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B0F12"/>
          <w:left w:val="single" w:sz="6" w:space="0" w:color="0B0F12"/>
          <w:bottom w:val="single" w:sz="6" w:space="0" w:color="0B0F12"/>
          <w:right w:val="single" w:sz="6" w:space="0" w:color="0B0F12"/>
          <w:insideH w:val="single" w:sz="6" w:space="0" w:color="0B0F12"/>
          <w:insideV w:val="single" w:sz="6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560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ESTRATEGIA CORPORATIVA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2"/>
              </w:rPr>
              <w:t>Documentacion Comercial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19"/>
              </w:rPr>
              <w:t>ACI LATAM | acilatam.cl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Version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1.0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Estado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Documento de trabajo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Fecha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12-06-2026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Responsable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Por asignar</w:t>
            </w:r>
          </w:p>
        </w:tc>
      </w:tr>
    </w:tbl>
    <w:p>
      <w:r>
        <w:br w:type="page"/>
      </w:r>
    </w:p>
    <w:p>
      <w:pPr>
        <w:pStyle w:val="Heading2"/>
      </w:pPr>
      <w:r>
        <w:t>Objetivo estrategico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Construir una empresa regional de loss control petrolero con presencia nacional en Chile, Ecuador y Colombia, preparada para atender clientes de alto requisito y desarrollar manuales internos que permitan avanzar hacia futuras acreditaciones de calidad.</w:t>
      </w:r>
    </w:p>
    <w:p>
      <w:pPr>
        <w:pStyle w:val="Heading2"/>
      </w:pPr>
      <w:r>
        <w:t>Pilares estrategicos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Excelencia operacional: estandarizar cada servicio con procedimientos, listas de verificacion, registros y criterios tecnicos.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Cobertura regional: formar red de supervisores, coordinadores y proveedores homologados en puertos, terminales y rutas criticas.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Confianza documental: emitir reportes claros, trazables, oportunos y defendibles ante reclamos.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Gestion de riesgos: identificar riesgos de cantidad, calidad, demoras, contaminacion, fraude documental y reputacion.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Mejora continua: medir cumplimiento, tiempos de reporte, reclamos, satisfaccion del cliente y no conformidades.</w:t>
      </w:r>
    </w:p>
    <w:p>
      <w:pPr>
        <w:pStyle w:val="Heading2"/>
      </w:pPr>
      <w:r>
        <w:t>Lineas de servicio prioritarias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Loss control y expediting.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Reconciliacion de cantidades nave/terminal/planta.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Control de cantidad y calidad.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Asistencia tecnica en operaciones de carga, descarga y transferencia.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Soporte tecnico a reclamos.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Auditorias operacionales a terminales, rutas y proveedores.</w:t>
      </w:r>
    </w:p>
    <w:p>
      <w:pPr>
        <w:pStyle w:val="Heading2"/>
      </w:pPr>
      <w:r>
        <w:t>Indicadores iniciales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4896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4896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Meta inicial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Reportes preliminares emitidos dentro de plazo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95%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Informes finales sin reproceso por error documental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98%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Reclamos de cliente por servicio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Menor a 2% mensual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Personal operativo evaluado en competencia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100%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Acciones correctivas cerradas dentro de plazo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90%</w:t>
            </w:r>
          </w:p>
        </w:tc>
      </w:tr>
    </w:tbl>
    <w:p>
      <w:pPr>
        <w:spacing w:after="40"/>
      </w:pPr>
    </w:p>
    <w:p>
      <w:pPr>
        <w:pStyle w:val="Heading2"/>
      </w:pPr>
      <w:r>
        <w:t>Hoja de ruta de 180 dias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4896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Periodo</w:t>
            </w:r>
          </w:p>
        </w:tc>
        <w:tc>
          <w:tcPr>
            <w:tcW w:type="dxa" w:w="4896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Foco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Dias 1-30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Formalizacion, identidad, procesos base, matriz de riesgos, cartera objetivo.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Dias 31-60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Procedimientos operacionales, formatos, seleccion de personal y proveedores.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Dias 61-90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Pilotos operacionales, medicion de indicadores y ajuste documental.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Dias 91-120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Auditoria interna, cierre de brechas y revision por la direccion.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Dias 121-180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Auditoria interna, mejora documental y preparacion para evaluaciones externas de calidad.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9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Documento de trabajo | Version inicial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Documentacion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