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0B0F12"/>
          <w:left w:val="single" w:sz="0" w:space="0" w:color="0B0F12"/>
          <w:bottom w:val="single" w:sz="0" w:space="0" w:color="0B0F12"/>
          <w:right w:val="single" w:sz="0" w:space="0" w:color="0B0F12"/>
          <w:insideH w:val="single" w:sz="0" w:space="0" w:color="0B0F12"/>
          <w:insideV w:val="single" w:sz="0" w:space="0" w:color="0B0F12"/>
        </w:tblBorders>
      </w:tblPr>
      <w:tblGrid>
        <w:gridCol w:w="9360"/>
      </w:tblGrid>
      <w:tr>
        <w:tc>
          <w:tcPr>
            <w:tcW w:type="dxa" w:w="9792"/>
            <w:shd w:fill="0B0F12"/>
            <w:tcMar>
              <w:top w:w="240" w:type="dxa"/>
              <w:start w:w="260" w:type="dxa"/>
              <w:bottom w:w="240" w:type="dxa"/>
              <w:end w:w="26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63240" cy="30632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i-logo-black.jpe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240" cy="3063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46"/>
              </w:rPr>
              <w:t>Papeleria Corporativa</w:t>
            </w:r>
          </w:p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DCE3E7"/>
                <w:sz w:val="23"/>
              </w:rPr>
              <w:t>Membrete, nota, cotizacion y orden de servicio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C88C3A"/>
                <w:sz w:val="20"/>
              </w:rPr>
              <w:t>Control tecnico donde cada barril importa</w:t>
            </w:r>
          </w:p>
        </w:tc>
      </w:tr>
    </w:tbl>
    <w:p>
      <w:r>
        <w:br w:type="page"/>
      </w:r>
    </w:p>
    <w:p>
      <w:pPr>
        <w:keepNext/>
        <w:spacing w:before="320" w:after="140"/>
      </w:pPr>
      <w:r>
        <w:rPr>
          <w:rFonts w:ascii="Arial" w:hAnsi="Arial"/>
          <w:b/>
          <w:i w:val="0"/>
          <w:color w:val="1F5867"/>
          <w:sz w:val="32"/>
        </w:rPr>
        <w:t>Membrete corporativo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DE1"/>
          <w:left w:val="single" w:sz="6" w:space="0" w:color="D7DDE1"/>
          <w:bottom w:val="single" w:sz="6" w:space="0" w:color="D7DDE1"/>
          <w:right w:val="single" w:sz="6" w:space="0" w:color="D7DDE1"/>
          <w:insideH w:val="single" w:sz="6" w:space="0" w:color="D7DDE1"/>
          <w:insideV w:val="single" w:sz="6" w:space="0" w:color="D7DDE1"/>
        </w:tblBorders>
      </w:tblPr>
      <w:tblGrid>
        <w:gridCol w:w="4896"/>
        <w:gridCol w:w="4896"/>
      </w:tblGrid>
      <w:tr>
        <w:tc>
          <w:tcPr>
            <w:tcW w:type="dxa" w:w="2448"/>
            <w:vAlign w:val="center"/>
            <w:shd w:fill="0B0F1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Elemento</w:t>
            </w:r>
          </w:p>
        </w:tc>
        <w:tc>
          <w:tcPr>
            <w:tcW w:type="dxa" w:w="6912"/>
            <w:vAlign w:val="center"/>
            <w:shd w:fill="0B0F1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Encabezado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Logo ACI arriba a la izquierda o centrado en portada formal.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Pie de pagina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ACI Loss Control Experts | Chile | Ecuador | Colombia | sitio web.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Color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Negro operacional, blanco tecnico y acento ambar.</w:t>
            </w:r>
          </w:p>
        </w:tc>
      </w:tr>
      <w:tr>
        <w:tc>
          <w:tcPr>
            <w:tcW w:type="dxa" w:w="24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Tipografia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Arial para documentos editables; Georgia solo en piezas editoriales.</w:t>
            </w:r>
          </w:p>
        </w:tc>
      </w:tr>
    </w:tbl>
    <w:p>
      <w:pPr>
        <w:spacing w:after="80"/>
      </w:pPr>
    </w:p>
    <w:p>
      <w:pPr>
        <w:keepNext/>
        <w:spacing w:before="320" w:after="140"/>
      </w:pPr>
      <w:r>
        <w:rPr>
          <w:rFonts w:ascii="Arial" w:hAnsi="Arial"/>
          <w:b/>
          <w:i w:val="0"/>
          <w:color w:val="1F5867"/>
          <w:sz w:val="32"/>
        </w:rPr>
        <w:t>Plantilla de carta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25313A"/>
          <w:sz w:val="21"/>
        </w:rPr>
        <w:t>Fecha: [dd-mm-aaaa]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25313A"/>
          <w:sz w:val="21"/>
        </w:rPr>
        <w:t>Destinatario: [Nombre / Cargo / Empresa]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25313A"/>
          <w:sz w:val="21"/>
        </w:rPr>
        <w:t>Asunto: [Asunto de la comunicacion]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25313A"/>
          <w:sz w:val="21"/>
        </w:rPr>
        <w:t>Estimado/a [Nombre]: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25313A"/>
          <w:sz w:val="21"/>
        </w:rPr>
        <w:t>[Cuerpo de la comunicacion con tono tecnico, claro y directo.]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25313A"/>
          <w:sz w:val="21"/>
        </w:rPr>
        <w:t>Atentamente,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color w:val="25313A"/>
          <w:sz w:val="21"/>
        </w:rPr>
        <w:t>[Nombre Apellido] | [Cargo] | ACI Loss Control Experts</w:t>
      </w:r>
    </w:p>
    <w:p>
      <w:pPr>
        <w:keepNext/>
        <w:spacing w:before="320" w:after="140"/>
      </w:pPr>
      <w:r>
        <w:rPr>
          <w:rFonts w:ascii="Arial" w:hAnsi="Arial"/>
          <w:b/>
          <w:i w:val="0"/>
          <w:color w:val="1F5867"/>
          <w:sz w:val="32"/>
        </w:rPr>
        <w:t>Documentos donde aplica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i w:val="0"/>
          <w:color w:val="25313A"/>
          <w:sz w:val="21"/>
        </w:rPr>
        <w:t>Cartas comerciales.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i w:val="0"/>
          <w:color w:val="25313A"/>
          <w:sz w:val="21"/>
        </w:rPr>
        <w:t>Cotizaciones.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i w:val="0"/>
          <w:color w:val="25313A"/>
          <w:sz w:val="21"/>
        </w:rPr>
        <w:t>Ordenes de servicio.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i w:val="0"/>
          <w:color w:val="25313A"/>
          <w:sz w:val="21"/>
        </w:rPr>
        <w:t>Comunicaciones de cierre.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i w:val="0"/>
          <w:color w:val="25313A"/>
          <w:sz w:val="21"/>
        </w:rPr>
        <w:t>Minutas ejecutivas.</w:t>
      </w:r>
    </w:p>
    <w:sectPr w:rsidR="00FC693F" w:rsidRPr="0006063C" w:rsidSect="00034616">
      <w:footerReference w:type="default" r:id="rId9"/>
      <w:pgSz w:w="12240" w:h="15840"/>
      <w:pgMar w:top="1224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707A82"/>
        <w:sz w:val="16"/>
      </w:rPr>
      <w:t>ACI Loss Control Experts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