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0F12"/>
          <w:left w:val="single" w:sz="6" w:space="0" w:color="0B0F12"/>
          <w:bottom w:val="single" w:sz="6" w:space="0" w:color="0B0F12"/>
          <w:right w:val="single" w:sz="6" w:space="0" w:color="0B0F12"/>
          <w:insideH w:val="single" w:sz="6" w:space="0" w:color="0B0F12"/>
          <w:insideV w:val="single" w:sz="6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MANUAL DE CALIDAD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2"/>
              </w:rPr>
              <w:t>Sistema de Gestion y Calidad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19"/>
              </w:rPr>
              <w:t>ACI LATAM | acilatam.cl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Version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1.0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Estado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Documento de trabajo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Fecha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12-06-2026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Responsable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Por asignar</w:t>
            </w:r>
          </w:p>
        </w:tc>
      </w:tr>
    </w:tbl>
    <w:p>
      <w:r>
        <w:br w:type="page"/>
      </w:r>
    </w:p>
    <w:p>
      <w:pPr>
        <w:pStyle w:val="Heading2"/>
      </w:pPr>
      <w:r>
        <w:t>1. Alcance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El sistema documental de ACI Loss Control Experts aplica a servicios de loss control, expediting, inspeccion operacional, control de cantidad y calidad, soporte documental y reportabilidad para mercancias petroleras en Chile, Ecuador, Colombia, Peru, Caribe y Estados Unidos, sujeto a requisitos contractuales y legales aplicables.</w:t>
      </w:r>
    </w:p>
    <w:p>
      <w:pPr>
        <w:pStyle w:val="Heading2"/>
      </w:pPr>
      <w:r>
        <w:t>2. Exclusiones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Cualquier requisito de acreditacion o evaluacion externa debera justificarse durante la implementacion segun el alcance real de los servicios.</w:t>
      </w:r>
    </w:p>
    <w:p>
      <w:pPr>
        <w:pStyle w:val="Heading2"/>
      </w:pPr>
      <w:r>
        <w:t>3. Contexto de la organizacion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ACI opera en mercados de alto riesgo operacional y economico, donde diferencias de cantidad, contaminacion, demoras o fallas documentales pueden generar impactos financieros y reputacionales significativos.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Partes interesadas principales: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Clientes petroleros, distribuidores, terminales, traders y navieras.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Autoridades portuarias, maritimas, ambientales y de transporte.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Auditores, evaluadores externos y organismos de acreditacion cuando corresponda.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Personal operativo, supervisores y coordinadores.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Proveedores de inspeccion, laboratorio, transporte y tecnologia.</w:t>
      </w:r>
    </w:p>
    <w:p>
      <w:pPr>
        <w:pStyle w:val="Heading2"/>
      </w:pPr>
      <w:r>
        <w:t>4. Liderazgo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La direccion de ACI asume responsabilidad por: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Definir politica y objetivos de calidad.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Asegurar recursos humanos, tecnicos y documentales.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Promover enfoque al cliente y gestion de riesgos.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Revisar resultados del sistema de gestion.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Impulsar mejora continua y acciones correctivas.</w:t>
      </w:r>
    </w:p>
    <w:p>
      <w:pPr>
        <w:pStyle w:val="Heading2"/>
      </w:pPr>
      <w:r>
        <w:t>5. Procesos del SGC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Procesos estrategicos: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Direccion y planificacion.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Gestion comercial y relacion con clientes.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Gestion de calidad y mejora continua.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Procesos operacionales: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Planificacion del servicio.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Ejecucion de loss control y expediting.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Control de cantidad y calidad.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Reportabilidad y cierre documental.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Procesos de soporte: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Gestion de personas y competencia.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Control documental.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Compras y evaluacion de proveedores.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Tecnologia, comunicaciones y respaldo de evidencias.</w:t>
      </w:r>
    </w:p>
    <w:p>
      <w:pPr>
        <w:pStyle w:val="Heading2"/>
      </w:pPr>
      <w:r>
        <w:t>6. Enfoque basado en riesgos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ACI identifica, evalua y controla riesgos que puedan afectar la conformidad del servicio, incluyendo errores de medicion, fallas de muestreo, perdida de evidencia, conflicto de interes, falta de competencia, retraso de reportes y no cumplimiento de requisitos del cliente.</w:t>
      </w:r>
    </w:p>
    <w:p>
      <w:pPr>
        <w:pStyle w:val="Heading2"/>
      </w:pPr>
      <w:r>
        <w:t>7. Control de informacion documentada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Todo documento del SGC debe tener codigo, version, responsable, fecha de aprobacion y registro de cambios. Los documentos obsoletos deben retirarse del uso operacional.</w:t>
      </w:r>
    </w:p>
    <w:p>
      <w:pPr>
        <w:pStyle w:val="Heading2"/>
      </w:pPr>
      <w:r>
        <w:t>8. Medicion y mejora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ACI medira desempeno mediante indicadores de oportunidad, conformidad documental, satisfaccion del cliente, no conformidades, cierre de acciones correctivas, competencia del personal y desempeno de proveedores.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9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Documento de trabajo | Version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Sistema de Gestion y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