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B0F12"/>
          <w:left w:val="single" w:sz="6" w:space="0" w:color="0B0F12"/>
          <w:bottom w:val="single" w:sz="6" w:space="0" w:color="0B0F12"/>
          <w:right w:val="single" w:sz="6" w:space="0" w:color="0B0F12"/>
          <w:insideH w:val="single" w:sz="6" w:space="0" w:color="0B0F12"/>
          <w:insideV w:val="single" w:sz="6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60" w:type="dxa"/>
              <w:start w:w="240" w:type="dxa"/>
              <w:bottom w:w="260" w:type="dxa"/>
              <w:end w:w="2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60320" cy="25603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0" cy="2560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36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4"/>
              </w:rPr>
              <w:t>OBJETIVOS DE CALIDAD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DCE3E7"/>
                <w:sz w:val="22"/>
              </w:rPr>
              <w:t>Sistema de Gestion y Calidad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19"/>
              </w:rPr>
              <w:t>ACI LATAM | acilatam.cl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Version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1.0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Estado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Documento de trabajo</w:t>
            </w:r>
          </w:p>
        </w:tc>
      </w:tr>
      <w:tr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Fecha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12-06-2026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Responsable</w:t>
            </w:r>
          </w:p>
        </w:tc>
        <w:tc>
          <w:tcPr>
            <w:tcW w:type="dxa" w:w="234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asignar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Objetivo</w:t>
            </w:r>
          </w:p>
        </w:tc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Indicador</w:t>
            </w:r>
          </w:p>
        </w:tc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Meta</w:t>
            </w:r>
          </w:p>
        </w:tc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Frecuencia</w:t>
            </w:r>
          </w:p>
        </w:tc>
        <w:tc>
          <w:tcPr>
            <w:tcW w:type="dxa" w:w="1958"/>
            <w:shd w:fill="0B0F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Responsable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Emitir reportes preliminares oportunos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Reportes dentro de plazo acordado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95%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Mensual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Coordinacion Operacional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Reducir errores documentales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Informes sin reproceso atribuible a ACI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98%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Mensual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Calidad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Mantener satisfaccion del cliente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Evaluacion promedio de servicio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4,5/5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Trimestral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Gerencia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Asegurar competencia operativa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Personal evaluado y habilitado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100%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Trimestral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Personas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Cerrar acciones correctivas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Acciones cerradas dentro de plazo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90%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Mensual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Calidad</w:t>
            </w:r>
          </w:p>
        </w:tc>
      </w:tr>
      <w:tr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7"/>
              </w:rPr>
              <w:t>Controlar proveedores criticos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Proveedores evaluados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100%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Semestral</w:t>
            </w:r>
          </w:p>
        </w:tc>
        <w:tc>
          <w:tcPr>
            <w:tcW w:type="dxa" w:w="195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6F7F4"/>
          </w:tcPr>
          <w:p>
            <w:r>
              <w:rPr>
                <w:rFonts w:ascii="Arial" w:hAnsi="Arial"/>
                <w:b w:val="0"/>
                <w:i w:val="0"/>
                <w:color w:val="25313A"/>
                <w:sz w:val="17"/>
              </w:rPr>
              <w:t>Abastecimiento</w:t>
            </w:r>
          </w:p>
        </w:tc>
      </w:tr>
    </w:tbl>
    <w:p>
      <w:pPr>
        <w:spacing w:after="40"/>
      </w:pPr>
    </w:p>
    <w:p>
      <w:pPr>
        <w:spacing w:after="100" w:line="269" w:lineRule="auto"/>
      </w:pPr>
      <w:r>
        <w:rPr>
          <w:rFonts w:ascii="Arial" w:hAnsi="Arial"/>
          <w:b w:val="0"/>
          <w:i w:val="0"/>
          <w:color w:val="25313A"/>
          <w:sz w:val="21"/>
        </w:rPr>
        <w:t>Los objetivos deben revisarse en la revision por la direccion y actualizarse segun resultados, riesgos, reclamos y estrategia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94" w:left="1224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5D788A"/>
        <w:sz w:val="16"/>
      </w:rPr>
      <w:t>Documento de trabajo | Version inicial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5D788A"/>
        <w:sz w:val="16"/>
      </w:rPr>
      <w:t>ACI LATAM | Sistema de Gestion y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1F58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F58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5D78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