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B0F12"/>
          <w:left w:val="single" w:sz="6" w:space="0" w:color="0B0F12"/>
          <w:bottom w:val="single" w:sz="6" w:space="0" w:color="0B0F12"/>
          <w:right w:val="single" w:sz="6" w:space="0" w:color="0B0F12"/>
          <w:insideH w:val="single" w:sz="6" w:space="0" w:color="0B0F12"/>
          <w:insideV w:val="single" w:sz="6" w:space="0" w:color="0B0F12"/>
        </w:tblBorders>
      </w:tblPr>
      <w:tblGrid>
        <w:gridCol w:w="9360"/>
      </w:tblGrid>
      <w:tr>
        <w:tc>
          <w:tcPr>
            <w:tcW w:type="dxa" w:w="9792"/>
            <w:shd w:fill="0B0F12"/>
            <w:tcMar>
              <w:top w:w="260" w:type="dxa"/>
              <w:start w:w="240" w:type="dxa"/>
              <w:bottom w:w="260" w:type="dxa"/>
              <w:end w:w="2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5603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4"/>
              </w:rPr>
              <w:t>PROCEDIMIENTO DE CONTROL DE DOCUMENTOS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DCE3E7"/>
                <w:sz w:val="22"/>
              </w:rPr>
              <w:t>Sistema de Gestion y Calidad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b/>
                <w:i w:val="0"/>
                <w:color w:val="C88C3A"/>
                <w:sz w:val="19"/>
              </w:rPr>
              <w:t>ACI LATAM | acilatam.cl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Version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1.0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Estado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Documento de trabajo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Fecha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12-06-2026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Responsable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Por asignar</w:t>
            </w:r>
          </w:p>
        </w:tc>
      </w:tr>
    </w:tbl>
    <w:p>
      <w:r>
        <w:br w:type="page"/>
      </w:r>
    </w:p>
    <w:p>
      <w:pPr>
        <w:pStyle w:val="Heading2"/>
      </w:pPr>
      <w:r>
        <w:t>Objetivo</w:t>
      </w: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Asegurar que los documentos y registros del Sistema de Gestion de Calidad se creen, aprueben, distribuyan, actualicen y conserven de forma controlada.</w:t>
      </w:r>
    </w:p>
    <w:p>
      <w:pPr>
        <w:pStyle w:val="Heading2"/>
      </w:pPr>
      <w:r>
        <w:t>Alcance</w:t>
      </w: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Aplica a manuales, politicas, procedimientos, formatos, informes, registros operacionales y evidencias digitales.</w:t>
      </w:r>
    </w:p>
    <w:p>
      <w:pPr>
        <w:pStyle w:val="Heading2"/>
      </w:pPr>
      <w:r>
        <w:t>Reglas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Todo documento debe tener titulo, codigo, version, fecha, responsable y aprobador.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Los cambios deben registrarse en una tabla de control de cambios.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Las versiones vigentes deben estar disponibles para el personal que las utiliza.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Los documentos obsoletos deben identificarse y retirarse del uso.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Los registros deben conservarse segun requisitos contractuales, legales o internos.</w:t>
      </w:r>
    </w:p>
    <w:p>
      <w:pPr>
        <w:pStyle w:val="Heading2"/>
      </w:pPr>
      <w:r>
        <w:t>Flujo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Elaboracion por responsable del proceso.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Revision por Calidad.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Aprobacion por Gerencia o responsable autorizado.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Publicacion en repositorio documental.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Comunicacion al personal afectado.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Revision periodica o por cambios relevantes.</w:t>
      </w:r>
    </w:p>
    <w:p>
      <w:pPr>
        <w:pStyle w:val="Heading2"/>
      </w:pPr>
      <w:r>
        <w:t>Registros asociados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Listado maestro de documentos.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Registro de cambios.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Matriz de retencion documental.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094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88A"/>
        <w:sz w:val="16"/>
      </w:rPr>
      <w:t>Documento de trabajo | Version inicial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88A"/>
        <w:sz w:val="16"/>
      </w:rPr>
      <w:t>ACI LATAM | Sistema de Gestion y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58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58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D78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