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NO CONFORMIDADES Y ACCIONES CORRECTIVAS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Definir la forma de identificar, registrar, analizar, corregir y prevenir la repeticion de no conformidades.</w:t>
      </w:r>
    </w:p>
    <w:p>
      <w:pPr>
        <w:pStyle w:val="Heading2"/>
      </w:pPr>
      <w:r>
        <w:t>Fuentes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Reclamos de cliente.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Errores de informe.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Retrasos de reportabilidad.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Incumplimiento de procedimiento.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Hallazgos de auditoria.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Incidentes o desviaciones operacionales.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Evaluaciones de proveedores.</w:t>
      </w:r>
    </w:p>
    <w:p>
      <w:pPr>
        <w:pStyle w:val="Heading2"/>
      </w:pPr>
      <w:r>
        <w:t>Flujo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Registrar la no conformidad.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Contener el efecto inmediato.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Analizar causa raiz.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Definir accion correctiva.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Asignar responsable y plazo.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Verificar implementacion.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Evaluar eficacia.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Cerrar o reabrir si no fue efectiva.</w:t>
      </w:r>
    </w:p>
    <w:p>
      <w:pPr>
        <w:pStyle w:val="Heading2"/>
      </w:pPr>
      <w:r>
        <w:t>Registros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Registro de no conformidad.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Plan de accion correctiva.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Evidencia de cierre.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Evaluacion de eficacia.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