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677"/>
      </w:tblGrid>
      <w:tr>
        <w:tc>
          <w:tcPr>
            <w:tcW w:type="dxa" w:w="9878"/>
            <w:shd w:fill="0B0F12"/>
            <w:tcMar>
              <w:top w:w="330" w:type="dxa"/>
              <w:start w:w="280" w:type="dxa"/>
              <w:bottom w:w="330" w:type="dxa"/>
              <w:end w:w="2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PROCEDIMIENTO TECNICO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3"/>
              </w:rPr>
              <w:t>Evidencia, Fotografias y Reportabilidad</w:t>
            </w:r>
          </w:p>
          <w:p>
            <w:pPr>
              <w:spacing w:before="32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2"/>
              </w:rPr>
              <w:t>ACI-PT-004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1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Aprobacion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1.0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Para aprobacion e implementacion piloto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12-06-2026</w:t>
            </w:r>
          </w:p>
        </w:tc>
        <w:tc>
          <w:tcPr>
            <w:tcW w:type="dxa" w:w="1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Pendiente</w:t>
            </w:r>
          </w:p>
        </w:tc>
      </w:tr>
    </w:tbl>
    <w:p>
      <w:pPr>
        <w:spacing w:after="40"/>
      </w:pPr>
    </w:p>
    <w:p>
      <w:pPr>
        <w:spacing w:after="100" w:line="264" w:lineRule="auto"/>
      </w:pPr>
      <w:r>
        <w:rPr>
          <w:rFonts w:ascii="Arial" w:hAnsi="Arial"/>
          <w:b w:val="0"/>
          <w:i/>
          <w:color w:val="5D788A"/>
          <w:sz w:val="20"/>
        </w:rPr>
        <w:t>Debe aplicarse junto con ACI-MO-001, la orden de servicio y las instrucciones contractuales vigentes. No reemplaza normas, metodos ni requisitos legales aplicables.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Cambio</w:t>
            </w:r>
          </w:p>
        </w:tc>
        <w:tc>
          <w:tcPr>
            <w:tcW w:type="dxa" w:w="1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1.0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12-06-2026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Emision inicial para aprobacion y prueba piloto.</w:t>
            </w:r>
          </w:p>
        </w:tc>
        <w:tc>
          <w:tcPr>
            <w:tcW w:type="dxa" w:w="1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Operaciones / Calidad</w:t>
            </w:r>
          </w:p>
        </w:tc>
      </w:tr>
    </w:tbl>
    <w:p>
      <w:pPr>
        <w:spacing w:after="40"/>
      </w:pPr>
    </w:p>
    <w:p>
      <w:pPr>
        <w:pStyle w:val="Heading1"/>
      </w:pPr>
      <w:r>
        <w:t>1. Objeto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Establecer cómo ACI crea, identifica, preserva, revisa y entrega evidencia operacional e informes trazables.</w:t>
      </w:r>
    </w:p>
    <w:p>
      <w:pPr>
        <w:pStyle w:val="Heading1"/>
      </w:pPr>
      <w:r>
        <w:t>2. Alcance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Aplica a bitacoras, fotografias, videos autorizados, mediciones, certificados, comunicaciones, calculos, reportes y expedientes digitales del servicio.</w:t>
      </w:r>
    </w:p>
    <w:p>
      <w:pPr>
        <w:pStyle w:val="Heading1"/>
      </w:pPr>
      <w:r>
        <w:t>3. Documentos relacionados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ACI-MO-001 Manual Operacional de Loss Control y Expediting.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ACI-F-001 Orden de Servicio.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ACI-F-002 Checklist Operacional.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ACI-F-003 Bitacora de Eventos.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ACI-F-004 Registro Fotografico.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ACI-F-005 Reporte Preliminar.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ACI-F-006 Informe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9677"/>
      </w:tblGrid>
      <w:tr>
        <w:tc>
          <w:tcPr>
            <w:tcW w:type="dxa" w:w="9878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1F5867"/>
                <w:sz w:val="20"/>
              </w:rPr>
              <w:t xml:space="preserve">Jerarquia: </w:t>
            </w:r>
            <w:r>
              <w:rPr>
                <w:rFonts w:ascii="Arial" w:hAnsi="Arial"/>
                <w:b w:val="0"/>
                <w:i w:val="0"/>
                <w:color w:val="25313A"/>
                <w:sz w:val="20"/>
              </w:rPr>
              <w:t>La orden de servicio y la instruccion escrita del cliente definen el alcance. Si existe conflicto con seguridad, ley o integridad tecnica, se debe detener la actividad propia y escalar.</w:t>
            </w:r>
          </w:p>
        </w:tc>
      </w:tr>
    </w:tbl>
    <w:p>
      <w:pPr>
        <w:spacing w:after="40"/>
      </w:pPr>
    </w:p>
    <w:p>
      <w:pPr>
        <w:pStyle w:val="Heading1"/>
      </w:pPr>
      <w:r>
        <w:t>4. Clasificacion de evidencia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Ejemplos</w:t>
            </w:r>
          </w:p>
        </w:tc>
        <w:tc>
          <w:tcPr>
            <w:tcW w:type="dxa" w:w="36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Control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Primaria observada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Medicion presenciada, fotografia propia, evento registrado.</w:t>
            </w:r>
          </w:p>
        </w:tc>
        <w:tc>
          <w:tcPr>
            <w:tcW w:type="dxa" w:w="36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Autor, fecha/hora, lugar y contexto.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Recibida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Certificado, log, email, documento de nave/terminal.</w:t>
            </w:r>
          </w:p>
        </w:tc>
        <w:tc>
          <w:tcPr>
            <w:tcW w:type="dxa" w:w="36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Fuente, fecha/hora de recepcion y version.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Calculada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Reconciliacion, duracion, diferencia.</w:t>
            </w:r>
          </w:p>
        </w:tc>
        <w:tc>
          <w:tcPr>
            <w:tcW w:type="dxa" w:w="36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Datos fuente, formula, unidad, autor y revisor.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Declarativa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Explicacion verbal o escrita de tercero.</w:t>
            </w:r>
          </w:p>
        </w:tc>
        <w:tc>
          <w:tcPr>
            <w:tcW w:type="dxa" w:w="36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Nombre, rol, momento y texto objetivo.</w:t>
            </w:r>
          </w:p>
        </w:tc>
      </w:tr>
    </w:tbl>
    <w:p>
      <w:pPr>
        <w:spacing w:after="40"/>
      </w:pPr>
    </w:p>
    <w:p>
      <w:pPr>
        <w:pStyle w:val="Heading1"/>
      </w:pPr>
      <w:r>
        <w:t>5. Expediente digital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Cada orden debe tener una carpeta unica. Estructura minima recomendada: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01-Instrucciones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02-Operacional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03-Mediciones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04-Calidad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05-Fotografias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06-Comunicaciones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07-Reportes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08-Cierre</w:t>
      </w:r>
    </w:p>
    <w:p>
      <w:pPr>
        <w:pStyle w:val="Heading1"/>
      </w:pPr>
      <w:r>
        <w:t>6. Nomenclatura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9677"/>
      </w:tblGrid>
      <w:tr>
        <w:tc>
          <w:tcPr>
            <w:tcW w:type="dxa" w:w="9878"/>
            <w:shd w:fill="E8EEF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1F5867"/>
                <w:sz w:val="20"/>
              </w:rPr>
              <w:t xml:space="preserve">Formato: </w:t>
            </w:r>
            <w:r>
              <w:rPr>
                <w:rFonts w:ascii="Arial" w:hAnsi="Arial"/>
                <w:b w:val="0"/>
                <w:i w:val="0"/>
                <w:color w:val="25313A"/>
                <w:sz w:val="20"/>
              </w:rPr>
              <w:t>OS-AAAA-NNN_Tipo_FechaHora_Descripcion_Version.ext. No usar nombres ambiguos como final2, nuevo o foto1 sin relacion con el registro.</w:t>
            </w:r>
          </w:p>
        </w:tc>
      </w:tr>
    </w:tbl>
    <w:p>
      <w:pPr>
        <w:spacing w:after="40"/>
      </w:pPr>
    </w:p>
    <w:p>
      <w:pPr>
        <w:pStyle w:val="Heading1"/>
      </w:pPr>
      <w:r>
        <w:t>7. Registro fotografico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Fotografiar solo cuando sea seguro, permitido y relevante para el servicio.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Mantener archivo original y registrar numero, autor, fecha/hora, ubicación, objeto y descripcion.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Evitar personas, pantallas, credenciales o información innecesaria.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No editar el original. Cualquier copia marcada o recortada debe identificarse como derivada.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No afirmar escala, medida o condicion no demostrable por la imagen.</w:t>
      </w:r>
    </w:p>
    <w:p>
      <w:pPr>
        <w:pStyle w:val="Heading1"/>
      </w:pPr>
      <w:r>
        <w:t>8. Integridad y respaldo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Aplicacion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Original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Conservar el archivo recibido o creado sin sobreescribirlo.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Version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Emitir nueva version y registrar cambio, autor, fecha y motivo.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Respaldo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Copiar al repositorio autorizado tan pronto como sea posible.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Acceso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Restringir por orden, cliente y función.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Transmision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Usar canales autorizados y destinatarios confirmados.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Retencion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Aplicar contrato, ley y matriz aprobada; no eliminar unilateralmente.</w:t>
            </w:r>
          </w:p>
        </w:tc>
      </w:tr>
    </w:tbl>
    <w:p>
      <w:pPr>
        <w:spacing w:after="40"/>
      </w:pPr>
    </w:p>
    <w:p>
      <w:pPr>
        <w:pStyle w:val="Heading1"/>
      </w:pPr>
      <w:r>
        <w:t>9. Reporte preliminar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Estado y alcance cubierto.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Hechos relevantes y cronologia.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Cantidades o resultados claramente marcados como preliminares.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Desviaciones y alertas emitidas.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Documentos o datos pendientes.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Proximos pasos y plazo estimado de informe final.</w:t>
      </w:r>
    </w:p>
    <w:p>
      <w:pPr>
        <w:pStyle w:val="Heading1"/>
      </w:pPr>
      <w:r>
        <w:t>10. Informe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Seccion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Resumen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Resultado ejecutivo, principales hechos y limitaciones.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Alcance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Instruccion, actividades realizadas, exclusiones y restricciones.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Metodologia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Fuentes, metodos, unidades y criterios utilizados.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Cronologia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Eventos relevantes y comunicaciones.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Resultados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Cantidad, calidad, tiempos y documentos según alcance.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Hallazgos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Hecho, evidencia, impacto potencial y acción.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Conclusiones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Conclusiones técnicas prudentes y sustentadas.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Anexos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Documentos, fotos, calculos y referencias.</w:t>
            </w:r>
          </w:p>
        </w:tc>
      </w:tr>
    </w:tbl>
    <w:p>
      <w:pPr>
        <w:spacing w:after="40"/>
      </w:pPr>
    </w:p>
    <w:p>
      <w:pPr>
        <w:pStyle w:val="Heading1"/>
      </w:pPr>
      <w:r>
        <w:t>11. Revision y emision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Correspondencia con orden de servicio.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Coherencia de cronologia y cifras.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Evidencia identificable para hallazgos.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Diferenciacion de datos propios y de terceros.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Lenguaje técnico, objetivo y no acusatorio.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Control de versión, aprobacion y destinatarios.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Eliminacion de comentarios internos y metadatos innecesarios.</w:t>
      </w:r>
    </w:p>
    <w:p>
      <w:pPr>
        <w:pStyle w:val="Heading1"/>
      </w:pPr>
      <w:r>
        <w:t>Registros asociados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ACI-F-003 Bitacora.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ACI-F-004 Registro Fotografico.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ACI-F-005 Reporte Preliminar.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ACI-F-006 Informe Final.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ACI-F-101 Listado Maestro.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ACI-F-107 Matriz de Retencion.</w:t>
      </w:r>
    </w:p>
    <w:p>
      <w:pPr>
        <w:pStyle w:val="Heading1"/>
      </w:pPr>
      <w:r>
        <w:t>Implementacion piloto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Crear un expediente simulado, introducir un archivo duplicado y una fotografia sin contexto, y verificar nomenclatura, correccion, revision, respaldo y entrega.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Capacitar al personal involucrado.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Ejecutar un caso simulado con datos controlados.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hallazgos y ajustes requeridos.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Aprobar la version vigente antes del uso comercial.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Version 1.0 | Para aprobacion e implementacion piloto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ACI-PT-004 | Evidencia y Reportabilidad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