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B1E09" w14:textId="77777777" w:rsidR="00030350" w:rsidRDefault="00030350" w:rsidP="00030350">
      <w:pPr>
        <w:pStyle w:val="NormalWeb"/>
        <w:jc w:val="both"/>
      </w:pPr>
      <w:r>
        <w:rPr>
          <w:rFonts w:ascii="DejaVuSans" w:hAnsi="DejaVuSans"/>
          <w:b/>
          <w:bCs/>
          <w:sz w:val="20"/>
          <w:szCs w:val="20"/>
        </w:rPr>
        <w:t>INVESTIGACIÓN</w:t>
      </w:r>
    </w:p>
    <w:p w14:paraId="74486D96" w14:textId="0D06B8E8" w:rsidR="00030350" w:rsidRDefault="00030350" w:rsidP="00030350">
      <w:pPr>
        <w:pStyle w:val="NormalWeb"/>
        <w:numPr>
          <w:ilvl w:val="0"/>
          <w:numId w:val="1"/>
        </w:numPr>
        <w:jc w:val="both"/>
        <w:rPr>
          <w:rFonts w:ascii="DejaVuSans" w:hAnsi="DejaVuSans"/>
          <w:b/>
          <w:bCs/>
          <w:sz w:val="20"/>
          <w:szCs w:val="20"/>
        </w:rPr>
      </w:pPr>
      <w:r>
        <w:rPr>
          <w:rFonts w:ascii="DejaVuSans" w:hAnsi="DejaVuSans"/>
          <w:b/>
          <w:bCs/>
          <w:sz w:val="20"/>
          <w:szCs w:val="20"/>
        </w:rPr>
        <w:t xml:space="preserve">Acciones referenciales </w:t>
      </w:r>
    </w:p>
    <w:p w14:paraId="72E617BB" w14:textId="77777777" w:rsidR="0003035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 w:rsidRPr="00030350">
        <w:rPr>
          <w:rFonts w:cstheme="minorHAnsi"/>
          <w:sz w:val="20"/>
          <w:szCs w:val="20"/>
          <w:lang w:val="es-ES_tradnl"/>
        </w:rPr>
        <w:t>Las acciones referenciales es un sistema de reglas que utilizan la mayoría de las bases de datos relacionales para asegurarse que los registros de tablas relacionadas son válidos y que no se borren o cambien datos relacionados de forma accidental produciendo errores de integridad.</w:t>
      </w:r>
    </w:p>
    <w:p w14:paraId="1C9DC3D9" w14:textId="69697A4B" w:rsidR="00030350" w:rsidRPr="0003035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 w:rsidRPr="00030350">
        <w:rPr>
          <w:rFonts w:eastAsia="Times New Roman" w:cstheme="minorHAnsi"/>
          <w:sz w:val="20"/>
          <w:szCs w:val="20"/>
          <w:lang w:val="es-ES_tradnl"/>
        </w:rPr>
        <w:t>Soporta DELETE y UPDATE. DELETE borra el valor de una columna con una acción correspondiente. UPDATE actualiza el valor de una columna también con una acción correspondiente.</w:t>
      </w:r>
    </w:p>
    <w:p w14:paraId="0E857261" w14:textId="7C1DDB74" w:rsidR="00030350" w:rsidRPr="00030350" w:rsidRDefault="00030350" w:rsidP="00030350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>
        <w:rPr>
          <w:rFonts w:eastAsia="Times New Roman" w:cstheme="minorHAnsi"/>
          <w:sz w:val="20"/>
          <w:szCs w:val="20"/>
          <w:lang w:val="es-ES_tradnl"/>
        </w:rPr>
        <w:t>PL/SQL</w:t>
      </w:r>
    </w:p>
    <w:p w14:paraId="6EE986ED" w14:textId="423DE5D9" w:rsidR="00030350" w:rsidRPr="00030350" w:rsidRDefault="00030350" w:rsidP="0003035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s-ES_tradnl"/>
        </w:rPr>
      </w:pPr>
      <w:r w:rsidRPr="00030350">
        <w:rPr>
          <w:rFonts w:eastAsia="Times New Roman" w:cstheme="minorHAnsi"/>
          <w:sz w:val="20"/>
          <w:szCs w:val="20"/>
          <w:lang w:val="es-ES_tradnl"/>
        </w:rPr>
        <w:t xml:space="preserve">Es un lenguaje de programación interno de ORACLE, sus siglas significan </w:t>
      </w:r>
      <w:r>
        <w:rPr>
          <w:rFonts w:eastAsia="Times New Roman" w:cstheme="minorHAnsi"/>
          <w:sz w:val="20"/>
          <w:szCs w:val="20"/>
          <w:lang w:val="es-ES_tradnl"/>
        </w:rPr>
        <w:t>“</w:t>
      </w:r>
      <w:r w:rsidRPr="00030350">
        <w:rPr>
          <w:rFonts w:eastAsia="Times New Roman" w:cstheme="minorHAnsi"/>
          <w:sz w:val="20"/>
          <w:szCs w:val="20"/>
          <w:lang w:val="es-ES_tradnl"/>
        </w:rPr>
        <w:t>Procedural Language/Structured query language</w:t>
      </w:r>
      <w:r>
        <w:rPr>
          <w:rFonts w:eastAsia="Times New Roman" w:cstheme="minorHAnsi"/>
          <w:sz w:val="20"/>
          <w:szCs w:val="20"/>
          <w:lang w:val="es-ES_tradnl"/>
        </w:rPr>
        <w:t>”</w:t>
      </w:r>
      <w:r w:rsidRPr="00030350">
        <w:rPr>
          <w:rFonts w:eastAsia="Times New Roman" w:cstheme="minorHAnsi"/>
          <w:sz w:val="20"/>
          <w:szCs w:val="20"/>
          <w:lang w:val="es-ES_tradnl"/>
        </w:rPr>
        <w:t>. Este lenguaje de programación incluye nuevas características de manipulación de datos respecto a SQL entre las cuales están: el manejo de variables, estructuras modulares, estructuras de control de flujo y toma de decisiones,</w:t>
      </w:r>
    </w:p>
    <w:p w14:paraId="2078F790" w14:textId="4D350073" w:rsidR="0003035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>
        <w:rPr>
          <w:rFonts w:cstheme="minorHAnsi"/>
          <w:sz w:val="20"/>
          <w:szCs w:val="20"/>
          <w:lang w:val="es-ES_tradnl"/>
        </w:rPr>
        <w:t>Es soportado por SQL server y MYSQL</w:t>
      </w:r>
    </w:p>
    <w:p w14:paraId="591CBE4F" w14:textId="77777777" w:rsidR="00030350" w:rsidRPr="00030350" w:rsidRDefault="00030350" w:rsidP="00030350">
      <w:pPr>
        <w:pStyle w:val="NormalWeb"/>
        <w:numPr>
          <w:ilvl w:val="0"/>
          <w:numId w:val="1"/>
        </w:numPr>
        <w:rPr>
          <w:lang w:val="es-ES_tradnl"/>
        </w:rPr>
      </w:pPr>
      <w:r w:rsidRPr="00030350">
        <w:rPr>
          <w:rFonts w:ascii="DejaVuSans" w:hAnsi="DejaVuSans"/>
          <w:b/>
          <w:bCs/>
          <w:sz w:val="20"/>
          <w:szCs w:val="20"/>
          <w:lang w:val="es-ES_tradnl"/>
        </w:rPr>
        <w:t xml:space="preserve">Datos e instrucciones en PL/SQL </w:t>
      </w:r>
    </w:p>
    <w:p w14:paraId="055F1C4A" w14:textId="2BF92C88" w:rsidR="00030350" w:rsidRPr="0003035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</w:rPr>
      </w:pPr>
      <w:r w:rsidRPr="00720EBC">
        <w:rPr>
          <w:rFonts w:eastAsia="Times New Roman" w:cstheme="minorHAnsi"/>
          <w:sz w:val="20"/>
          <w:szCs w:val="20"/>
        </w:rPr>
        <w:t>Decimal, double precision, float, int, numeric, real, smallint, char, varchar2, long, raw, long raw, date</w:t>
      </w:r>
      <w:r>
        <w:rPr>
          <w:rFonts w:eastAsia="Times New Roman" w:cstheme="minorHAnsi"/>
          <w:sz w:val="20"/>
          <w:szCs w:val="20"/>
        </w:rPr>
        <w:t xml:space="preserve">. </w:t>
      </w:r>
    </w:p>
    <w:p w14:paraId="112E306E" w14:textId="02E7B555" w:rsidR="00030350" w:rsidRPr="0003035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 w:rsidRPr="00030350">
        <w:rPr>
          <w:rFonts w:eastAsia="Times New Roman" w:cstheme="minorHAnsi"/>
          <w:sz w:val="20"/>
          <w:szCs w:val="20"/>
          <w:lang w:val="es-ES_tradnl"/>
        </w:rPr>
        <w:t>Las variables y las constant</w:t>
      </w:r>
      <w:r>
        <w:rPr>
          <w:rFonts w:eastAsia="Times New Roman" w:cstheme="minorHAnsi"/>
          <w:sz w:val="20"/>
          <w:szCs w:val="20"/>
          <w:lang w:val="es-ES_tradnl"/>
        </w:rPr>
        <w:t>es son definidas con el símbolo “:=” seguido por el valor</w:t>
      </w:r>
    </w:p>
    <w:p w14:paraId="0E2434CE" w14:textId="7A960F99" w:rsidR="00030350" w:rsidRPr="0003035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>
        <w:rPr>
          <w:rFonts w:eastAsia="Times New Roman" w:cstheme="minorHAnsi"/>
          <w:sz w:val="20"/>
          <w:szCs w:val="20"/>
          <w:lang w:val="es-ES_tradnl"/>
        </w:rPr>
        <w:t>NOMBRE TIPO [NOT NULL] [:= valor | DEFAULT valor]</w:t>
      </w:r>
    </w:p>
    <w:p w14:paraId="69E15CA9" w14:textId="7ECC00AB" w:rsidR="00030350" w:rsidRDefault="00030350" w:rsidP="00030350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0"/>
          <w:szCs w:val="20"/>
          <w:lang w:val="es-ES_tradnl"/>
        </w:rPr>
      </w:pPr>
      <w:r w:rsidRPr="00030350">
        <w:rPr>
          <w:rFonts w:cstheme="minorHAnsi"/>
          <w:b/>
          <w:sz w:val="20"/>
          <w:szCs w:val="20"/>
          <w:lang w:val="es-ES_tradnl"/>
        </w:rPr>
        <w:t>Cursores</w:t>
      </w:r>
    </w:p>
    <w:p w14:paraId="7342A903" w14:textId="7B3DFB05" w:rsidR="00030350" w:rsidRPr="002A457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>
        <w:rPr>
          <w:rFonts w:cstheme="minorHAnsi"/>
          <w:sz w:val="20"/>
          <w:szCs w:val="20"/>
          <w:lang w:val="es-ES_tradnl"/>
        </w:rPr>
        <w:t>Son aquellos usados en las consultas con SELECT en donde devuelven un solo registro</w:t>
      </w:r>
    </w:p>
    <w:p w14:paraId="080BD316" w14:textId="50463926" w:rsidR="00742A23" w:rsidRDefault="00030350" w:rsidP="00742A23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>
        <w:rPr>
          <w:rFonts w:cstheme="minorHAnsi"/>
          <w:sz w:val="20"/>
          <w:szCs w:val="20"/>
          <w:lang w:val="es-ES_tradnl"/>
        </w:rPr>
        <w:t>Son aquellos usados en las consultas con SELECT en donde devuelven una o muchas filas</w:t>
      </w:r>
    </w:p>
    <w:p w14:paraId="310B4165" w14:textId="77777777" w:rsidR="00742A23" w:rsidRDefault="00742A23" w:rsidP="00742A23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</w:p>
    <w:p w14:paraId="4A9E46D5" w14:textId="3AE088DA" w:rsidR="00742A23" w:rsidRDefault="00742A23" w:rsidP="00742A23">
      <w:pPr>
        <w:pStyle w:val="ListParagraph"/>
        <w:ind w:left="1440"/>
        <w:jc w:val="both"/>
        <w:rPr>
          <w:rFonts w:cstheme="minorHAnsi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183FD71" wp14:editId="4BD1224B">
            <wp:extent cx="4210050" cy="2266950"/>
            <wp:effectExtent l="0" t="0" r="0" b="0"/>
            <wp:docPr id="1" name="Picture 1" descr="Excepciones de Oracl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ciones de Oracle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E218" w14:textId="77777777" w:rsidR="00742A23" w:rsidRPr="00742A23" w:rsidRDefault="00742A23" w:rsidP="00742A23">
      <w:pPr>
        <w:pStyle w:val="ListParagraph"/>
        <w:ind w:left="1440"/>
        <w:jc w:val="both"/>
        <w:rPr>
          <w:rFonts w:cstheme="minorHAnsi"/>
          <w:sz w:val="20"/>
          <w:szCs w:val="20"/>
          <w:lang w:val="es-ES_tradnl"/>
        </w:rPr>
      </w:pPr>
    </w:p>
    <w:p w14:paraId="666E54C9" w14:textId="4364231F" w:rsidR="002A4570" w:rsidRPr="00742A23" w:rsidRDefault="002A4570" w:rsidP="00742A23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 w:rsidRPr="00742A23">
        <w:rPr>
          <w:rFonts w:cstheme="minorHAnsi"/>
          <w:b/>
          <w:sz w:val="20"/>
          <w:szCs w:val="20"/>
          <w:lang w:val="es-ES_tradnl"/>
        </w:rPr>
        <w:t>Modularidad</w:t>
      </w:r>
    </w:p>
    <w:p w14:paraId="6928E200" w14:textId="5E032F4B" w:rsidR="00742A23" w:rsidRPr="00742A23" w:rsidRDefault="00742A23" w:rsidP="00742A23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>
        <w:rPr>
          <w:rFonts w:cstheme="minorHAnsi"/>
          <w:sz w:val="20"/>
          <w:szCs w:val="20"/>
          <w:lang w:val="es-ES_tradnl"/>
        </w:rPr>
        <w:t>.</w:t>
      </w:r>
    </w:p>
    <w:p w14:paraId="169978CD" w14:textId="77777777" w:rsidR="00742A23" w:rsidRPr="00742A23" w:rsidRDefault="00742A23" w:rsidP="00742A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2A23">
        <w:rPr>
          <w:rFonts w:ascii="Consolas" w:eastAsia="Times New Roman" w:hAnsi="Consolas" w:cs="Courier New"/>
          <w:color w:val="333333"/>
          <w:sz w:val="20"/>
          <w:szCs w:val="20"/>
        </w:rPr>
        <w:t>[DECLARE]</w:t>
      </w:r>
    </w:p>
    <w:p w14:paraId="18BC176F" w14:textId="77777777" w:rsidR="00742A23" w:rsidRPr="00742A23" w:rsidRDefault="00742A23" w:rsidP="00742A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2A23">
        <w:rPr>
          <w:rFonts w:ascii="Consolas" w:eastAsia="Times New Roman" w:hAnsi="Consolas" w:cs="Courier New"/>
          <w:color w:val="333333"/>
          <w:sz w:val="20"/>
          <w:szCs w:val="20"/>
        </w:rPr>
        <w:t>BEGIN</w:t>
      </w:r>
    </w:p>
    <w:p w14:paraId="02DBB154" w14:textId="77777777" w:rsidR="00742A23" w:rsidRPr="00742A23" w:rsidRDefault="00742A23" w:rsidP="00742A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2A23">
        <w:rPr>
          <w:rFonts w:ascii="Consolas" w:eastAsia="Times New Roman" w:hAnsi="Consolas" w:cs="Courier New"/>
          <w:color w:val="333333"/>
          <w:sz w:val="20"/>
          <w:szCs w:val="20"/>
        </w:rPr>
        <w:t xml:space="preserve">  -- instrucciones</w:t>
      </w:r>
    </w:p>
    <w:p w14:paraId="412E993D" w14:textId="77777777" w:rsidR="00742A23" w:rsidRPr="00742A23" w:rsidRDefault="00742A23" w:rsidP="00742A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2A23">
        <w:rPr>
          <w:rFonts w:ascii="Consolas" w:eastAsia="Times New Roman" w:hAnsi="Consolas" w:cs="Courier New"/>
          <w:color w:val="333333"/>
          <w:sz w:val="20"/>
          <w:szCs w:val="20"/>
        </w:rPr>
        <w:t>[EXCEPTION]</w:t>
      </w:r>
    </w:p>
    <w:p w14:paraId="4F41B469" w14:textId="26B30620" w:rsidR="00742A23" w:rsidRPr="00742A23" w:rsidRDefault="00742A23" w:rsidP="00742A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2A23">
        <w:rPr>
          <w:rFonts w:ascii="Consolas" w:eastAsia="Times New Roman" w:hAnsi="Consolas" w:cs="Courier New"/>
          <w:color w:val="333333"/>
          <w:sz w:val="20"/>
          <w:szCs w:val="20"/>
        </w:rPr>
        <w:t>END;</w:t>
      </w:r>
    </w:p>
    <w:p w14:paraId="3D26BC58" w14:textId="697E2944" w:rsidR="00030350" w:rsidRDefault="00742A23" w:rsidP="00742A23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Los bloques </w:t>
      </w:r>
      <w:r w:rsidR="00212EC5">
        <w:rPr>
          <w:lang w:val="es-ES_tradnl"/>
        </w:rPr>
        <w:t>anónimos</w:t>
      </w:r>
      <w:r>
        <w:rPr>
          <w:lang w:val="es-ES_tradnl"/>
        </w:rPr>
        <w:t xml:space="preserve"> son utilizados para la creación de triggers sin nombre. En los bloques procedimentales a diferencia de los </w:t>
      </w:r>
      <w:r w:rsidR="00212EC5">
        <w:rPr>
          <w:lang w:val="es-ES_tradnl"/>
        </w:rPr>
        <w:t>anónimos</w:t>
      </w:r>
      <w:r>
        <w:rPr>
          <w:lang w:val="es-ES_tradnl"/>
        </w:rPr>
        <w:t xml:space="preserve"> NO se pueden usar variables de </w:t>
      </w:r>
      <w:r w:rsidR="00A61625">
        <w:rPr>
          <w:lang w:val="es-ES_tradnl"/>
        </w:rPr>
        <w:t>sustitución</w:t>
      </w:r>
    </w:p>
    <w:p w14:paraId="76B616BF" w14:textId="5396150D" w:rsidR="00A61625" w:rsidRDefault="00A61625" w:rsidP="00A61625">
      <w:pPr>
        <w:rPr>
          <w:lang w:val="es-ES_tradnl"/>
        </w:rPr>
      </w:pPr>
    </w:p>
    <w:p w14:paraId="675E746A" w14:textId="77777777" w:rsidR="00A61625" w:rsidRPr="00A61625" w:rsidRDefault="00A61625" w:rsidP="00A61625">
      <w:pPr>
        <w:rPr>
          <w:lang w:val="es-ES_tradnl"/>
        </w:rPr>
      </w:pPr>
    </w:p>
    <w:p w14:paraId="2506A61E" w14:textId="10FE3971" w:rsidR="00A61625" w:rsidRPr="00A61625" w:rsidRDefault="00212EC5" w:rsidP="00A61625">
      <w:pPr>
        <w:pStyle w:val="ListParagraph"/>
        <w:rPr>
          <w:b/>
          <w:lang w:val="es-ES_tradnl"/>
        </w:rPr>
      </w:pPr>
      <w:r w:rsidRPr="00A61625">
        <w:rPr>
          <w:b/>
          <w:lang w:val="es-ES_tradnl"/>
        </w:rPr>
        <w:lastRenderedPageBreak/>
        <w:t>Bibliografía</w:t>
      </w:r>
      <w:r w:rsidR="00A61625" w:rsidRPr="00A61625">
        <w:rPr>
          <w:b/>
          <w:lang w:val="es-ES_tradnl"/>
        </w:rPr>
        <w:t xml:space="preserve"> </w:t>
      </w:r>
    </w:p>
    <w:p w14:paraId="0EB74123" w14:textId="4BBFE2E8" w:rsidR="00A61625" w:rsidRDefault="00F66940" w:rsidP="00A61625">
      <w:pPr>
        <w:pStyle w:val="ListParagraph"/>
        <w:numPr>
          <w:ilvl w:val="3"/>
          <w:numId w:val="1"/>
        </w:numPr>
        <w:ind w:left="1440"/>
        <w:rPr>
          <w:lang w:val="es-ES_tradnl"/>
        </w:rPr>
      </w:pPr>
      <w:hyperlink r:id="rId6" w:history="1">
        <w:r w:rsidR="00A61625" w:rsidRPr="00181730">
          <w:rPr>
            <w:rStyle w:val="Hyperlink"/>
            <w:lang w:val="es-ES_tradnl"/>
          </w:rPr>
          <w:t>http://www.mundoracle.com/excepciones.html?Pg=sql_plsql_14.html</w:t>
        </w:r>
      </w:hyperlink>
    </w:p>
    <w:p w14:paraId="31F4AD4B" w14:textId="6D11ECCB" w:rsidR="00A61625" w:rsidRDefault="00F66940" w:rsidP="00A61625">
      <w:pPr>
        <w:pStyle w:val="ListParagraph"/>
        <w:numPr>
          <w:ilvl w:val="3"/>
          <w:numId w:val="1"/>
        </w:numPr>
        <w:ind w:left="1440"/>
        <w:rPr>
          <w:lang w:val="es-ES_tradnl"/>
        </w:rPr>
      </w:pPr>
      <w:hyperlink r:id="rId7" w:history="1">
        <w:r w:rsidR="00A61625" w:rsidRPr="00181730">
          <w:rPr>
            <w:rStyle w:val="Hyperlink"/>
            <w:lang w:val="es-ES_tradnl"/>
          </w:rPr>
          <w:t>http://www.webtutoriales.com</w:t>
        </w:r>
        <w:bookmarkStart w:id="0" w:name="_GoBack"/>
        <w:bookmarkEnd w:id="0"/>
        <w:r w:rsidR="00A61625" w:rsidRPr="00181730">
          <w:rPr>
            <w:rStyle w:val="Hyperlink"/>
            <w:lang w:val="es-ES_tradnl"/>
          </w:rPr>
          <w:t>/</w:t>
        </w:r>
        <w:r w:rsidR="00A61625" w:rsidRPr="00181730">
          <w:rPr>
            <w:rStyle w:val="Hyperlink"/>
            <w:lang w:val="es-ES_tradnl"/>
          </w:rPr>
          <w:t>articulos/estructura-de-un-bloque-pl-sql</w:t>
        </w:r>
      </w:hyperlink>
    </w:p>
    <w:p w14:paraId="6C89202D" w14:textId="77777777" w:rsidR="004A7AB3" w:rsidRPr="00212EC5" w:rsidRDefault="00F66940" w:rsidP="00E52B14">
      <w:pPr>
        <w:pStyle w:val="ListParagraph"/>
        <w:numPr>
          <w:ilvl w:val="3"/>
          <w:numId w:val="1"/>
        </w:numPr>
        <w:spacing w:after="160" w:line="259" w:lineRule="auto"/>
        <w:ind w:left="1440"/>
        <w:rPr>
          <w:lang w:val="es-ES_tradnl"/>
        </w:rPr>
      </w:pPr>
      <w:hyperlink r:id="rId8" w:history="1">
        <w:r w:rsidR="004A7AB3" w:rsidRPr="004A7AB3">
          <w:rPr>
            <w:rStyle w:val="Hyperlink"/>
            <w:lang w:val="es-ES_tradnl"/>
          </w:rPr>
          <w:t>https://elbauldelprogramador.com/plsql-excepciones/</w:t>
        </w:r>
      </w:hyperlink>
    </w:p>
    <w:p w14:paraId="1D0FD85B" w14:textId="3F8F0394" w:rsidR="004A7AB3" w:rsidRPr="00212EC5" w:rsidRDefault="004A7AB3" w:rsidP="00E52B14">
      <w:pPr>
        <w:pStyle w:val="ListParagraph"/>
        <w:numPr>
          <w:ilvl w:val="3"/>
          <w:numId w:val="1"/>
        </w:numPr>
        <w:spacing w:after="160" w:line="259" w:lineRule="auto"/>
        <w:ind w:left="1440"/>
        <w:rPr>
          <w:rStyle w:val="Hyperlink"/>
          <w:color w:val="auto"/>
          <w:u w:val="none"/>
          <w:lang w:val="es-ES_tradnl"/>
        </w:rPr>
      </w:pPr>
      <w:r w:rsidRPr="00212EC5">
        <w:rPr>
          <w:rStyle w:val="Hyperlink"/>
          <w:lang w:val="es-ES_tradnl"/>
        </w:rPr>
        <w:t xml:space="preserve"> </w:t>
      </w:r>
      <w:hyperlink r:id="rId9" w:history="1">
        <w:r w:rsidRPr="00212EC5">
          <w:rPr>
            <w:rStyle w:val="Hyperlink"/>
            <w:lang w:val="es-ES_tradnl"/>
          </w:rPr>
          <w:t>https://www.aulaclic.es/sql/b_8_1_1.htm</w:t>
        </w:r>
      </w:hyperlink>
    </w:p>
    <w:p w14:paraId="13C9A62B" w14:textId="77777777" w:rsidR="004A7AB3" w:rsidRPr="00212EC5" w:rsidRDefault="00F66940" w:rsidP="004A7AB3">
      <w:pPr>
        <w:pStyle w:val="ListParagraph"/>
        <w:numPr>
          <w:ilvl w:val="3"/>
          <w:numId w:val="1"/>
        </w:numPr>
        <w:spacing w:after="160" w:line="259" w:lineRule="auto"/>
        <w:ind w:left="1440"/>
        <w:rPr>
          <w:rStyle w:val="Hyperlink"/>
          <w:color w:val="auto"/>
          <w:u w:val="none"/>
          <w:lang w:val="es-ES_tradnl"/>
        </w:rPr>
      </w:pPr>
      <w:hyperlink r:id="rId10" w:anchor="Tipos_de_datos" w:history="1">
        <w:r w:rsidR="004A7AB3" w:rsidRPr="00212EC5">
          <w:rPr>
            <w:rStyle w:val="Hyperlink"/>
            <w:lang w:val="es-ES_tradnl"/>
          </w:rPr>
          <w:t>https://es.wikipedia.org/wiki/PL/SQL#Tipos_de_datos</w:t>
        </w:r>
      </w:hyperlink>
    </w:p>
    <w:p w14:paraId="45501FD3" w14:textId="1FE0F2A7" w:rsidR="004A7AB3" w:rsidRPr="00212EC5" w:rsidRDefault="00F66940" w:rsidP="004A7AB3">
      <w:pPr>
        <w:pStyle w:val="ListParagraph"/>
        <w:numPr>
          <w:ilvl w:val="3"/>
          <w:numId w:val="1"/>
        </w:numPr>
        <w:spacing w:after="160" w:line="259" w:lineRule="auto"/>
        <w:ind w:left="1440"/>
        <w:rPr>
          <w:lang w:val="es-ES_tradnl"/>
        </w:rPr>
      </w:pPr>
      <w:hyperlink r:id="rId11" w:history="1">
        <w:r w:rsidR="004A7AB3" w:rsidRPr="00212EC5">
          <w:rPr>
            <w:rStyle w:val="Hyperlink"/>
            <w:lang w:val="es-ES_tradnl"/>
          </w:rPr>
          <w:t>http://www.devjoker.com/contenidos/catss/39/Cursores-Explicitos-en-PLSQL.aspx</w:t>
        </w:r>
      </w:hyperlink>
    </w:p>
    <w:p w14:paraId="5014B427" w14:textId="77777777" w:rsidR="004A7AB3" w:rsidRPr="00212EC5" w:rsidRDefault="004A7AB3" w:rsidP="004A7AB3">
      <w:pPr>
        <w:spacing w:after="160" w:line="259" w:lineRule="auto"/>
        <w:ind w:left="1080"/>
        <w:rPr>
          <w:lang w:val="es-ES_tradnl"/>
        </w:rPr>
      </w:pPr>
    </w:p>
    <w:p w14:paraId="03EBD355" w14:textId="67ACC077" w:rsidR="004A7AB3" w:rsidRPr="00212EC5" w:rsidRDefault="004A7AB3" w:rsidP="004A7AB3">
      <w:pPr>
        <w:spacing w:after="160" w:line="259" w:lineRule="auto"/>
        <w:ind w:left="360"/>
        <w:rPr>
          <w:lang w:val="es-ES_tradnl"/>
        </w:rPr>
      </w:pPr>
    </w:p>
    <w:p w14:paraId="4A893076" w14:textId="77777777" w:rsidR="004A7AB3" w:rsidRPr="004A7AB3" w:rsidRDefault="004A7AB3" w:rsidP="004A7AB3">
      <w:pPr>
        <w:ind w:left="1080"/>
        <w:rPr>
          <w:lang w:val="es-ES_tradnl"/>
        </w:rPr>
      </w:pPr>
    </w:p>
    <w:sectPr w:rsidR="004A7AB3" w:rsidRPr="004A7AB3" w:rsidSect="006C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0FE9"/>
    <w:multiLevelType w:val="hybridMultilevel"/>
    <w:tmpl w:val="2A1CC24C"/>
    <w:lvl w:ilvl="0" w:tplc="67D24C08">
      <w:start w:val="1"/>
      <w:numFmt w:val="bullet"/>
      <w:lvlText w:val="•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AAF33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BCB5B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5DC69D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5E8E4A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D8B9D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40666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ED4C59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AA707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843934"/>
    <w:multiLevelType w:val="hybridMultilevel"/>
    <w:tmpl w:val="D5ACC2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2458"/>
    <w:multiLevelType w:val="hybridMultilevel"/>
    <w:tmpl w:val="F8A094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F930B7"/>
    <w:multiLevelType w:val="hybridMultilevel"/>
    <w:tmpl w:val="07D832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228EC"/>
    <w:multiLevelType w:val="hybridMultilevel"/>
    <w:tmpl w:val="0AAA7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97D6D"/>
    <w:multiLevelType w:val="hybridMultilevel"/>
    <w:tmpl w:val="293EA3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50"/>
    <w:rsid w:val="00030350"/>
    <w:rsid w:val="000B2E62"/>
    <w:rsid w:val="00212EC5"/>
    <w:rsid w:val="002A4570"/>
    <w:rsid w:val="004A7AB3"/>
    <w:rsid w:val="006C2432"/>
    <w:rsid w:val="00742A23"/>
    <w:rsid w:val="00A61625"/>
    <w:rsid w:val="00AF2A6A"/>
    <w:rsid w:val="00F6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EBE7"/>
  <w15:chartTrackingRefBased/>
  <w15:docId w15:val="{6777CC76-F644-3242-8292-66A8A5EC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3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0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3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A2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616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E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EC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12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bauldelprogramador.com/plsql-excepcion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btutoriales.com/articulos/estructura-de-un-bloque-pl-sq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ndoracle.com/excepciones.html?Pg=sql_plsql_14.html" TargetMode="External"/><Relationship Id="rId11" Type="http://schemas.openxmlformats.org/officeDocument/2006/relationships/hyperlink" Target="http://www.devjoker.com/contenidos/catss/39/Cursores-Explicitos-en-PLSQL.aspx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s.wikipedia.org/wiki/PL/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laclic.es/sql/b_8_1_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 FIERRO SANTIAGO</dc:creator>
  <cp:keywords/>
  <dc:description/>
  <cp:lastModifiedBy>RUBIANO FIERRO SANTIAGO</cp:lastModifiedBy>
  <cp:revision>4</cp:revision>
  <dcterms:created xsi:type="dcterms:W3CDTF">2019-03-12T04:57:00Z</dcterms:created>
  <dcterms:modified xsi:type="dcterms:W3CDTF">2019-03-14T05:53:00Z</dcterms:modified>
</cp:coreProperties>
</file>