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92" w:rsidRDefault="005A4964" w:rsidP="004C0592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Paula Andrea Guevara – Daniel Felipe Rincón</w:t>
      </w:r>
    </w:p>
    <w:p w:rsidR="005A4964" w:rsidRDefault="005A4964" w:rsidP="004C0592">
      <w:pPr>
        <w:spacing w:after="0"/>
        <w:jc w:val="both"/>
        <w:rPr>
          <w:rFonts w:ascii="Arial" w:hAnsi="Arial" w:cs="Arial"/>
          <w:b/>
          <w:sz w:val="24"/>
        </w:rPr>
      </w:pPr>
    </w:p>
    <w:p w:rsidR="005A4964" w:rsidRPr="005A4964" w:rsidRDefault="005A4964" w:rsidP="004C0592">
      <w:pPr>
        <w:spacing w:after="0"/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Miniciclos</w:t>
      </w:r>
      <w:proofErr w:type="spellEnd"/>
      <w:r>
        <w:rPr>
          <w:rFonts w:ascii="Arial" w:hAnsi="Arial" w:cs="Arial"/>
          <w:b/>
          <w:sz w:val="24"/>
        </w:rPr>
        <w:t xml:space="preserve"> de desarrollo</w:t>
      </w:r>
    </w:p>
    <w:p w:rsidR="004C0592" w:rsidRDefault="004C0592" w:rsidP="004C0592">
      <w:pPr>
        <w:spacing w:after="0"/>
        <w:jc w:val="both"/>
        <w:rPr>
          <w:rFonts w:ascii="Arial" w:hAnsi="Arial" w:cs="Arial"/>
          <w:sz w:val="24"/>
        </w:rPr>
      </w:pP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4C0592" w:rsidRPr="004C0592" w:rsidRDefault="004C0592" w:rsidP="004C059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4C0592">
        <w:rPr>
          <w:rFonts w:ascii="Arial" w:hAnsi="Arial" w:cs="Arial"/>
          <w:sz w:val="24"/>
        </w:rPr>
        <w:t>Boceto de la interfaz gr</w:t>
      </w:r>
      <w:r w:rsidRPr="004C0592">
        <w:rPr>
          <w:rFonts w:ascii="Arial" w:hAnsi="Arial" w:cs="Arial"/>
          <w:sz w:val="24"/>
        </w:rPr>
        <w:t>á</w:t>
      </w:r>
      <w:r w:rsidRPr="004C0592">
        <w:rPr>
          <w:rFonts w:ascii="Arial" w:hAnsi="Arial" w:cs="Arial"/>
          <w:sz w:val="24"/>
        </w:rPr>
        <w:t>fica</w:t>
      </w:r>
      <w:r w:rsidRPr="004C0592">
        <w:rPr>
          <w:rFonts w:ascii="Arial" w:hAnsi="Arial" w:cs="Arial"/>
          <w:sz w:val="24"/>
        </w:rPr>
        <w:t>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Planeación del funcionamiento motor de juego.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Elementos visuales de a interfaz gráfica.</w:t>
      </w:r>
    </w:p>
    <w:p w:rsidR="004C0592" w:rsidRDefault="004C0592" w:rsidP="004C0592">
      <w:pPr>
        <w:spacing w:after="0"/>
        <w:jc w:val="both"/>
        <w:rPr>
          <w:rFonts w:ascii="Arial" w:hAnsi="Arial" w:cs="Arial"/>
          <w:sz w:val="24"/>
        </w:rPr>
      </w:pPr>
    </w:p>
    <w:p w:rsidR="004C0592" w:rsidRPr="004C0592" w:rsidRDefault="004C0592" w:rsidP="004C059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Implementación del motor de juego: Entidades, Componentes, </w:t>
      </w:r>
      <w:proofErr w:type="spellStart"/>
      <w:r>
        <w:rPr>
          <w:rFonts w:ascii="Arial" w:hAnsi="Arial" w:cs="Arial"/>
          <w:sz w:val="24"/>
        </w:rPr>
        <w:t>Timer</w:t>
      </w:r>
      <w:proofErr w:type="spellEnd"/>
      <w:r>
        <w:rPr>
          <w:rFonts w:ascii="Arial" w:hAnsi="Arial" w:cs="Arial"/>
          <w:sz w:val="24"/>
        </w:rPr>
        <w:t>, Entrada del usuario.</w:t>
      </w:r>
    </w:p>
    <w:p w:rsidR="004C0592" w:rsidRDefault="004C0592" w:rsidP="004C0592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Navegación entre pantallas.</w:t>
      </w:r>
    </w:p>
    <w:p w:rsidR="004C0592" w:rsidRDefault="004C0592" w:rsidP="004C0592">
      <w:pPr>
        <w:spacing w:after="0"/>
        <w:ind w:left="708"/>
        <w:jc w:val="both"/>
        <w:rPr>
          <w:rFonts w:ascii="Arial" w:hAnsi="Arial" w:cs="Arial"/>
          <w:sz w:val="24"/>
        </w:rPr>
      </w:pPr>
    </w:p>
    <w:p w:rsidR="004C0592" w:rsidRDefault="004C0592" w:rsidP="004C059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 de jugador genérico.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 de bola genérica.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 de blancos.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 w:rsidRPr="004C0592">
        <w:rPr>
          <w:rFonts w:ascii="Arial" w:hAnsi="Arial" w:cs="Arial"/>
          <w:sz w:val="24"/>
        </w:rPr>
        <w:t>Modo de jugador vs jugador.</w:t>
      </w:r>
    </w:p>
    <w:p w:rsidR="004C0592" w:rsidRP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Selección de características básicas del juego.</w:t>
      </w:r>
    </w:p>
    <w:p w:rsidR="004C0592" w:rsidRDefault="004C0592" w:rsidP="004C0592">
      <w:pPr>
        <w:spacing w:after="0"/>
        <w:jc w:val="both"/>
        <w:rPr>
          <w:rFonts w:ascii="Arial" w:hAnsi="Arial" w:cs="Arial"/>
          <w:sz w:val="24"/>
        </w:rPr>
      </w:pPr>
    </w:p>
    <w:p w:rsidR="004C0592" w:rsidRDefault="004C0592" w:rsidP="004C059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Diferentes tipos de pelota.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Sorpresas.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Dibujado de imágenes.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Selección de personaje, tipo de bola.</w:t>
      </w:r>
    </w:p>
    <w:p w:rsidR="004C0592" w:rsidRDefault="004C0592" w:rsidP="004C0592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Pruebas de unidad</w:t>
      </w:r>
    </w:p>
    <w:p w:rsidR="004C0592" w:rsidRDefault="004C0592" w:rsidP="004C0592">
      <w:pPr>
        <w:spacing w:after="0"/>
        <w:jc w:val="both"/>
        <w:rPr>
          <w:rFonts w:ascii="Arial" w:hAnsi="Arial" w:cs="Arial"/>
          <w:sz w:val="24"/>
        </w:rPr>
      </w:pPr>
    </w:p>
    <w:p w:rsidR="004C0592" w:rsidRDefault="004C0592" w:rsidP="004C059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Puntaje.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 de máquinas.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Persistencia.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Navegación sin errores a través de todas las posibles pantallas.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4C0592" w:rsidRDefault="004C0592" w:rsidP="009574C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Refactorización.</w:t>
      </w:r>
    </w:p>
    <w:p w:rsidR="004C0592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 del código.</w:t>
      </w:r>
    </w:p>
    <w:p w:rsidR="004C0592" w:rsidRPr="0061491F" w:rsidRDefault="004C0592" w:rsidP="004C0592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Corrección de pruebas de unidad.</w:t>
      </w:r>
    </w:p>
    <w:sectPr w:rsidR="004C0592" w:rsidRPr="00614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5F14"/>
    <w:multiLevelType w:val="hybridMultilevel"/>
    <w:tmpl w:val="C1D0F7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92"/>
    <w:rsid w:val="00234005"/>
    <w:rsid w:val="003B6B2E"/>
    <w:rsid w:val="004C0592"/>
    <w:rsid w:val="005A4964"/>
    <w:rsid w:val="00E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8D6"/>
  <w15:chartTrackingRefBased/>
  <w15:docId w15:val="{00E56D35-AB78-4EC5-97BD-67D916B1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2</cp:revision>
  <dcterms:created xsi:type="dcterms:W3CDTF">2020-05-15T04:24:00Z</dcterms:created>
  <dcterms:modified xsi:type="dcterms:W3CDTF">2020-05-15T04:36:00Z</dcterms:modified>
</cp:coreProperties>
</file>