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Daniel Garza</w:t>
      </w:r>
      <w:r w:rsidR="0092780B">
        <w:rPr>
          <w:rFonts w:ascii="Verdana" w:hAnsi="Verdana"/>
          <w:color w:val="000000"/>
          <w:sz w:val="18"/>
          <w:szCs w:val="18"/>
          <w:shd w:val="clear" w:color="auto" w:fill="FFFFFF"/>
          <w:lang w:val="fr-FR"/>
        </w:rPr>
        <w:t>*</w:t>
      </w:r>
    </w:p>
    <w:p w14:paraId="7A8213FF" w14:textId="6EB1924E"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Bin Liu</w:t>
      </w:r>
      <w:r w:rsidR="0092780B">
        <w:rPr>
          <w:rFonts w:ascii="Verdana" w:hAnsi="Verdana"/>
          <w:color w:val="000000"/>
          <w:sz w:val="18"/>
          <w:szCs w:val="18"/>
          <w:shd w:val="clear" w:color="auto" w:fill="FFFFFF"/>
          <w:lang w:val="fr-FR"/>
        </w:rPr>
        <w:t>*</w:t>
      </w:r>
    </w:p>
    <w:p w14:paraId="64C75257" w14:textId="2FF7F993"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Charlotte van de Velde</w:t>
      </w:r>
      <w:r w:rsidR="0092780B">
        <w:rPr>
          <w:rFonts w:ascii="Verdana" w:hAnsi="Verdana"/>
          <w:color w:val="000000"/>
          <w:sz w:val="18"/>
          <w:szCs w:val="18"/>
          <w:shd w:val="clear" w:color="auto" w:fill="FFFFFF"/>
          <w:lang w:val="fr-FR"/>
        </w:rPr>
        <w:t>*</w:t>
      </w:r>
    </w:p>
    <w:p w14:paraId="2BCAEE76" w14:textId="6B2E6665" w:rsidR="00310328" w:rsidRDefault="00310328" w:rsidP="0007265C">
      <w:pPr>
        <w:rPr>
          <w:rFonts w:ascii="Verdana" w:hAnsi="Verdana"/>
          <w:color w:val="000000"/>
          <w:sz w:val="18"/>
          <w:szCs w:val="18"/>
          <w:shd w:val="clear" w:color="auto" w:fill="FFFFFF"/>
        </w:rPr>
      </w:pPr>
      <w:proofErr w:type="spellStart"/>
      <w:r>
        <w:rPr>
          <w:rFonts w:ascii="Verdana" w:hAnsi="Verdana"/>
          <w:color w:val="000000"/>
          <w:sz w:val="18"/>
          <w:szCs w:val="18"/>
          <w:shd w:val="clear" w:color="auto" w:fill="FFFFFF"/>
        </w:rPr>
        <w:t>Pallabita</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Saha</w:t>
      </w:r>
      <w:proofErr w:type="spellEnd"/>
    </w:p>
    <w:p w14:paraId="6E1B11F2" w14:textId="375C188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Didier </w:t>
      </w:r>
      <w:proofErr w:type="spellStart"/>
      <w:r>
        <w:rPr>
          <w:rFonts w:ascii="Verdana" w:hAnsi="Verdana"/>
          <w:color w:val="000000"/>
          <w:sz w:val="18"/>
          <w:szCs w:val="18"/>
          <w:shd w:val="clear" w:color="auto" w:fill="FFFFFF"/>
        </w:rPr>
        <w:t>Gonze</w:t>
      </w:r>
      <w:proofErr w:type="spellEnd"/>
    </w:p>
    <w:p w14:paraId="6326DD52" w14:textId="5DA1A553"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Kenneth </w:t>
      </w:r>
      <w:proofErr w:type="spellStart"/>
      <w:r>
        <w:rPr>
          <w:rFonts w:ascii="Verdana" w:hAnsi="Verdana"/>
          <w:color w:val="000000"/>
          <w:sz w:val="18"/>
          <w:szCs w:val="18"/>
          <w:shd w:val="clear" w:color="auto" w:fill="FFFFFF"/>
        </w:rPr>
        <w:t>Simoens</w:t>
      </w:r>
      <w:proofErr w:type="spellEnd"/>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Kristel </w:t>
      </w:r>
      <w:proofErr w:type="spellStart"/>
      <w:r>
        <w:rPr>
          <w:rFonts w:ascii="Verdana" w:hAnsi="Verdana"/>
          <w:color w:val="000000"/>
          <w:sz w:val="18"/>
          <w:szCs w:val="18"/>
          <w:shd w:val="clear" w:color="auto" w:fill="FFFFFF"/>
        </w:rPr>
        <w:t>Bernaerts</w:t>
      </w:r>
      <w:proofErr w:type="spellEnd"/>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0"/>
      <w:commentRangeStart w:id="1"/>
      <w:r w:rsidRPr="0094102D">
        <w:rPr>
          <w:rFonts w:ascii="Verdana" w:hAnsi="Verdana"/>
          <w:b/>
          <w:color w:val="000000"/>
          <w:sz w:val="18"/>
          <w:szCs w:val="18"/>
          <w:shd w:val="clear" w:color="auto" w:fill="FFFFFF"/>
        </w:rPr>
        <w:t>Abstract</w:t>
      </w:r>
      <w:commentRangeEnd w:id="0"/>
      <w:r w:rsidR="00DB60B4">
        <w:rPr>
          <w:rStyle w:val="CommentReference"/>
        </w:rPr>
        <w:commentReference w:id="0"/>
      </w:r>
      <w:commentRangeEnd w:id="1"/>
      <w:r w:rsidR="00A03203">
        <w:rPr>
          <w:rStyle w:val="CommentReference"/>
        </w:rPr>
        <w:commentReference w:id="1"/>
      </w:r>
    </w:p>
    <w:p w14:paraId="3262E089" w14:textId="06C4F6F0" w:rsidR="0094102D" w:rsidRDefault="008945C3" w:rsidP="00091B2B">
      <w:pPr>
        <w:jc w:val="both"/>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ifferent hypotheses have been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a mechanism, we first investigated </w:t>
      </w:r>
      <w:r w:rsidR="00091B2B">
        <w:rPr>
          <w:rFonts w:asciiTheme="minorHAnsi" w:hAnsiTheme="minorHAnsi" w:cstheme="minorHAnsi"/>
          <w:sz w:val="22"/>
          <w:lang w:val="en-GB"/>
        </w:rPr>
        <w:t xml:space="preserve">the </w:t>
      </w:r>
      <w:r w:rsidRPr="008945C3">
        <w:rPr>
          <w:rFonts w:asciiTheme="minorHAnsi" w:hAnsiTheme="minorHAnsi" w:cstheme="minorHAnsi"/>
          <w:sz w:val="22"/>
          <w:lang w:val="en-GB"/>
        </w:rPr>
        <w:t xml:space="preserve">life history strategies of three common human gut bacteria, which we summarized in a kinetic model. Our model parameterised on mono- and co-cultures predicted that alternative states emerge as a consequence of phenotype switching in </w:t>
      </w:r>
      <w:proofErr w:type="spellStart"/>
      <w:r w:rsidRPr="00091B2B">
        <w:rPr>
          <w:rFonts w:asciiTheme="minorHAnsi" w:hAnsiTheme="minorHAnsi" w:cstheme="minorHAnsi"/>
          <w:i/>
          <w:sz w:val="22"/>
          <w:lang w:val="en-GB"/>
        </w:rPr>
        <w:t>Blautia</w:t>
      </w:r>
      <w:proofErr w:type="spellEnd"/>
      <w:r w:rsidRPr="00091B2B">
        <w:rPr>
          <w:rFonts w:asciiTheme="minorHAnsi" w:hAnsiTheme="minorHAnsi" w:cstheme="minorHAnsi"/>
          <w:i/>
          <w:sz w:val="22"/>
          <w:lang w:val="en-GB"/>
        </w:rPr>
        <w:t xml:space="preserve"> </w:t>
      </w:r>
      <w:proofErr w:type="spellStart"/>
      <w:r w:rsidRPr="00091B2B">
        <w:rPr>
          <w:rFonts w:asciiTheme="minorHAnsi" w:hAnsiTheme="minorHAnsi" w:cstheme="minorHAnsi"/>
          <w:i/>
          <w:sz w:val="22"/>
          <w:lang w:val="en-GB"/>
        </w:rPr>
        <w:t>hydrogenotrophica</w:t>
      </w:r>
      <w:proofErr w:type="spellEnd"/>
      <w:r w:rsidRPr="008945C3">
        <w:rPr>
          <w:rFonts w:asciiTheme="minorHAnsi" w:hAnsiTheme="minorHAnsi" w:cstheme="minorHAnsi"/>
          <w:sz w:val="22"/>
          <w:lang w:val="en-GB"/>
        </w:rPr>
        <w:t>. We confirmed predictions in perturbation experiments and showed with simulations that phenotype switching could explains alternative states in larger communities as well. Thus, a transient perturbation combined with metabolic flexibility is sufficient for alternative communities to emerge, implying that they are not necessarily explained by differences between hosts.</w:t>
      </w: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w:t>
      </w:r>
      <w:r w:rsidR="000B1CB6" w:rsidRPr="00E95947">
        <w:rPr>
          <w:rFonts w:asciiTheme="minorHAnsi" w:hAnsiTheme="minorHAnsi" w:cstheme="minorHAnsi"/>
          <w:color w:val="000000"/>
          <w:sz w:val="22"/>
          <w:shd w:val="clear" w:color="auto" w:fill="FFFFFF"/>
        </w:rPr>
        <w:lastRenderedPageBreak/>
        <w:t>[https://doi.org/10.1101/2022.02.13.480281]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6485276F"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w:t>
      </w:r>
      <w:r w:rsidR="003B485E">
        <w:rPr>
          <w:rFonts w:asciiTheme="minorHAnsi" w:hAnsiTheme="minorHAnsi"/>
          <w:sz w:val="22"/>
        </w:rPr>
        <w:t xml:space="preserve">common </w:t>
      </w:r>
      <w:r w:rsidR="000203BF" w:rsidRPr="00886346">
        <w:rPr>
          <w:rFonts w:asciiTheme="minorHAnsi" w:hAnsiTheme="minorHAnsi"/>
          <w:sz w:val="22"/>
        </w:rPr>
        <w:t xml:space="preserve">human gut bacteria in </w:t>
      </w:r>
      <w:r w:rsidR="00232FEB">
        <w:rPr>
          <w:rFonts w:asciiTheme="minorHAnsi" w:hAnsiTheme="minorHAnsi"/>
          <w:sz w:val="22"/>
        </w:rPr>
        <w:t>Wilkins-</w:t>
      </w:r>
      <w:proofErr w:type="spellStart"/>
      <w:r w:rsidR="00232FEB">
        <w:rPr>
          <w:rFonts w:asciiTheme="minorHAnsi" w:hAnsiTheme="minorHAnsi"/>
          <w:sz w:val="22"/>
        </w:rPr>
        <w:t>Chalgren</w:t>
      </w:r>
      <w:proofErr w:type="spellEnd"/>
      <w:r w:rsidR="00232FEB">
        <w:rPr>
          <w:rFonts w:asciiTheme="minorHAnsi" w:hAnsiTheme="minorHAnsi"/>
          <w:sz w:val="22"/>
        </w:rPr>
        <w:t xml:space="preserve">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proofErr w:type="spellStart"/>
      <w:r w:rsidR="0098380F" w:rsidRPr="004300C7">
        <w:rPr>
          <w:rFonts w:asciiTheme="minorHAnsi" w:hAnsiTheme="minorHAnsi"/>
          <w:i/>
          <w:sz w:val="22"/>
        </w:rPr>
        <w:t>Blautia</w:t>
      </w:r>
      <w:proofErr w:type="spellEnd"/>
      <w:r w:rsidR="0098380F" w:rsidRPr="00886346">
        <w:rPr>
          <w:rFonts w:asciiTheme="minorHAnsi" w:hAnsiTheme="minorHAnsi"/>
          <w:sz w:val="22"/>
        </w:rPr>
        <w:t xml:space="preserve"> and </w:t>
      </w:r>
      <w:proofErr w:type="spellStart"/>
      <w:r w:rsidR="0098380F" w:rsidRPr="004300C7">
        <w:rPr>
          <w:rFonts w:asciiTheme="minorHAnsi" w:hAnsiTheme="minorHAnsi"/>
          <w:i/>
          <w:sz w:val="22"/>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proofErr w:type="spellStart"/>
      <w:r w:rsidR="00E070A1" w:rsidRPr="00E070A1">
        <w:rPr>
          <w:rFonts w:asciiTheme="minorHAnsi" w:hAnsiTheme="minorHAnsi"/>
          <w:i/>
          <w:sz w:val="22"/>
        </w:rPr>
        <w:t>Blautia</w:t>
      </w:r>
      <w:proofErr w:type="spellEnd"/>
      <w:r w:rsidR="00E070A1" w:rsidRPr="00E070A1">
        <w:rPr>
          <w:rFonts w:asciiTheme="minorHAnsi" w:hAnsiTheme="minorHAnsi"/>
          <w:i/>
          <w:sz w:val="22"/>
        </w:rPr>
        <w:t xml:space="preserve"> </w:t>
      </w:r>
      <w:proofErr w:type="spellStart"/>
      <w:r w:rsidR="00E070A1" w:rsidRPr="00E070A1">
        <w:rPr>
          <w:rFonts w:asciiTheme="minorHAnsi" w:hAnsiTheme="minorHAnsi"/>
          <w:i/>
          <w:sz w:val="22"/>
        </w:rPr>
        <w:t>hydrogenotrophica</w:t>
      </w:r>
      <w:r w:rsidR="00E070A1">
        <w:rPr>
          <w:rFonts w:asciiTheme="minorHAnsi" w:hAnsiTheme="minorHAnsi"/>
          <w:sz w:val="22"/>
        </w:rPr>
        <w:t>’s</w:t>
      </w:r>
      <w:proofErr w:type="spellEnd"/>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lastRenderedPageBreak/>
        <w:t>(inflection point in growth curve, Fig</w:t>
      </w:r>
      <w:r w:rsidR="00C111BA">
        <w:rPr>
          <w:rFonts w:asciiTheme="minorHAnsi" w:hAnsiTheme="minorHAnsi"/>
          <w:color w:val="1C1917"/>
          <w:sz w:val="22"/>
          <w:shd w:val="clear" w:color="auto" w:fill="FFFFFF"/>
        </w:rPr>
        <w:t>ure</w:t>
      </w:r>
      <w:r w:rsidR="005F62D5" w:rsidRPr="00886346">
        <w:rPr>
          <w:rFonts w:asciiTheme="minorHAnsi" w:hAnsiTheme="minorHAnsi"/>
          <w:color w:val="1C1917"/>
          <w:sz w:val="22"/>
          <w:shd w:val="clear" w:color="auto" w:fill="FFFFFF"/>
        </w:rPr>
        <w:t xml:space="preserve"> 1D, ~26 </w:t>
      </w:r>
      <w:proofErr w:type="spellStart"/>
      <w:r w:rsidR="005F62D5" w:rsidRPr="00886346">
        <w:rPr>
          <w:rFonts w:asciiTheme="minorHAnsi" w:hAnsiTheme="minorHAnsi"/>
          <w:color w:val="1C1917"/>
          <w:sz w:val="22"/>
          <w:shd w:val="clear" w:color="auto" w:fill="FFFFFF"/>
        </w:rPr>
        <w:t>hrs</w:t>
      </w:r>
      <w:proofErr w:type="spellEnd"/>
      <w:r w:rsidR="005F62D5" w:rsidRPr="00886346">
        <w:rPr>
          <w:rFonts w:asciiTheme="minorHAnsi" w:hAnsiTheme="minorHAnsi"/>
          <w:color w:val="1C1917"/>
          <w:sz w:val="22"/>
          <w:shd w:val="clear" w:color="auto" w:fill="FFFFFF"/>
        </w:rPr>
        <w:t xml:space="preserve">). Equations modeling </w:t>
      </w:r>
      <w:proofErr w:type="spellStart"/>
      <w:r w:rsidR="005F62D5" w:rsidRPr="00886346">
        <w:rPr>
          <w:rFonts w:asciiTheme="minorHAnsi" w:hAnsiTheme="minorHAnsi"/>
          <w:i/>
          <w:color w:val="1C1917"/>
          <w:sz w:val="22"/>
          <w:shd w:val="clear" w:color="auto" w:fill="FFFFFF"/>
        </w:rPr>
        <w:t>Blautia</w:t>
      </w:r>
      <w:proofErr w:type="spellEnd"/>
      <w:r w:rsidR="005F62D5" w:rsidRPr="00886346">
        <w:rPr>
          <w:rFonts w:asciiTheme="minorHAnsi" w:hAnsiTheme="minorHAnsi"/>
          <w:i/>
          <w:color w:val="1C1917"/>
          <w:sz w:val="22"/>
          <w:shd w:val="clear" w:color="auto" w:fill="FFFFFF"/>
        </w:rPr>
        <w:t xml:space="preserve">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 xml:space="preserve">Bacteroides </w:t>
      </w:r>
      <w:proofErr w:type="spellStart"/>
      <w:r w:rsidRPr="004300C7">
        <w:rPr>
          <w:rFonts w:asciiTheme="minorHAnsi" w:hAnsiTheme="minorHAnsi"/>
          <w:i/>
          <w:sz w:val="22"/>
        </w:rPr>
        <w:t>thetaiotaomicron</w:t>
      </w:r>
      <w:proofErr w:type="spellEnd"/>
      <w:r w:rsidRPr="0066257E">
        <w:rPr>
          <w:rFonts w:asciiTheme="minorHAnsi" w:hAnsiTheme="minorHAnsi"/>
          <w:sz w:val="22"/>
        </w:rPr>
        <w:t xml:space="preserve"> rapidly metabolizes glucose and pyruvate, producing fermentation acids that significantly reduce the medium's pH (Figure 1E). However, this organism is inhibited under low pH conditions [19397676].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commentRangeStart w:id="2"/>
      <w:commentRangeEnd w:id="2"/>
    </w:p>
    <w:p w14:paraId="7E447F30" w14:textId="24D059F6" w:rsidR="00A26B68" w:rsidRDefault="00A26B68" w:rsidP="00A26B68"/>
    <w:p w14:paraId="68180037" w14:textId="57BB57F9" w:rsidR="00A26B68" w:rsidRPr="00E95947" w:rsidRDefault="00486D32" w:rsidP="004300C7">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p>
    <w:p w14:paraId="2E5ECDB1" w14:textId="7E0C8C83"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proofErr w:type="spellStart"/>
      <w:r w:rsidR="0066257E" w:rsidRPr="0066257E">
        <w:rPr>
          <w:rFonts w:asciiTheme="minorHAnsi" w:hAnsiTheme="minorHAnsi" w:cstheme="minorHAnsi"/>
          <w:i/>
          <w:sz w:val="18"/>
          <w:szCs w:val="20"/>
        </w:rPr>
        <w:t>Blautia</w:t>
      </w:r>
      <w:proofErr w:type="spellEnd"/>
      <w:r w:rsidR="0066257E" w:rsidRPr="0066257E">
        <w:rPr>
          <w:rFonts w:asciiTheme="minorHAnsi" w:hAnsiTheme="minorHAnsi" w:cstheme="minorHAnsi"/>
          <w:i/>
          <w:sz w:val="18"/>
          <w:szCs w:val="20"/>
        </w:rPr>
        <w:t xml:space="preserve"> </w:t>
      </w:r>
      <w:proofErr w:type="spellStart"/>
      <w:r w:rsidR="0066257E" w:rsidRPr="0066257E">
        <w:rPr>
          <w:rFonts w:asciiTheme="minorHAnsi" w:hAnsiTheme="minorHAnsi" w:cstheme="minorHAnsi"/>
          <w:i/>
          <w:sz w:val="18"/>
          <w:szCs w:val="20"/>
        </w:rPr>
        <w:t>hydrogenotrophica</w:t>
      </w:r>
      <w:proofErr w:type="spellEnd"/>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 xml:space="preserve">Bacteroides </w:t>
      </w:r>
      <w:proofErr w:type="spellStart"/>
      <w:r w:rsidR="0066257E" w:rsidRPr="0066257E">
        <w:rPr>
          <w:rFonts w:asciiTheme="minorHAnsi" w:hAnsiTheme="minorHAnsi" w:cstheme="minorHAnsi"/>
          <w:i/>
          <w:sz w:val="18"/>
          <w:szCs w:val="20"/>
        </w:rPr>
        <w:t>thetaiotaomicron</w:t>
      </w:r>
      <w:proofErr w:type="spellEnd"/>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lastRenderedPageBreak/>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194A8965"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respond to controllable factors</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culture pH and dilution rate</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 xml:space="preserve">which do not directly alter their initial concentrations 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lastRenderedPageBreak/>
        <w:drawing>
          <wp:anchor distT="0" distB="0" distL="114300" distR="114300" simplePos="0" relativeHeight="25165875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proofErr w:type="spellStart"/>
      <w:r w:rsidRPr="00BF2118">
        <w:rPr>
          <w:rFonts w:asciiTheme="minorHAnsi" w:hAnsiTheme="minorHAnsi"/>
          <w:bCs/>
          <w:sz w:val="18"/>
        </w:rPr>
        <w:t>uL</w:t>
      </w:r>
      <w:proofErr w:type="spellEnd"/>
      <w:r w:rsidRPr="00BF2118">
        <w:rPr>
          <w:rFonts w:asciiTheme="minorHAnsi" w:hAnsiTheme="minorHAnsi"/>
          <w:bCs/>
          <w:sz w:val="18"/>
        </w:rPr>
        <w:t xml:space="preserve"> for cells,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BF2118">
        <w:rPr>
          <w:rFonts w:asciiTheme="minorHAnsi" w:hAnsiTheme="minorHAnsi"/>
          <w:bCs/>
          <w:sz w:val="18"/>
          <w:vertAlign w:val="superscript"/>
        </w:rPr>
        <w:t>5</w:t>
      </w:r>
      <w:r w:rsidRPr="00BF2118">
        <w:rPr>
          <w:rFonts w:asciiTheme="minorHAnsi" w:hAnsiTheme="minorHAnsi"/>
          <w:bCs/>
          <w:sz w:val="18"/>
        </w:rPr>
        <w:t xml:space="preserve"> cells/</w:t>
      </w:r>
      <w:proofErr w:type="spellStart"/>
      <w:r w:rsidRPr="00BF2118">
        <w:rPr>
          <w:rFonts w:asciiTheme="minorHAnsi" w:hAnsiTheme="minorHAnsi"/>
          <w:bCs/>
          <w:sz w:val="18"/>
        </w:rPr>
        <w:t>μL</w:t>
      </w:r>
      <w:proofErr w:type="spellEnd"/>
      <w:r w:rsidRPr="00BF2118">
        <w:rPr>
          <w:rFonts w:asciiTheme="minorHAnsi" w:hAnsiTheme="minorHAnsi"/>
          <w:bCs/>
          <w:sz w:val="18"/>
        </w:rPr>
        <w:t>. The black shaded rectangle within the plot highlights the conditions that closely approximate those of our mini-bioreactor experiments (refer to Figure 3).</w:t>
      </w:r>
    </w:p>
    <w:p w14:paraId="3443EF01" w14:textId="742CB8A5" w:rsidR="00C11AD9" w:rsidRPr="00F75AE4" w:rsidRDefault="00336C69" w:rsidP="00F75AE4">
      <w:pPr>
        <w:jc w:val="both"/>
        <w:rPr>
          <w:rFonts w:asciiTheme="minorHAnsi" w:hAnsiTheme="minorHAnsi"/>
          <w:sz w:val="22"/>
        </w:rPr>
      </w:pPr>
      <w:r w:rsidRPr="00F75AE4">
        <w:rPr>
          <w:rFonts w:asciiTheme="minorHAnsi" w:hAnsiTheme="minorHAnsi"/>
          <w:sz w:val="22"/>
        </w:rPr>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proofErr w:type="spellStart"/>
      <w:r w:rsidR="004E1D5A" w:rsidRPr="00F75AE4">
        <w:rPr>
          <w:rFonts w:asciiTheme="minorHAnsi" w:hAnsiTheme="minorHAnsi"/>
          <w:i/>
          <w:sz w:val="22"/>
        </w:rPr>
        <w:t>Blautia</w:t>
      </w:r>
      <w:proofErr w:type="spellEnd"/>
      <w:r w:rsidR="004E1D5A" w:rsidRPr="00F75AE4">
        <w:rPr>
          <w:rFonts w:asciiTheme="minorHAnsi" w:hAnsiTheme="minorHAnsi"/>
          <w:i/>
          <w:sz w:val="22"/>
        </w:rPr>
        <w:t xml:space="preserve">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3"/>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3"/>
      <w:r w:rsidR="00D449D6" w:rsidRPr="00F75AE4">
        <w:rPr>
          <w:rStyle w:val="CommentReference"/>
          <w:rFonts w:asciiTheme="minorHAnsi" w:hAnsiTheme="minorHAnsi"/>
          <w:sz w:val="22"/>
          <w:szCs w:val="22"/>
        </w:rPr>
        <w:commentReference w:id="3"/>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4"/>
      <w:r w:rsidRPr="003C7F4B">
        <w:rPr>
          <w:rFonts w:asciiTheme="minorHAnsi" w:hAnsiTheme="minorHAnsi"/>
          <w:sz w:val="22"/>
        </w:rPr>
        <w:t>ultimately depends on its history</w:t>
      </w:r>
      <w:commentRangeEnd w:id="4"/>
      <w:r w:rsidR="001B7026" w:rsidRPr="003C7F4B">
        <w:rPr>
          <w:rStyle w:val="CommentReference"/>
          <w:rFonts w:asciiTheme="minorHAnsi" w:hAnsiTheme="minorHAnsi"/>
          <w:sz w:val="22"/>
          <w:szCs w:val="22"/>
        </w:rPr>
        <w:commentReference w:id="4"/>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5"/>
      <w:commentRangeStart w:id="6"/>
      <w:commentRangeStart w:id="7"/>
      <w:commentRangeStart w:id="8"/>
      <w:commentRangeStart w:id="9"/>
      <w:r w:rsidR="005E2BA3" w:rsidRPr="003C7F4B">
        <w:rPr>
          <w:rFonts w:asciiTheme="minorHAnsi" w:hAnsiTheme="minorHAnsi"/>
          <w:sz w:val="22"/>
        </w:rPr>
        <w:t>Figure 3B</w:t>
      </w:r>
      <w:commentRangeEnd w:id="5"/>
      <w:r w:rsidR="00556668" w:rsidRPr="003C7F4B">
        <w:rPr>
          <w:rStyle w:val="CommentReference"/>
          <w:rFonts w:asciiTheme="minorHAnsi" w:hAnsiTheme="minorHAnsi"/>
          <w:sz w:val="22"/>
          <w:szCs w:val="22"/>
        </w:rPr>
        <w:commentReference w:id="5"/>
      </w:r>
      <w:commentRangeEnd w:id="6"/>
      <w:r w:rsidR="003C7F4B" w:rsidRPr="003C7F4B">
        <w:rPr>
          <w:rStyle w:val="CommentReference"/>
          <w:rFonts w:asciiTheme="minorHAnsi" w:hAnsiTheme="minorHAnsi"/>
          <w:sz w:val="22"/>
          <w:szCs w:val="22"/>
        </w:rPr>
        <w:commentReference w:id="6"/>
      </w:r>
      <w:commentRangeEnd w:id="7"/>
      <w:r w:rsidR="00DF6812">
        <w:rPr>
          <w:rStyle w:val="CommentReference"/>
        </w:rPr>
        <w:commentReference w:id="7"/>
      </w:r>
      <w:commentRangeEnd w:id="8"/>
      <w:r w:rsidR="00D15FC5">
        <w:rPr>
          <w:rStyle w:val="CommentReference"/>
        </w:rPr>
        <w:commentReference w:id="8"/>
      </w:r>
      <w:commentRangeEnd w:id="9"/>
      <w:r w:rsidR="00972847">
        <w:rPr>
          <w:rStyle w:val="CommentReference"/>
        </w:rPr>
        <w:commentReference w:id="9"/>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049C0AC0"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10"/>
      <w:commentRangeStart w:id="11"/>
      <w:commentRangeStart w:id="12"/>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r w:rsidR="00167230" w:rsidRPr="00E95947">
        <w:rPr>
          <w:rFonts w:asciiTheme="minorHAnsi" w:hAnsiTheme="minorHAnsi" w:cstheme="minorHAnsi"/>
          <w:color w:val="000000"/>
          <w:sz w:val="22"/>
          <w:shd w:val="clear" w:color="auto" w:fill="FFFFFF"/>
        </w:rPr>
        <w:t>—</w:t>
      </w:r>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10"/>
      <w:r w:rsidR="00A8247F" w:rsidRPr="00436EDE">
        <w:rPr>
          <w:rStyle w:val="CommentReference"/>
          <w:rFonts w:asciiTheme="minorHAnsi" w:hAnsiTheme="minorHAnsi"/>
          <w:sz w:val="22"/>
          <w:szCs w:val="22"/>
        </w:rPr>
        <w:commentReference w:id="10"/>
      </w:r>
      <w:commentRangeEnd w:id="11"/>
      <w:r w:rsidR="00717DF6" w:rsidRPr="00436EDE">
        <w:rPr>
          <w:rStyle w:val="CommentReference"/>
          <w:rFonts w:asciiTheme="minorHAnsi" w:hAnsiTheme="minorHAnsi"/>
          <w:sz w:val="22"/>
          <w:szCs w:val="22"/>
        </w:rPr>
        <w:commentReference w:id="11"/>
      </w:r>
      <w:commentRangeEnd w:id="12"/>
      <w:r w:rsidR="00863133">
        <w:rPr>
          <w:rStyle w:val="CommentReference"/>
        </w:rPr>
        <w:commentReference w:id="12"/>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w:t>
      </w:r>
      <w:r w:rsidR="00A04661">
        <w:rPr>
          <w:rFonts w:asciiTheme="minorHAnsi" w:hAnsiTheme="minorHAnsi"/>
          <w:sz w:val="22"/>
        </w:rPr>
        <w:t xml:space="preserve">sharp transitions in species composition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proofErr w:type="spellStart"/>
      <w:r w:rsidRPr="00436EDE">
        <w:rPr>
          <w:rFonts w:asciiTheme="minorHAnsi" w:hAnsiTheme="minorHAnsi"/>
          <w:i/>
          <w:sz w:val="22"/>
        </w:rPr>
        <w:t>Blautia</w:t>
      </w:r>
      <w:proofErr w:type="spellEnd"/>
      <w:r w:rsidRPr="00436EDE">
        <w:rPr>
          <w:rFonts w:asciiTheme="minorHAnsi" w:hAnsiTheme="minorHAnsi"/>
          <w:i/>
          <w:sz w:val="22"/>
        </w:rPr>
        <w:t xml:space="preserve"> </w:t>
      </w:r>
      <w:proofErr w:type="spellStart"/>
      <w:r w:rsidRPr="00436EDE">
        <w:rPr>
          <w:rFonts w:asciiTheme="minorHAnsi" w:hAnsiTheme="minorHAnsi"/>
          <w:i/>
          <w:sz w:val="22"/>
        </w:rPr>
        <w:t>hydrogenotrophica</w:t>
      </w:r>
      <w:proofErr w:type="spellEnd"/>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729F5DBF"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to around 4</w:t>
      </w:r>
      <w:r w:rsidR="00DE4DC8">
        <w:rPr>
          <w:rFonts w:asciiTheme="minorHAnsi" w:hAnsiTheme="minorHAnsi"/>
          <w:sz w:val="22"/>
        </w:rPr>
        <w:t xml:space="preserve"> and later stopping the </w:t>
      </w:r>
      <w:r w:rsidR="00DE4DC8">
        <w:rPr>
          <w:rFonts w:asciiTheme="minorHAnsi" w:hAnsiTheme="minorHAnsi"/>
          <w:sz w:val="22"/>
        </w:rPr>
        <w:lastRenderedPageBreak/>
        <w:t>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proofErr w:type="spellStart"/>
      <w:r w:rsidR="0074307A" w:rsidRPr="00B928B8">
        <w:rPr>
          <w:rFonts w:asciiTheme="minorHAnsi" w:hAnsiTheme="minorHAnsi"/>
          <w:i/>
          <w:sz w:val="22"/>
        </w:rPr>
        <w:t>Blautia</w:t>
      </w:r>
      <w:proofErr w:type="spellEnd"/>
      <w:r w:rsidR="0074307A" w:rsidRPr="00B928B8">
        <w:rPr>
          <w:rFonts w:asciiTheme="minorHAnsi" w:hAnsiTheme="minorHAnsi"/>
          <w:i/>
          <w:sz w:val="22"/>
        </w:rPr>
        <w:t xml:space="preserve"> </w:t>
      </w:r>
      <w:proofErr w:type="spellStart"/>
      <w:r w:rsidR="0074307A" w:rsidRPr="00B928B8">
        <w:rPr>
          <w:rFonts w:asciiTheme="minorHAnsi" w:hAnsiTheme="minorHAnsi"/>
          <w:i/>
          <w:sz w:val="22"/>
        </w:rPr>
        <w:t>hydrogenotrophica</w:t>
      </w:r>
      <w:proofErr w:type="spellEnd"/>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 xml:space="preserve">Bacteroides </w:t>
      </w:r>
      <w:proofErr w:type="spellStart"/>
      <w:r w:rsidR="0074307A" w:rsidRPr="00B928B8">
        <w:rPr>
          <w:rFonts w:asciiTheme="minorHAnsi" w:hAnsiTheme="minorHAnsi"/>
          <w:i/>
          <w:sz w:val="22"/>
        </w:rPr>
        <w:t>thetaiotaomicron</w:t>
      </w:r>
      <w:proofErr w:type="spellEnd"/>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 xml:space="preserve">were the </w:t>
      </w:r>
      <w:r w:rsidR="00A04661">
        <w:rPr>
          <w:rFonts w:asciiTheme="minorHAnsi" w:hAnsiTheme="minorHAnsi"/>
          <w:sz w:val="22"/>
        </w:rPr>
        <w:t xml:space="preserve">three species </w:t>
      </w:r>
      <w:r w:rsidR="00A04661">
        <w:rPr>
          <w:rFonts w:asciiTheme="minorHAnsi" w:hAnsiTheme="minorHAnsi"/>
          <w:sz w:val="22"/>
        </w:rPr>
        <w:t>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proofErr w:type="spellStart"/>
      <w:r w:rsidR="00A04661" w:rsidRPr="00A04661">
        <w:rPr>
          <w:rFonts w:asciiTheme="minorHAnsi" w:hAnsiTheme="minorHAnsi"/>
          <w:i/>
          <w:sz w:val="22"/>
        </w:rPr>
        <w:t>Blautia</w:t>
      </w:r>
      <w:proofErr w:type="spellEnd"/>
      <w:r w:rsidR="00A04661" w:rsidRPr="00A04661">
        <w:rPr>
          <w:rFonts w:asciiTheme="minorHAnsi" w:hAnsiTheme="minorHAnsi"/>
          <w:i/>
          <w:sz w:val="22"/>
        </w:rPr>
        <w:t xml:space="preserve"> </w:t>
      </w:r>
      <w:proofErr w:type="spellStart"/>
      <w:r w:rsidR="00A04661" w:rsidRPr="00A04661">
        <w:rPr>
          <w:rFonts w:asciiTheme="minorHAnsi" w:hAnsiTheme="minorHAnsi"/>
          <w:i/>
          <w:sz w:val="22"/>
        </w:rPr>
        <w:t>hydrogenotrophica</w:t>
      </w:r>
      <w:proofErr w:type="spellEnd"/>
      <w:r w:rsidR="00A04661">
        <w:rPr>
          <w:rFonts w:asciiTheme="minorHAnsi" w:hAnsiTheme="minorHAnsi"/>
          <w:sz w:val="22"/>
        </w:rPr>
        <w:t xml:space="preserve"> and low abundance of </w:t>
      </w:r>
      <w:proofErr w:type="spellStart"/>
      <w:r w:rsidR="00A04661" w:rsidRPr="00A04661">
        <w:rPr>
          <w:rFonts w:asciiTheme="minorHAnsi" w:hAnsiTheme="minorHAnsi"/>
          <w:i/>
          <w:sz w:val="22"/>
        </w:rPr>
        <w:t>Roseburia</w:t>
      </w:r>
      <w:proofErr w:type="spellEnd"/>
      <w:r w:rsidR="00A04661" w:rsidRPr="00A04661">
        <w:rPr>
          <w:rFonts w:asciiTheme="minorHAnsi" w:hAnsiTheme="minorHAnsi"/>
          <w:i/>
          <w:sz w:val="22"/>
        </w:rPr>
        <w:t xml:space="preserve">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proofErr w:type="spellStart"/>
      <w:r w:rsidR="00A71C2D" w:rsidRPr="00AF02E0">
        <w:rPr>
          <w:rFonts w:asciiTheme="minorHAnsi" w:hAnsiTheme="minorHAnsi"/>
          <w:i/>
          <w:sz w:val="22"/>
        </w:rPr>
        <w:t>Blautia</w:t>
      </w:r>
      <w:proofErr w:type="spellEnd"/>
      <w:r w:rsidR="00A71C2D" w:rsidRPr="00AF02E0">
        <w:rPr>
          <w:rFonts w:asciiTheme="minorHAnsi" w:hAnsiTheme="minorHAnsi"/>
          <w:i/>
          <w:sz w:val="22"/>
        </w:rPr>
        <w:t xml:space="preserve"> </w:t>
      </w:r>
      <w:proofErr w:type="spellStart"/>
      <w:r w:rsidR="00A71C2D" w:rsidRPr="00AF02E0">
        <w:rPr>
          <w:rFonts w:asciiTheme="minorHAnsi" w:hAnsiTheme="minorHAnsi"/>
          <w:i/>
          <w:sz w:val="22"/>
        </w:rPr>
        <w:t>hydrogenotrophica</w:t>
      </w:r>
      <w:proofErr w:type="spellEnd"/>
      <w:r w:rsidR="00A71C2D" w:rsidRPr="00A71C2D">
        <w:rPr>
          <w:rFonts w:asciiTheme="minorHAnsi" w:hAnsiTheme="minorHAnsi"/>
          <w:sz w:val="22"/>
        </w:rPr>
        <w:t xml:space="preserve">—this corroborates </w:t>
      </w:r>
      <w:commentRangeStart w:id="13"/>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13"/>
      <w:r w:rsidR="00B15A08">
        <w:rPr>
          <w:rStyle w:val="CommentReference"/>
        </w:rPr>
        <w:commentReference w:id="13"/>
      </w:r>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r>
        <w:rPr>
          <w:rFonts w:asciiTheme="minorHAnsi" w:hAnsiTheme="minorHAnsi"/>
          <w:noProof/>
          <w:sz w:val="22"/>
        </w:rPr>
        <w:lastRenderedPageBreak/>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p>
    <w:p w14:paraId="02F3A324" w14:textId="2B9420B8" w:rsidR="00F05869" w:rsidRPr="00F05869" w:rsidRDefault="00F05869" w:rsidP="00F05869">
      <w:pPr>
        <w:jc w:val="both"/>
        <w:rPr>
          <w:rFonts w:asciiTheme="minorHAnsi" w:hAnsiTheme="minorHAnsi"/>
          <w:bCs/>
          <w:sz w:val="18"/>
        </w:rPr>
      </w:pPr>
      <w:r w:rsidRPr="00F05869">
        <w:rPr>
          <w:rFonts w:asciiTheme="minorHAnsi" w:hAnsiTheme="minorHAnsi"/>
          <w:b/>
          <w:bCs/>
          <w:sz w:val="18"/>
        </w:rPr>
        <w:t>Figure 3:</w:t>
      </w:r>
      <w:r w:rsidRPr="00F05869">
        <w:rPr>
          <w:rFonts w:asciiTheme="minorHAnsi" w:hAnsiTheme="minorHAnsi"/>
          <w:bCs/>
          <w:sz w:val="18"/>
        </w:rPr>
        <w:t xml:space="preserve"> 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w:t>
      </w:r>
      <w:proofErr w:type="spellStart"/>
      <w:r w:rsidRPr="00F05869">
        <w:rPr>
          <w:rFonts w:asciiTheme="minorHAnsi" w:hAnsiTheme="minorHAnsi"/>
          <w:bCs/>
          <w:sz w:val="18"/>
        </w:rPr>
        <w:t>minibioreactors</w:t>
      </w:r>
      <w:proofErr w:type="spellEnd"/>
      <w:r w:rsidRPr="00F05869">
        <w:rPr>
          <w:rFonts w:asciiTheme="minorHAnsi" w:hAnsiTheme="minorHAnsi"/>
          <w:bCs/>
          <w:sz w:val="18"/>
        </w:rPr>
        <w:t xml:space="preserve"> (shown in the small inset photograph) reveals sharply defined, stable community compositions that persist 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w:t>
      </w:r>
      <w:r w:rsidRPr="00F05869">
        <w:rPr>
          <w:rFonts w:asciiTheme="minorHAnsi" w:hAnsiTheme="minorHAnsi"/>
          <w:bCs/>
          <w:sz w:val="18"/>
        </w:rPr>
        <w:lastRenderedPageBreak/>
        <w:t>replicates before perturbation and after achieving a post-perturbation steady-state, classified by “states” corresponding to the ellipses I, II, III, and IV in the PCA plots. The ellipses were drawn as the minimal ellipses that enclose all the endpoint samples depicted in the heatmap.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sz w:val="18"/>
        </w:rPr>
        <w:t xml:space="preserve"> and </w:t>
      </w:r>
      <w:proofErr w:type="spellStart"/>
      <w:r w:rsidRPr="00F05869">
        <w:rPr>
          <w:rFonts w:asciiTheme="minorHAnsi" w:hAnsiTheme="minorHAnsi"/>
          <w:bCs/>
          <w:i/>
          <w:iCs/>
          <w:sz w:val="18"/>
        </w:rPr>
        <w:t>Roseburia</w:t>
      </w:r>
      <w:proofErr w:type="spellEnd"/>
      <w:r w:rsidRPr="00F05869">
        <w:rPr>
          <w:rFonts w:asciiTheme="minorHAnsi" w:hAnsiTheme="minorHAnsi"/>
          <w:bCs/>
          <w:i/>
          <w:iCs/>
          <w:sz w:val="18"/>
        </w:rPr>
        <w:t xml:space="preserve">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w:t>
      </w:r>
      <w:proofErr w:type="spellStart"/>
      <w:r w:rsidRPr="00F05869">
        <w:rPr>
          <w:rFonts w:asciiTheme="minorHAnsi" w:hAnsiTheme="minorHAnsi"/>
          <w:bCs/>
          <w:i/>
          <w:iCs/>
          <w:sz w:val="18"/>
        </w:rPr>
        <w:t>thetaiotaomicron</w:t>
      </w:r>
      <w:proofErr w:type="spellEnd"/>
      <w:r w:rsidRPr="00F05869">
        <w:rPr>
          <w:rFonts w:asciiTheme="minorHAnsi" w:hAnsiTheme="minorHAnsi"/>
          <w:bCs/>
          <w:i/>
          <w:iCs/>
          <w:sz w:val="18"/>
        </w:rPr>
        <w:t xml:space="preserve"> </w:t>
      </w:r>
      <w:r w:rsidRPr="00F05869">
        <w:rPr>
          <w:rFonts w:asciiTheme="minorHAnsi" w:hAnsiTheme="minorHAnsi"/>
          <w:bCs/>
          <w:sz w:val="18"/>
        </w:rPr>
        <w:t xml:space="preserve">and </w:t>
      </w:r>
      <w:proofErr w:type="spellStart"/>
      <w:r w:rsidRPr="00F05869">
        <w:rPr>
          <w:rFonts w:asciiTheme="minorHAnsi" w:hAnsiTheme="minorHAnsi"/>
          <w:bCs/>
          <w:i/>
          <w:iCs/>
          <w:sz w:val="18"/>
        </w:rPr>
        <w:t>Blautia</w:t>
      </w:r>
      <w:proofErr w:type="spellEnd"/>
      <w:r w:rsidRPr="00F05869">
        <w:rPr>
          <w:rFonts w:asciiTheme="minorHAnsi" w:hAnsiTheme="minorHAnsi"/>
          <w:bCs/>
          <w:i/>
          <w:iCs/>
          <w:sz w:val="18"/>
        </w:rPr>
        <w:t xml:space="preserve"> </w:t>
      </w:r>
      <w:proofErr w:type="spellStart"/>
      <w:r w:rsidRPr="00F05869">
        <w:rPr>
          <w:rFonts w:asciiTheme="minorHAnsi" w:hAnsiTheme="minorHAnsi"/>
          <w:bCs/>
          <w:i/>
          <w:iCs/>
          <w:sz w:val="18"/>
        </w:rPr>
        <w:t>hydrogenotrophica</w:t>
      </w:r>
      <w:proofErr w:type="spellEnd"/>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Lotka-Volterra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p w14:paraId="657E2E18" w14:textId="5E86929C" w:rsidR="00C569A1" w:rsidRDefault="002B2EA9" w:rsidP="00735E61">
      <w:commentRangeStart w:id="14"/>
      <w:commentRangeEnd w:id="14"/>
      <w:r>
        <w:rPr>
          <w:rStyle w:val="CommentReference"/>
        </w:rPr>
        <w:commentReference w:id="14"/>
      </w:r>
      <w:commentRangeStart w:id="15"/>
      <w:commentRangeEnd w:id="15"/>
      <w:r w:rsidR="00E969E8">
        <w:rPr>
          <w:rStyle w:val="CommentReference"/>
        </w:rPr>
        <w:commentReference w:id="15"/>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lastRenderedPageBreak/>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1819B035"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a weakly competing phenotype, but low trehalose triggers a metabolic shift, enabling </w:t>
      </w:r>
      <w:proofErr w:type="spellStart"/>
      <w:r w:rsidRPr="006B3F74">
        <w:rPr>
          <w:rFonts w:asciiTheme="minorHAnsi" w:hAnsiTheme="minorHAnsi"/>
          <w:i/>
          <w:sz w:val="18"/>
        </w:rPr>
        <w:t>Blautia</w:t>
      </w:r>
      <w:proofErr w:type="spellEnd"/>
      <w:r w:rsidRPr="006B3F74">
        <w:rPr>
          <w:rFonts w:asciiTheme="minorHAnsi" w:hAnsiTheme="minorHAnsi"/>
          <w:i/>
          <w:sz w:val="18"/>
        </w:rPr>
        <w:t xml:space="preserve"> </w:t>
      </w:r>
      <w:proofErr w:type="spellStart"/>
      <w:r w:rsidRPr="006B3F74">
        <w:rPr>
          <w:rFonts w:asciiTheme="minorHAnsi" w:hAnsiTheme="minorHAnsi"/>
          <w:i/>
          <w:sz w:val="18"/>
        </w:rPr>
        <w:t>hydrogenotrophica</w:t>
      </w:r>
      <w:proofErr w:type="spellEnd"/>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16"/>
      <w:commentRangeStart w:id="17"/>
      <w:r w:rsidRPr="00EF73A5">
        <w:rPr>
          <w:sz w:val="56"/>
          <w:szCs w:val="56"/>
        </w:rPr>
        <w:t>Discussion</w:t>
      </w:r>
      <w:commentRangeEnd w:id="16"/>
      <w:r w:rsidR="001B7026">
        <w:rPr>
          <w:rStyle w:val="CommentReference"/>
        </w:rPr>
        <w:commentReference w:id="16"/>
      </w:r>
      <w:commentRangeEnd w:id="17"/>
      <w:r w:rsidR="006B3F74">
        <w:rPr>
          <w:rStyle w:val="CommentReference"/>
        </w:rPr>
        <w:commentReference w:id="17"/>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proofErr w:type="spellStart"/>
      <w:r w:rsidR="0019177C" w:rsidRPr="000F64E7">
        <w:rPr>
          <w:rFonts w:asciiTheme="minorHAnsi" w:hAnsiTheme="minorHAnsi"/>
          <w:i/>
          <w:sz w:val="22"/>
        </w:rPr>
        <w:t>Blautia</w:t>
      </w:r>
      <w:proofErr w:type="spellEnd"/>
      <w:r w:rsidR="0019177C" w:rsidRPr="000F64E7">
        <w:rPr>
          <w:rFonts w:asciiTheme="minorHAnsi" w:hAnsiTheme="minorHAnsi"/>
          <w:i/>
          <w:sz w:val="22"/>
        </w:rPr>
        <w:t xml:space="preserve"> </w:t>
      </w:r>
      <w:proofErr w:type="spellStart"/>
      <w:r w:rsidR="0019177C" w:rsidRPr="000F64E7">
        <w:rPr>
          <w:rFonts w:asciiTheme="minorHAnsi" w:hAnsiTheme="minorHAnsi"/>
          <w:i/>
          <w:sz w:val="22"/>
        </w:rPr>
        <w:t>hydrogenotrophica</w:t>
      </w:r>
      <w:proofErr w:type="spellEnd"/>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proofErr w:type="spellStart"/>
      <w:r w:rsidR="00A31182" w:rsidRPr="000F64E7">
        <w:rPr>
          <w:rFonts w:asciiTheme="minorHAnsi" w:hAnsiTheme="minorHAnsi"/>
          <w:i/>
          <w:sz w:val="22"/>
        </w:rPr>
        <w:t>Blautia</w:t>
      </w:r>
      <w:proofErr w:type="spellEnd"/>
      <w:r w:rsidR="00A31182" w:rsidRPr="000F64E7">
        <w:rPr>
          <w:rFonts w:asciiTheme="minorHAnsi" w:hAnsiTheme="minorHAnsi"/>
          <w:i/>
          <w:sz w:val="22"/>
        </w:rPr>
        <w:t xml:space="preserve">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18"/>
      <w:commentRangeStart w:id="19"/>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18"/>
      <w:r w:rsidR="00386637" w:rsidRPr="00AC7AF4">
        <w:rPr>
          <w:rStyle w:val="CommentReference"/>
          <w:rFonts w:asciiTheme="minorHAnsi" w:hAnsiTheme="minorHAnsi"/>
          <w:sz w:val="22"/>
          <w:szCs w:val="22"/>
        </w:rPr>
        <w:commentReference w:id="18"/>
      </w:r>
      <w:commentRangeEnd w:id="19"/>
      <w:r w:rsidR="00BF11CD">
        <w:rPr>
          <w:rStyle w:val="CommentReference"/>
        </w:rPr>
        <w:commentReference w:id="19"/>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20" w:name="_Hlk155193047"/>
      <w:r w:rsidR="009B1852" w:rsidRPr="002A239B">
        <w:rPr>
          <w:rFonts w:asciiTheme="minorHAnsi" w:hAnsiTheme="minorHAnsi"/>
          <w:sz w:val="22"/>
        </w:rPr>
        <w:t>28475180</w:t>
      </w:r>
      <w:bookmarkEnd w:id="20"/>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6284805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analyses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xml:space="preserve">. Another is EPICS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like</w:t>
      </w:r>
      <w:r w:rsidR="0069797F" w:rsidRPr="0043701D">
        <w:rPr>
          <w:rFonts w:asciiTheme="minorHAnsi" w:hAnsiTheme="minorHAnsi"/>
          <w:sz w:val="22"/>
        </w:rPr>
        <w:t xml:space="preserve"> 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r>
        <w:t>Microbial strains</w:t>
      </w:r>
    </w:p>
    <w:p w14:paraId="482EEF88" w14:textId="77777777"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Bacteroides thetaiotaomicron</w:t>
      </w:r>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r w:rsidRPr="00907AF6">
        <w:rPr>
          <w:rFonts w:asciiTheme="minorHAnsi" w:hAnsiTheme="minorHAnsi" w:cstheme="minorHAnsi"/>
          <w:i/>
          <w:iCs/>
          <w:sz w:val="22"/>
        </w:rPr>
        <w:t xml:space="preserve">Roseburia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were obtained from the Deutsche </w:t>
      </w:r>
      <w:proofErr w:type="spellStart"/>
      <w:r w:rsidRPr="00907AF6">
        <w:rPr>
          <w:rFonts w:asciiTheme="minorHAnsi" w:hAnsiTheme="minorHAnsi" w:cstheme="minorHAnsi"/>
          <w:sz w:val="22"/>
        </w:rPr>
        <w:t>Sammlung</w:t>
      </w:r>
      <w:proofErr w:type="spellEnd"/>
      <w:r w:rsidRPr="00907AF6">
        <w:rPr>
          <w:rFonts w:asciiTheme="minorHAnsi" w:hAnsiTheme="minorHAnsi" w:cstheme="minorHAnsi"/>
          <w:sz w:val="22"/>
        </w:rPr>
        <w:t xml:space="preserve"> von </w:t>
      </w:r>
      <w:proofErr w:type="spellStart"/>
      <w:r w:rsidRPr="00907AF6">
        <w:rPr>
          <w:rFonts w:asciiTheme="minorHAnsi" w:hAnsiTheme="minorHAnsi" w:cstheme="minorHAnsi"/>
          <w:sz w:val="22"/>
        </w:rPr>
        <w:t>Mikroorganismen</w:t>
      </w:r>
      <w:proofErr w:type="spellEnd"/>
      <w:r w:rsidRPr="00907AF6">
        <w:rPr>
          <w:rFonts w:asciiTheme="minorHAnsi" w:hAnsiTheme="minorHAnsi" w:cstheme="minorHAnsi"/>
          <w:sz w:val="22"/>
        </w:rPr>
        <w:t xml:space="preserve"> und </w:t>
      </w:r>
      <w:proofErr w:type="spellStart"/>
      <w:r w:rsidRPr="00907AF6">
        <w:rPr>
          <w:rFonts w:asciiTheme="minorHAnsi" w:hAnsiTheme="minorHAnsi" w:cstheme="minorHAnsi"/>
          <w:sz w:val="22"/>
        </w:rPr>
        <w:t>Zellkulturen</w:t>
      </w:r>
      <w:proofErr w:type="spellEnd"/>
      <w:r w:rsidRPr="00907AF6">
        <w:rPr>
          <w:rFonts w:asciiTheme="minorHAnsi" w:hAnsiTheme="minorHAnsi" w:cstheme="minorHAnsi"/>
          <w:sz w:val="22"/>
        </w:rPr>
        <w:t xml:space="preserve"> (DSMZ, Germany). The strains were frozen in Wilkins-Chalgren Anaerobe Broth (WC; Oxoid Ltd., Basingstoke, United Kingdom) plus 20% glycerol and maintained at </w:t>
      </w:r>
      <w:r w:rsidRPr="00907AF6">
        <w:rPr>
          <w:rFonts w:asciiTheme="minorHAnsi" w:hAnsiTheme="minorHAnsi" w:cstheme="minorHAnsi"/>
          <w:sz w:val="22"/>
        </w:rPr>
        <w:softHyphen/>
        <w:t>-80°C until use.</w:t>
      </w:r>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sz w:val="22"/>
        </w:rPr>
        <w:t>[</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xml:space="preserve">, and were inoculated with 1 ml of the diluted preculture to an OD600 of 0.1 (either a single species or the mixture of them). The bottles were incubated at 37 °C and at a constant stirring rate of 170 rpm (shaker KS 4000 </w:t>
      </w:r>
      <w:proofErr w:type="spellStart"/>
      <w:r w:rsidRPr="008257B9">
        <w:rPr>
          <w:rFonts w:asciiTheme="minorHAnsi" w:hAnsiTheme="minorHAnsi" w:cstheme="minorHAnsi"/>
          <w:sz w:val="22"/>
        </w:rPr>
        <w:t>i</w:t>
      </w:r>
      <w:proofErr w:type="spellEnd"/>
      <w:r w:rsidRPr="008257B9">
        <w:rPr>
          <w:rFonts w:asciiTheme="minorHAnsi" w:hAnsiTheme="minorHAnsi" w:cstheme="minorHAnsi"/>
          <w:sz w:val="22"/>
        </w:rPr>
        <w:t xml:space="preserve">; IKA, </w:t>
      </w:r>
      <w:proofErr w:type="spellStart"/>
      <w:r w:rsidRPr="008257B9">
        <w:rPr>
          <w:rFonts w:asciiTheme="minorHAnsi" w:hAnsiTheme="minorHAnsi" w:cstheme="minorHAnsi"/>
          <w:sz w:val="22"/>
        </w:rPr>
        <w:t>Staufen</w:t>
      </w:r>
      <w:proofErr w:type="spellEnd"/>
      <w:r w:rsidRPr="008257B9">
        <w:rPr>
          <w:rFonts w:asciiTheme="minorHAnsi" w:hAnsiTheme="minorHAnsi" w:cstheme="minorHAnsi"/>
          <w:sz w:val="22"/>
        </w:rP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21"/>
      <w:r>
        <w:t xml:space="preserve">Chemostat experiment with </w:t>
      </w:r>
      <w:proofErr w:type="spellStart"/>
      <w:r>
        <w:t>ambr</w:t>
      </w:r>
      <w:proofErr w:type="spellEnd"/>
      <w:r>
        <w:t xml:space="preserve"> 15</w:t>
      </w:r>
      <w:commentRangeEnd w:id="21"/>
      <w:r w:rsidR="00EA09F6">
        <w:rPr>
          <w:rStyle w:val="CommentReference"/>
          <w:b w:val="0"/>
        </w:rPr>
        <w:commentReference w:id="21"/>
      </w:r>
    </w:p>
    <w:p w14:paraId="1D296534" w14:textId="4A3B0934" w:rsidR="000203BF" w:rsidRDefault="000203BF" w:rsidP="000203BF">
      <w:pPr>
        <w:pStyle w:val="NoSpacing"/>
        <w:spacing w:line="480" w:lineRule="auto"/>
      </w:pPr>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Quantification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58D0318C"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w:t>
      </w:r>
      <w:r w:rsidR="009F24DA" w:rsidRPr="00EA09F6">
        <w:rPr>
          <w:rFonts w:asciiTheme="minorHAnsi" w:hAnsiTheme="minorHAnsi" w:cstheme="minorHAnsi"/>
          <w:sz w:val="22"/>
        </w:rPr>
        <w:t>1:10</w:t>
      </w:r>
      <w:r w:rsidR="009F24DA" w:rsidRPr="00EA09F6">
        <w:rPr>
          <w:rFonts w:asciiTheme="minorHAnsi" w:hAnsiTheme="minorHAnsi" w:cstheme="minorHAnsi"/>
          <w:sz w:val="22"/>
        </w:rPr>
        <w:t xml:space="preserve"> for the first two time points </w:t>
      </w:r>
      <w:r w:rsidR="009F24DA" w:rsidRPr="00EA09F6">
        <w:rPr>
          <w:rFonts w:asciiTheme="minorHAnsi" w:hAnsiTheme="minorHAnsi" w:cstheme="minorHAnsi"/>
          <w:sz w:val="22"/>
        </w:rPr>
        <w:t>(0 and 4 h)</w:t>
      </w:r>
      <w:r w:rsidR="009F24DA" w:rsidRPr="00EA09F6">
        <w:rPr>
          <w:rFonts w:asciiTheme="minorHAnsi" w:hAnsiTheme="minorHAnsi" w:cstheme="minorHAnsi"/>
          <w:sz w:val="22"/>
        </w:rPr>
        <w:t xml:space="preserve"> and </w:t>
      </w:r>
      <w:r w:rsidR="009F24DA" w:rsidRPr="00EA09F6">
        <w:rPr>
          <w:rFonts w:asciiTheme="minorHAnsi" w:hAnsiTheme="minorHAnsi" w:cstheme="minorHAnsi"/>
          <w:sz w:val="22"/>
        </w:rPr>
        <w:t>1:200</w:t>
      </w:r>
      <w:r w:rsidR="009F24DA" w:rsidRPr="00EA09F6">
        <w:rPr>
          <w:rFonts w:asciiTheme="minorHAnsi" w:hAnsiTheme="minorHAnsi" w:cstheme="minorHAnsi"/>
          <w:sz w:val="22"/>
        </w:rPr>
        <w:t xml:space="preserve">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w:t>
      </w:r>
      <w:r w:rsidR="00864806" w:rsidRPr="00EA09F6">
        <w:rPr>
          <w:rFonts w:asciiTheme="minorHAnsi" w:hAnsiTheme="minorHAnsi" w:cstheme="minorHAnsi"/>
          <w:sz w:val="22"/>
        </w:rPr>
        <w:lastRenderedPageBreak/>
        <w:t xml:space="preserve">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w:t>
      </w:r>
      <w:proofErr w:type="spellStart"/>
      <w:r w:rsidR="00864806" w:rsidRPr="00EA09F6">
        <w:rPr>
          <w:rFonts w:asciiTheme="minorHAnsi" w:hAnsiTheme="minorHAnsi" w:cstheme="minorHAnsi"/>
          <w:sz w:val="22"/>
        </w:rPr>
        <w:t>CytoFLEX</w:t>
      </w:r>
      <w:proofErr w:type="spellEnd"/>
      <w:r w:rsidR="00864806" w:rsidRPr="00EA09F6">
        <w:rPr>
          <w:rFonts w:asciiTheme="minorHAnsi" w:hAnsiTheme="minorHAnsi" w:cstheme="minorHAnsi"/>
          <w:sz w:val="22"/>
        </w:rPr>
        <w:t xml:space="preserve">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1 min at a sample flow rate of 10 </w:t>
      </w:r>
      <w:proofErr w:type="spellStart"/>
      <w:r w:rsidR="00864806" w:rsidRPr="00EA09F6">
        <w:rPr>
          <w:rFonts w:asciiTheme="minorHAnsi" w:hAnsiTheme="minorHAnsi" w:cstheme="minorHAnsi"/>
          <w:sz w:val="22"/>
        </w:rPr>
        <w:t>μl</w:t>
      </w:r>
      <w:proofErr w:type="spellEnd"/>
      <w:r w:rsidR="00864806" w:rsidRPr="00EA09F6">
        <w:rPr>
          <w:rFonts w:asciiTheme="minorHAnsi" w:hAnsiTheme="minorHAnsi" w:cstheme="minorHAnsi"/>
          <w:sz w:val="22"/>
        </w:rPr>
        <w:t xml:space="preserve">/min,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 xml:space="preserve">d </w:t>
      </w:r>
      <w:r w:rsidR="003D4B53"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and 1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w:t>
      </w:r>
      <w:r w:rsidR="00132312" w:rsidRPr="00132312">
        <w:rPr>
          <w:rFonts w:asciiTheme="minorHAnsi" w:hAnsiTheme="minorHAnsi" w:cstheme="minorHAnsi"/>
          <w:color w:val="222222"/>
          <w:sz w:val="22"/>
        </w:rPr>
        <w:t xml:space="preserve">aw flow cytometry data </w:t>
      </w:r>
      <w:r w:rsidR="00132312" w:rsidRPr="00132312">
        <w:rPr>
          <w:rFonts w:asciiTheme="minorHAnsi" w:hAnsiTheme="minorHAnsi" w:cstheme="minorHAnsi"/>
          <w:color w:val="222222"/>
          <w:sz w:val="22"/>
        </w:rPr>
        <w:t>is</w:t>
      </w:r>
      <w:r w:rsidR="00132312" w:rsidRPr="00132312">
        <w:rPr>
          <w:rFonts w:asciiTheme="minorHAnsi" w:hAnsiTheme="minorHAnsi" w:cstheme="minorHAnsi"/>
          <w:color w:val="222222"/>
          <w:sz w:val="22"/>
        </w:rPr>
        <w:t xml:space="preserve"> deposited</w:t>
      </w:r>
      <w:r w:rsidR="00132312" w:rsidRPr="00132312">
        <w:rPr>
          <w:rFonts w:asciiTheme="minorHAnsi" w:hAnsiTheme="minorHAnsi" w:cstheme="minorHAnsi"/>
          <w:color w:val="222222"/>
          <w:sz w:val="22"/>
        </w:rPr>
        <w:t xml:space="preserve"> in</w:t>
      </w:r>
      <w:r w:rsidR="00132312" w:rsidRPr="00132312">
        <w:rPr>
          <w:rFonts w:asciiTheme="minorHAnsi" w:hAnsiTheme="minorHAnsi" w:cstheme="minorHAnsi"/>
          <w:color w:val="222222"/>
          <w:sz w:val="22"/>
        </w:rPr>
        <w:t> </w:t>
      </w:r>
      <w:commentRangeStart w:id="22"/>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w:t>
      </w:r>
      <w:r w:rsidR="00132312" w:rsidRPr="00132312">
        <w:rPr>
          <w:rFonts w:asciiTheme="minorHAnsi" w:hAnsiTheme="minorHAnsi" w:cstheme="minorHAnsi"/>
          <w:color w:val="222222"/>
          <w:sz w:val="22"/>
        </w:rPr>
        <w:t>IDs FR-FCM-Z74P, FR-FCM-Z753 and FR-FCM-Z754</w:t>
      </w:r>
      <w:r w:rsidR="00132312" w:rsidRPr="00132312">
        <w:rPr>
          <w:rFonts w:asciiTheme="minorHAnsi" w:hAnsiTheme="minorHAnsi" w:cstheme="minorHAnsi"/>
          <w:color w:val="222222"/>
          <w:sz w:val="22"/>
        </w:rPr>
        <w:t>)</w:t>
      </w:r>
      <w:r w:rsidR="00132312">
        <w:rPr>
          <w:rFonts w:cs="Arial"/>
          <w:color w:val="222222"/>
        </w:rPr>
        <w:t>.</w:t>
      </w:r>
      <w:commentRangeEnd w:id="22"/>
      <w:r w:rsidR="008257B9">
        <w:rPr>
          <w:rStyle w:val="CommentReference"/>
        </w:rPr>
        <w:commentReference w:id="22"/>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proofErr w:type="spellStart"/>
      <w:r w:rsidRPr="00907AF6">
        <w:rPr>
          <w:rFonts w:asciiTheme="minorHAnsi" w:hAnsiTheme="minorHAnsi" w:cstheme="minorHAnsi"/>
          <w:i/>
          <w:sz w:val="22"/>
        </w:rPr>
        <w:t>Blautia</w:t>
      </w:r>
      <w:proofErr w:type="spellEnd"/>
      <w:r w:rsidRPr="00907AF6">
        <w:rPr>
          <w:rFonts w:asciiTheme="minorHAnsi" w:hAnsiTheme="minorHAnsi" w:cstheme="minorHAnsi"/>
          <w:i/>
          <w:sz w:val="22"/>
        </w:rPr>
        <w:t xml:space="preserve"> </w:t>
      </w:r>
      <w:proofErr w:type="spellStart"/>
      <w:r w:rsidRPr="00907AF6">
        <w:rPr>
          <w:rFonts w:asciiTheme="minorHAnsi" w:hAnsiTheme="minorHAnsi" w:cstheme="minorHAnsi"/>
          <w:i/>
          <w:sz w:val="22"/>
        </w:rPr>
        <w:t>hydrogenotrophica</w:t>
      </w:r>
      <w:proofErr w:type="spellEnd"/>
      <w:r w:rsidRPr="00907AF6">
        <w:rPr>
          <w:rFonts w:asciiTheme="minorHAnsi" w:hAnsiTheme="minorHAnsi" w:cstheme="minorHAnsi"/>
          <w:sz w:val="22"/>
        </w:rPr>
        <w:t xml:space="preserve">, </w:t>
      </w:r>
      <w:r w:rsidRPr="00907AF6">
        <w:rPr>
          <w:rFonts w:asciiTheme="minorHAnsi" w:hAnsiTheme="minorHAnsi" w:cstheme="minorHAnsi"/>
          <w:i/>
          <w:sz w:val="22"/>
        </w:rPr>
        <w:t xml:space="preserve">Bacteroides </w:t>
      </w:r>
      <w:proofErr w:type="spellStart"/>
      <w:r w:rsidRPr="00907AF6">
        <w:rPr>
          <w:rFonts w:asciiTheme="minorHAnsi" w:hAnsiTheme="minorHAnsi" w:cstheme="minorHAnsi"/>
          <w:i/>
          <w:sz w:val="22"/>
        </w:rPr>
        <w:t>thetaiotaomicron</w:t>
      </w:r>
      <w:proofErr w:type="spellEnd"/>
      <w:r w:rsidRPr="00907AF6">
        <w:rPr>
          <w:rFonts w:asciiTheme="minorHAnsi" w:hAnsiTheme="minorHAnsi" w:cstheme="minorHAnsi"/>
          <w:sz w:val="22"/>
        </w:rPr>
        <w:t xml:space="preserve">, and </w:t>
      </w:r>
      <w:proofErr w:type="spellStart"/>
      <w:r w:rsidRPr="00907AF6">
        <w:rPr>
          <w:rFonts w:asciiTheme="minorHAnsi" w:hAnsiTheme="minorHAnsi" w:cstheme="minorHAnsi"/>
          <w:i/>
          <w:sz w:val="22"/>
        </w:rPr>
        <w:t>Roseburia</w:t>
      </w:r>
      <w:proofErr w:type="spellEnd"/>
      <w:r w:rsidRPr="00907AF6">
        <w:rPr>
          <w:rFonts w:asciiTheme="minorHAnsi" w:hAnsiTheme="minorHAnsi" w:cstheme="minorHAnsi"/>
          <w:i/>
          <w:sz w:val="22"/>
        </w:rPr>
        <w:t xml:space="preserve">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w:t>
      </w:r>
      <w:proofErr w:type="spellStart"/>
      <w:r w:rsidRPr="00907AF6">
        <w:rPr>
          <w:rFonts w:asciiTheme="minorHAnsi" w:hAnsiTheme="minorHAnsi" w:cstheme="minorHAnsi"/>
          <w:sz w:val="22"/>
        </w:rPr>
        <w:t>arcsin</w:t>
      </w:r>
      <w:proofErr w:type="spellEnd"/>
      <w:r w:rsidRPr="00907AF6">
        <w:rPr>
          <w:rFonts w:asciiTheme="minorHAnsi" w:hAnsiTheme="minorHAnsi" w:cstheme="minorHAnsi"/>
          <w:sz w:val="22"/>
        </w:rPr>
        <w:t xml:space="preserve">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 xml:space="preserve">Further analysis involved using monoculture samples for species classification in co-culture samples. We created a training space with labeled UMAP projections of random events from each monoculture replicate. Supervised UMAP and the K-nearest neighbors vote classifier (parameters: </w:t>
      </w:r>
      <w:proofErr w:type="spellStart"/>
      <w:r w:rsidRPr="00907AF6">
        <w:rPr>
          <w:rFonts w:asciiTheme="minorHAnsi" w:hAnsiTheme="minorHAnsi" w:cstheme="minorHAnsi"/>
          <w:sz w:val="22"/>
        </w:rPr>
        <w:t>n_neighbors</w:t>
      </w:r>
      <w:proofErr w:type="spellEnd"/>
      <w:r w:rsidRPr="00907AF6">
        <w:rPr>
          <w:rFonts w:asciiTheme="minorHAnsi" w:hAnsiTheme="minorHAnsi" w:cstheme="minorHAnsi"/>
          <w:sz w:val="22"/>
        </w:rPr>
        <w:t xml:space="preserve"> = 50, weights = distance, and metric = </w:t>
      </w:r>
      <w:proofErr w:type="spellStart"/>
      <w:r w:rsidRPr="00907AF6">
        <w:rPr>
          <w:rFonts w:asciiTheme="minorHAnsi" w:hAnsiTheme="minorHAnsi" w:cstheme="minorHAnsi"/>
          <w:sz w:val="22"/>
        </w:rPr>
        <w:t>Mahalanobis</w:t>
      </w:r>
      <w:proofErr w:type="spellEnd"/>
      <w:r w:rsidRPr="00907AF6">
        <w:rPr>
          <w:rFonts w:asciiTheme="minorHAnsi" w:hAnsiTheme="minorHAnsi" w:cstheme="minorHAnsi"/>
          <w:sz w:val="22"/>
        </w:rPr>
        <w:t>)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23"/>
      <w:r>
        <w:t>Contamination check and confirmation of abundance profiles with 16S rRNA genes</w:t>
      </w:r>
      <w:commentRangeEnd w:id="23"/>
      <w:r w:rsidR="00EA09F6">
        <w:rPr>
          <w:rStyle w:val="CommentReference"/>
          <w:b w:val="0"/>
        </w:rPr>
        <w:commentReference w:id="23"/>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24"/>
      <w:r w:rsidRPr="00B02F8D">
        <w:rPr>
          <w:rFonts w:asciiTheme="minorHAnsi" w:hAnsiTheme="minorHAnsi" w:cstheme="minorHAnsi"/>
          <w:sz w:val="22"/>
        </w:rPr>
        <w:t xml:space="preserve">trehalose, glucose, pyruvate, succinate, formate,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24"/>
      <w:r w:rsidR="00EA09F6" w:rsidRPr="00B02F8D">
        <w:rPr>
          <w:rStyle w:val="CommentReference"/>
          <w:rFonts w:asciiTheme="minorHAnsi" w:hAnsiTheme="minorHAnsi" w:cstheme="minorHAnsi"/>
          <w:sz w:val="22"/>
          <w:szCs w:val="22"/>
        </w:rPr>
        <w:commentReference w:id="24"/>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We 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lastRenderedPageBreak/>
        <w:t>RNA extraction and sequencing</w:t>
      </w:r>
    </w:p>
    <w:p w14:paraId="1CF82261" w14:textId="6627A1AF"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w:t>
      </w:r>
      <w:proofErr w:type="spellStart"/>
      <w:r w:rsidRPr="00132312">
        <w:rPr>
          <w:rFonts w:asciiTheme="minorHAnsi" w:hAnsiTheme="minorHAnsi" w:cstheme="minorHAnsi"/>
          <w:sz w:val="22"/>
        </w:rPr>
        <w:t>Bt</w:t>
      </w:r>
      <w:proofErr w:type="spellEnd"/>
      <w:r w:rsidRPr="00132312">
        <w:rPr>
          <w:rFonts w:asciiTheme="minorHAnsi" w:hAnsiTheme="minorHAnsi" w:cstheme="minorHAnsi"/>
          <w:sz w:val="22"/>
        </w:rPr>
        <w:t xml:space="preserve"> and Ri in three biological replicates were selected for RNA sequencing, including these timepoints of three independent experiments: monoculture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in WC (14h, 32h and 72h), monoculture Bt in WC (4 h, 12 h and 36 h) and monoculture Ri in WC (4 h, 12 h and 48 h). </w:t>
      </w:r>
      <w:commentRangeStart w:id="25"/>
      <w:commentRangeStart w:id="26"/>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25"/>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25"/>
      </w:r>
      <w:commentRangeEnd w:id="26"/>
      <w:r w:rsidR="00132312" w:rsidRPr="00132312">
        <w:rPr>
          <w:rFonts w:asciiTheme="minorHAnsi" w:hAnsiTheme="minorHAnsi" w:cstheme="minorHAnsi"/>
          <w:sz w:val="22"/>
        </w:rPr>
        <w:t xml:space="preserve">Although we used the same methodology, the RNA sequencing data of </w:t>
      </w:r>
      <w:proofErr w:type="spellStart"/>
      <w:r w:rsidR="00132312" w:rsidRPr="00132312">
        <w:rPr>
          <w:rFonts w:asciiTheme="minorHAnsi" w:hAnsiTheme="minorHAnsi" w:cstheme="minorHAnsi"/>
          <w:i/>
          <w:sz w:val="22"/>
        </w:rPr>
        <w:t>Blautia</w:t>
      </w:r>
      <w:proofErr w:type="spellEnd"/>
      <w:r w:rsidR="00132312" w:rsidRPr="00132312">
        <w:rPr>
          <w:rFonts w:asciiTheme="minorHAnsi" w:hAnsiTheme="minorHAnsi" w:cstheme="minorHAnsi"/>
          <w:i/>
          <w:sz w:val="22"/>
        </w:rPr>
        <w:t xml:space="preserve"> </w:t>
      </w:r>
      <w:proofErr w:type="spellStart"/>
      <w:r w:rsidR="00132312" w:rsidRPr="00132312">
        <w:rPr>
          <w:rFonts w:asciiTheme="minorHAnsi" w:hAnsiTheme="minorHAnsi" w:cstheme="minorHAnsi"/>
          <w:i/>
          <w:sz w:val="22"/>
        </w:rPr>
        <w:t>hydrogenotrophica</w:t>
      </w:r>
      <w:proofErr w:type="spellEnd"/>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26"/>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 xml:space="preserve">raw RNA-seq </w:t>
      </w:r>
      <w:r w:rsidR="00132312" w:rsidRPr="00132312">
        <w:rPr>
          <w:rFonts w:asciiTheme="minorHAnsi" w:hAnsiTheme="minorHAnsi" w:cstheme="minorHAnsi"/>
          <w:color w:val="222222"/>
          <w:sz w:val="22"/>
        </w:rPr>
        <w:t>was</w:t>
      </w:r>
      <w:r w:rsidR="00132312" w:rsidRPr="00132312">
        <w:rPr>
          <w:rFonts w:asciiTheme="minorHAnsi" w:hAnsiTheme="minorHAnsi" w:cstheme="minorHAnsi"/>
          <w:color w:val="222222"/>
          <w:sz w:val="22"/>
        </w:rPr>
        <w:t xml:space="preserve"> deposited </w:t>
      </w:r>
      <w:r w:rsidR="00132312" w:rsidRPr="00132312">
        <w:rPr>
          <w:rFonts w:asciiTheme="minorHAnsi" w:hAnsiTheme="minorHAnsi" w:cstheme="minorHAnsi"/>
          <w:color w:val="222222"/>
          <w:sz w:val="22"/>
        </w:rPr>
        <w:t>in</w:t>
      </w:r>
      <w:r w:rsidR="00132312" w:rsidRPr="00132312">
        <w:rPr>
          <w:rFonts w:asciiTheme="minorHAnsi" w:hAnsiTheme="minorHAnsi" w:cstheme="minorHAnsi"/>
          <w:color w:val="222222"/>
          <w:sz w:val="22"/>
        </w:rPr>
        <w:t xml:space="preserve"> the Sequence Read Archive </w:t>
      </w:r>
      <w:r w:rsidR="00132312" w:rsidRPr="00132312">
        <w:rPr>
          <w:rFonts w:asciiTheme="minorHAnsi" w:hAnsiTheme="minorHAnsi" w:cstheme="minorHAnsi"/>
          <w:color w:val="222222"/>
          <w:sz w:val="22"/>
        </w:rPr>
        <w:t>(</w:t>
      </w:r>
      <w:r w:rsidR="00132312" w:rsidRPr="00132312">
        <w:rPr>
          <w:rFonts w:asciiTheme="minorHAnsi" w:hAnsiTheme="minorHAnsi" w:cstheme="minorHAnsi"/>
          <w:color w:val="222222"/>
          <w:sz w:val="22"/>
        </w:rPr>
        <w:t xml:space="preserve">SAMN39333017-19 </w:t>
      </w:r>
      <w:r w:rsidR="00132312" w:rsidRPr="00132312">
        <w:rPr>
          <w:rFonts w:asciiTheme="minorHAnsi" w:hAnsiTheme="minorHAnsi" w:cstheme="minorHAnsi"/>
          <w:color w:val="222222"/>
          <w:sz w:val="22"/>
        </w:rPr>
        <w:t>-</w:t>
      </w:r>
      <w:hyperlink r:id="rId13" w:history="1">
        <w:r w:rsidR="00132312" w:rsidRPr="00132312">
          <w:rPr>
            <w:rStyle w:val="Hyperlink"/>
            <w:rFonts w:asciiTheme="minorHAnsi" w:hAnsiTheme="minorHAnsi" w:cstheme="minorHAnsi"/>
            <w:sz w:val="22"/>
          </w:rPr>
          <w:t>https://www.ncbi.nlm.nih.gov/bioproject/PRJNA1063153/</w:t>
        </w:r>
      </w:hyperlink>
      <w:r w:rsidR="00132312" w:rsidRPr="00132312">
        <w:rPr>
          <w:rFonts w:asciiTheme="minorHAnsi" w:hAnsiTheme="minorHAnsi" w:cstheme="minorHAnsi"/>
          <w:color w:val="222222"/>
          <w:sz w:val="22"/>
        </w:rPr>
        <w:t xml:space="preserve">); </w:t>
      </w:r>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w:t>
      </w:r>
      <w:proofErr w:type="spellStart"/>
      <w:r w:rsidR="00132312" w:rsidRPr="008257B9">
        <w:rPr>
          <w:rFonts w:asciiTheme="minorHAnsi" w:hAnsiTheme="minorHAnsi" w:cstheme="minorHAnsi"/>
          <w:sz w:val="22"/>
        </w:rPr>
        <w:t>fastp</w:t>
      </w:r>
      <w:proofErr w:type="spellEnd"/>
      <w:r w:rsidR="00132312" w:rsidRPr="008257B9">
        <w:rPr>
          <w:rFonts w:asciiTheme="minorHAnsi" w:hAnsiTheme="minorHAnsi" w:cstheme="minorHAnsi"/>
          <w:sz w:val="22"/>
        </w:rPr>
        <w:t xml:space="preserve">.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proofErr w:type="gramStart"/>
      <w:r w:rsidR="008257B9">
        <w:rPr>
          <w:rFonts w:asciiTheme="minorHAnsi" w:hAnsiTheme="minorHAnsi" w:cstheme="minorHAnsi"/>
          <w:color w:val="1F2328"/>
          <w:sz w:val="22"/>
        </w:rPr>
        <w:t>(</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proofErr w:type="gramEnd"/>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to estimate the p-values between pairs of conditions. The R scripts for these analyses can be found </w:t>
      </w:r>
      <w:r w:rsidRPr="008257B9">
        <w:rPr>
          <w:rFonts w:asciiTheme="minorHAnsi" w:hAnsiTheme="minorHAnsi" w:cstheme="minorHAnsi"/>
          <w:color w:val="1F2328"/>
          <w:sz w:val="22"/>
        </w:rPr>
        <w:t xml:space="preserve">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To integrate the gene expression data with genome annotations and metabolic information from the genome-scale metabolic models we wrote</w:t>
      </w:r>
      <w:r w:rsidRPr="008257B9">
        <w:rPr>
          <w:rFonts w:asciiTheme="minorHAnsi" w:hAnsiTheme="minorHAnsi" w:cstheme="minorHAnsi"/>
          <w:color w:val="1F2328"/>
          <w:sz w:val="22"/>
        </w:rPr>
        <w:t xml:space="preserve"> a Python class, which is available here:  </w:t>
      </w:r>
      <w:hyperlink r:id="rId14"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w:t>
      </w:r>
      <w:proofErr w:type="spellStart"/>
      <w:r w:rsidR="00B22F70" w:rsidRPr="00B22F70">
        <w:rPr>
          <w:rFonts w:asciiTheme="minorHAnsi" w:hAnsiTheme="minorHAnsi" w:cstheme="minorHAnsi"/>
          <w:sz w:val="22"/>
        </w:rPr>
        <w:t>Lotka</w:t>
      </w:r>
      <w:proofErr w:type="spellEnd"/>
      <w:r w:rsidR="00B22F70" w:rsidRPr="00B22F70">
        <w:rPr>
          <w:rFonts w:asciiTheme="minorHAnsi" w:hAnsiTheme="minorHAnsi" w:cstheme="minorHAnsi"/>
          <w:sz w:val="22"/>
        </w:rPr>
        <w:t xml:space="preserve">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 xml:space="preserve">model parameters, rationale, and experimental validation is available in the Supplementary Texts S1 and S2. A detailed implementation of the reported simulation and code to reproduce all of our computation analysis is available at the </w:t>
      </w:r>
      <w:proofErr w:type="spellStart"/>
      <w:r w:rsidR="00B22F70" w:rsidRPr="00B22F70">
        <w:rPr>
          <w:rFonts w:asciiTheme="minorHAnsi" w:hAnsiTheme="minorHAnsi" w:cstheme="minorHAnsi"/>
          <w:sz w:val="22"/>
        </w:rPr>
        <w:t>projects’s</w:t>
      </w:r>
      <w:proofErr w:type="spellEnd"/>
      <w:r w:rsidR="00B22F70" w:rsidRPr="00B22F70">
        <w:rPr>
          <w:rFonts w:asciiTheme="minorHAnsi" w:hAnsiTheme="minorHAnsi" w:cstheme="minorHAnsi"/>
          <w:sz w:val="22"/>
        </w:rPr>
        <w:t xml:space="preserve"> </w:t>
      </w:r>
      <w:proofErr w:type="spellStart"/>
      <w:r w:rsidR="00B22F70" w:rsidRPr="00B22F70">
        <w:rPr>
          <w:rFonts w:asciiTheme="minorHAnsi" w:hAnsiTheme="minorHAnsi" w:cstheme="minorHAnsi"/>
          <w:sz w:val="22"/>
        </w:rPr>
        <w:t>Github</w:t>
      </w:r>
      <w:proofErr w:type="spellEnd"/>
      <w:r w:rsidR="00B22F70" w:rsidRPr="00B22F70">
        <w:rPr>
          <w:rFonts w:asciiTheme="minorHAnsi" w:hAnsiTheme="minorHAnsi" w:cstheme="minorHAnsi"/>
          <w:sz w:val="22"/>
        </w:rPr>
        <w:t xml:space="preserve"> r</w:t>
      </w:r>
      <w:bookmarkStart w:id="27" w:name="_GoBack"/>
      <w:bookmarkEnd w:id="27"/>
      <w:r w:rsidR="00B22F70" w:rsidRPr="00B22F70">
        <w:rPr>
          <w:rFonts w:asciiTheme="minorHAnsi" w:hAnsiTheme="minorHAnsi" w:cstheme="minorHAnsi"/>
          <w:sz w:val="22"/>
        </w:rPr>
        <w:t>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Rios Garza" w:date="2024-01-16T07:10:00Z" w:initials="DG">
    <w:p w14:paraId="7FC353C1" w14:textId="77777777"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1"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 w:author="Karoline Faust" w:date="2023-12-13T16:06:00Z" w:initials="KF">
    <w:p w14:paraId="020DE830" w14:textId="714563C2"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4"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5"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6"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7" w:author="Karoline Faust" w:date="2024-01-05T12:44:00Z" w:initials="KF">
    <w:p w14:paraId="4156E311" w14:textId="77777777" w:rsidR="009C2FFE" w:rsidRDefault="00DF6812" w:rsidP="009C2FFE">
      <w:r>
        <w:rPr>
          <w:rStyle w:val="CommentReference"/>
        </w:rPr>
        <w:annotationRef/>
      </w:r>
      <w:r w:rsidR="009C2FFE">
        <w:rPr>
          <w:sz w:val="20"/>
          <w:szCs w:val="20"/>
        </w:rPr>
        <w:t>S3 answers the last question and the new ordination plots go a long way in addressing the point on ambr valorisation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8"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xml:space="preserve">) butyrate when there is no </w:t>
      </w:r>
      <w:proofErr w:type="spellStart"/>
      <w:r>
        <w:t>Roseburia</w:t>
      </w:r>
      <w:proofErr w:type="spellEnd"/>
      <w:r w:rsidR="00972847">
        <w:t xml:space="preserve">, (5) differences in volume; (6) debatable convergence; (7) absence of the confirmatory experiment addressing the model’s mechanism </w:t>
      </w:r>
    </w:p>
  </w:comment>
  <w:comment w:id="9" w:author="Daniel-Rios Garza" w:date="2024-01-11T17:21:00Z" w:initials="DG">
    <w:p w14:paraId="4E6EBCB7" w14:textId="094A9253" w:rsidR="00972847" w:rsidRDefault="00972847">
      <w:pPr>
        <w:pStyle w:val="CommentText"/>
      </w:pPr>
      <w:r>
        <w:rPr>
          <w:rStyle w:val="CommentReference"/>
        </w:rPr>
        <w:annotationRef/>
      </w:r>
    </w:p>
  </w:comment>
  <w:comment w:id="10" w:author="Karoline Faust" w:date="2023-12-13T09:40:00Z" w:initials="KF">
    <w:p w14:paraId="47C83C59" w14:textId="5126B46F"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11"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12" w:author="Karoline Faust" w:date="2024-01-05T11:49:00Z" w:initials="KF">
    <w:p w14:paraId="2BF3B423" w14:textId="77777777" w:rsidR="004A306E" w:rsidRDefault="00863133" w:rsidP="004A306E">
      <w:r>
        <w:rPr>
          <w:rStyle w:val="CommentReference"/>
        </w:rPr>
        <w:annotationRef/>
      </w:r>
      <w:r w:rsidR="004A306E">
        <w:rPr>
          <w:sz w:val="20"/>
          <w:szCs w:val="20"/>
        </w:rPr>
        <w:t xml:space="preserve">I understood that you used both metabolite measurements and species abundances in the PCA and assume that both are on the same scale (PCA with correlation instead of covariance). I noted that the two experiments are in better agreement when species composition only is compared (which does not revert to its original state in the 2nd experiment when looking at Charlotte's barplots). So one way to address this is to only show species composition in the ordination plots. Perhaps the fact that data need to be scaled when combining metabolites and abundances means that compositional effects are introduced that distort results. This would be a scientific argument for separating them. </w:t>
      </w:r>
    </w:p>
  </w:comment>
  <w:comment w:id="13" w:author="Karoline Faust" w:date="2024-01-06T12:30:00Z" w:initials="KF">
    <w:p w14:paraId="598DC254" w14:textId="2267A2AD" w:rsidR="00B15A08" w:rsidRDefault="00B15A08" w:rsidP="00B15A08">
      <w:r>
        <w:rPr>
          <w:rStyle w:val="CommentReference"/>
        </w:rPr>
        <w:annotationRef/>
      </w:r>
      <w:proofErr w:type="gramStart"/>
      <w:r>
        <w:rPr>
          <w:color w:val="000000"/>
          <w:sz w:val="20"/>
          <w:szCs w:val="20"/>
        </w:rPr>
        <w:t>also</w:t>
      </w:r>
      <w:proofErr w:type="gramEnd"/>
      <w:r>
        <w:rPr>
          <w:color w:val="000000"/>
          <w:sz w:val="20"/>
          <w:szCs w:val="20"/>
        </w:rPr>
        <w:t xml:space="preserve"> important to mention the 12 control vessels</w:t>
      </w:r>
    </w:p>
  </w:comment>
  <w:comment w:id="14" w:author="Karoline Faust" w:date="2023-12-13T17:31:00Z" w:initials="KF">
    <w:p w14:paraId="4BB2A89E" w14:textId="3CFAB284"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15"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16"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17"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18"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19"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21" w:author="Daniel-Rios Garza" w:date="2024-01-16T11:17:00Z" w:initials="DG">
    <w:p w14:paraId="3CF9A62D" w14:textId="3D5814EF" w:rsidR="00EA09F6" w:rsidRDefault="00EA09F6">
      <w:pPr>
        <w:pStyle w:val="CommentText"/>
      </w:pPr>
      <w:r>
        <w:rPr>
          <w:rStyle w:val="CommentReference"/>
        </w:rPr>
        <w:annotationRef/>
      </w:r>
      <w:r>
        <w:t>Charlotte please fill in</w:t>
      </w:r>
    </w:p>
  </w:comment>
  <w:comment w:id="22"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23"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24" w:author="Daniel-Rios Garza" w:date="2024-01-16T11:24:00Z" w:initials="DG">
    <w:p w14:paraId="70D4BBD9" w14:textId="5A31E4CE"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25" w:author="Karoline Faust" w:date="2023-12-13T09:52:00Z" w:initials="KF">
    <w:p w14:paraId="1C2D6725" w14:textId="69A6ACA6" w:rsidR="009227E2" w:rsidRDefault="00EF73A5" w:rsidP="009227E2">
      <w:r>
        <w:rPr>
          <w:rStyle w:val="CommentReference"/>
        </w:rPr>
        <w:annotationRef/>
      </w:r>
      <w:r w:rsidR="009227E2">
        <w:rPr>
          <w:sz w:val="20"/>
          <w:szCs w:val="20"/>
        </w:rPr>
        <w:t>we need to clarify that BH data (growth curves and RNA-seq) are unpublished</w:t>
      </w:r>
    </w:p>
  </w:comment>
  <w:comment w:id="26"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BB3CA6" w15:done="0"/>
  <w15:commentEx w15:paraId="4E523AAA" w15:paraIdParent="1FBB3CA6" w15:done="0"/>
  <w15:commentEx w15:paraId="020DE830" w15:done="0"/>
  <w15:commentEx w15:paraId="3C068581" w15:done="0"/>
  <w15:commentEx w15:paraId="4B6C3732" w15:done="0"/>
  <w15:commentEx w15:paraId="2E6122C2" w15:paraIdParent="4B6C3732" w15:done="0"/>
  <w15:commentEx w15:paraId="4156E311" w15:paraIdParent="4B6C3732" w15:done="0"/>
  <w15:commentEx w15:paraId="48F7C139" w15:paraIdParent="4B6C3732" w15:done="0"/>
  <w15:commentEx w15:paraId="4E6EBCB7" w15:paraIdParent="4B6C3732" w15:done="0"/>
  <w15:commentEx w15:paraId="47C83C59" w15:done="0"/>
  <w15:commentEx w15:paraId="26BBFFF3" w15:paraIdParent="47C83C59" w15:done="0"/>
  <w15:commentEx w15:paraId="2BF3B423" w15:paraIdParent="47C83C59" w15:done="0"/>
  <w15:commentEx w15:paraId="598DC254" w15:done="0"/>
  <w15:commentEx w15:paraId="4BB2A89E" w15:done="0"/>
  <w15:commentEx w15:paraId="6BB34EC6" w15:paraIdParent="4BB2A89E" w15:done="0"/>
  <w15:commentEx w15:paraId="6F8AC111" w15:done="0"/>
  <w15:commentEx w15:paraId="2D0B9AE4" w15:paraIdParent="6F8AC111" w15:done="0"/>
  <w15:commentEx w15:paraId="0A541FB3" w15:done="0"/>
  <w15:commentEx w15:paraId="2626CE1D" w15:paraIdParent="0A541FB3" w15:done="0"/>
  <w15:commentEx w15:paraId="3CF9A62D" w15:done="0"/>
  <w15:commentEx w15:paraId="4609AAC4" w15:done="0"/>
  <w15:commentEx w15:paraId="7F9EDDC2" w15:done="0"/>
  <w15:commentEx w15:paraId="70D4BBD9"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188EDC" w16cex:dateUtc="2024-01-06T11:06:00Z"/>
  <w16cex:commentExtensible w16cex:durableId="29259701" w16cex:dateUtc="2023-12-14T14:00:00Z"/>
  <w16cex:commentExtensible w16cex:durableId="2EBC5BCD" w16cex:dateUtc="2023-12-13T08:01:00Z"/>
  <w16cex:commentExtensible w16cex:durableId="292598F4" w16cex:dateUtc="2023-12-14T14:08:00Z"/>
  <w16cex:commentExtensible w16cex:durableId="7F71EB59" w16cex:dateUtc="2024-01-05T10:45:00Z"/>
  <w16cex:commentExtensible w16cex:durableId="532D9956" w16cex:dateUtc="2023-12-13T15:06:00Z"/>
  <w16cex:commentExtensible w16cex:durableId="1EC82ACA" w16cex:dateUtc="2024-01-08T08:34: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41802834" w16cex:dateUtc="2024-01-06T11:28:00Z"/>
  <w16cex:commentExtensible w16cex:durableId="5611EFD3" w16cex:dateUtc="2024-01-06T11:29:00Z"/>
  <w16cex:commentExtensible w16cex:durableId="423053CF" w16cex:dateUtc="2024-01-06T11:30:00Z"/>
  <w16cex:commentExtensible w16cex:durableId="45970C9D" w16cex:dateUtc="2024-01-05T12:34:00Z"/>
  <w16cex:commentExtensible w16cex:durableId="5FA6D4A8" w16cex:dateUtc="2024-01-05T12:35:00Z"/>
  <w16cex:commentExtensible w16cex:durableId="486F1A09" w16cex:dateUtc="2023-12-13T15:20:00Z"/>
  <w16cex:commentExtensible w16cex:durableId="29259AB7" w16cex:dateUtc="2023-12-14T14:16:00Z"/>
  <w16cex:commentExtensible w16cex:durableId="472F5F28" w16cex:dateUtc="2024-01-05T12:26: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BB3CA6" w16cid:durableId="2950AA60"/>
  <w16cid:commentId w16cid:paraId="4E523AAA" w16cid:durableId="2950EC87"/>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7C83C59" w16cid:durableId="26B516D8"/>
  <w16cid:commentId w16cid:paraId="26BBFFF3" w16cid:durableId="293E27E1"/>
  <w16cid:commentId w16cid:paraId="2BF3B423" w16cid:durableId="38F78957"/>
  <w16cid:commentId w16cid:paraId="598DC254" w16cid:durableId="423053CF"/>
  <w16cid:commentId w16cid:paraId="4BB2A89E" w16cid:durableId="031F7BBF"/>
  <w16cid:commentId w16cid:paraId="6BB34EC6" w16cid:durableId="6584F1F4"/>
  <w16cid:commentId w16cid:paraId="6F8AC111" w16cid:durableId="486F1A09"/>
  <w16cid:commentId w16cid:paraId="2D0B9AE4" w16cid:durableId="29402310"/>
  <w16cid:commentId w16cid:paraId="0A541FB3" w16cid:durableId="29259AB7"/>
  <w16cid:commentId w16cid:paraId="2626CE1D" w16cid:durableId="472F5F28"/>
  <w16cid:commentId w16cid:paraId="3CF9A62D" w16cid:durableId="2950E43A"/>
  <w16cid:commentId w16cid:paraId="4609AAC4" w16cid:durableId="29513AFE"/>
  <w16cid:commentId w16cid:paraId="7F9EDDC2" w16cid:durableId="2950E4B8"/>
  <w16cid:commentId w16cid:paraId="70D4BBD9" w16cid:durableId="2950E5D8"/>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BF"/>
    <w:rsid w:val="00000B1E"/>
    <w:rsid w:val="00014B7F"/>
    <w:rsid w:val="000203BF"/>
    <w:rsid w:val="00032BC5"/>
    <w:rsid w:val="00042690"/>
    <w:rsid w:val="000676B8"/>
    <w:rsid w:val="00067BC1"/>
    <w:rsid w:val="0007265C"/>
    <w:rsid w:val="00081BAE"/>
    <w:rsid w:val="000864AC"/>
    <w:rsid w:val="00091B2B"/>
    <w:rsid w:val="0009729D"/>
    <w:rsid w:val="000A4108"/>
    <w:rsid w:val="000B1CB6"/>
    <w:rsid w:val="000B74CC"/>
    <w:rsid w:val="000E204B"/>
    <w:rsid w:val="000F4485"/>
    <w:rsid w:val="000F64E7"/>
    <w:rsid w:val="0011076A"/>
    <w:rsid w:val="00121E41"/>
    <w:rsid w:val="00132312"/>
    <w:rsid w:val="00137320"/>
    <w:rsid w:val="00140F2D"/>
    <w:rsid w:val="00165B94"/>
    <w:rsid w:val="00167230"/>
    <w:rsid w:val="0019177C"/>
    <w:rsid w:val="001A41E6"/>
    <w:rsid w:val="001B6C10"/>
    <w:rsid w:val="001B7026"/>
    <w:rsid w:val="001D0FE9"/>
    <w:rsid w:val="001D1C04"/>
    <w:rsid w:val="001E095A"/>
    <w:rsid w:val="001F7B85"/>
    <w:rsid w:val="00200C6C"/>
    <w:rsid w:val="00215C9D"/>
    <w:rsid w:val="00232FEB"/>
    <w:rsid w:val="002344B6"/>
    <w:rsid w:val="0025749E"/>
    <w:rsid w:val="00293402"/>
    <w:rsid w:val="002A048A"/>
    <w:rsid w:val="002A239B"/>
    <w:rsid w:val="002B10DE"/>
    <w:rsid w:val="002B2EA9"/>
    <w:rsid w:val="002C7222"/>
    <w:rsid w:val="002D0D87"/>
    <w:rsid w:val="002E7C5D"/>
    <w:rsid w:val="00310328"/>
    <w:rsid w:val="00315DA8"/>
    <w:rsid w:val="00336C69"/>
    <w:rsid w:val="00386637"/>
    <w:rsid w:val="003951F3"/>
    <w:rsid w:val="003A0F2E"/>
    <w:rsid w:val="003B15D9"/>
    <w:rsid w:val="003B485E"/>
    <w:rsid w:val="003B55D9"/>
    <w:rsid w:val="003C7F4B"/>
    <w:rsid w:val="003D2C32"/>
    <w:rsid w:val="003D4B53"/>
    <w:rsid w:val="003E291B"/>
    <w:rsid w:val="003F2954"/>
    <w:rsid w:val="003F430F"/>
    <w:rsid w:val="003F4DE4"/>
    <w:rsid w:val="0041666C"/>
    <w:rsid w:val="00426206"/>
    <w:rsid w:val="004300C7"/>
    <w:rsid w:val="00436EDE"/>
    <w:rsid w:val="0043701D"/>
    <w:rsid w:val="0044450A"/>
    <w:rsid w:val="00466EB3"/>
    <w:rsid w:val="0047238A"/>
    <w:rsid w:val="00486D32"/>
    <w:rsid w:val="004A306E"/>
    <w:rsid w:val="004D24D8"/>
    <w:rsid w:val="004E1D5A"/>
    <w:rsid w:val="004E60E0"/>
    <w:rsid w:val="004E75A0"/>
    <w:rsid w:val="00502E2F"/>
    <w:rsid w:val="00513CD1"/>
    <w:rsid w:val="005528BC"/>
    <w:rsid w:val="00556668"/>
    <w:rsid w:val="00556F8B"/>
    <w:rsid w:val="00570648"/>
    <w:rsid w:val="005721C5"/>
    <w:rsid w:val="00581B8A"/>
    <w:rsid w:val="00581EC0"/>
    <w:rsid w:val="005929AB"/>
    <w:rsid w:val="005A7899"/>
    <w:rsid w:val="005E2BA3"/>
    <w:rsid w:val="005F2A1B"/>
    <w:rsid w:val="005F5249"/>
    <w:rsid w:val="005F62D5"/>
    <w:rsid w:val="006021D1"/>
    <w:rsid w:val="00604EEB"/>
    <w:rsid w:val="00632E2F"/>
    <w:rsid w:val="0066257E"/>
    <w:rsid w:val="0066617F"/>
    <w:rsid w:val="00675E3C"/>
    <w:rsid w:val="00683426"/>
    <w:rsid w:val="00683DA9"/>
    <w:rsid w:val="00687025"/>
    <w:rsid w:val="0069797F"/>
    <w:rsid w:val="006B3F74"/>
    <w:rsid w:val="006B7C3F"/>
    <w:rsid w:val="006C5DFD"/>
    <w:rsid w:val="006D4532"/>
    <w:rsid w:val="006E4DF7"/>
    <w:rsid w:val="006F4154"/>
    <w:rsid w:val="007006DB"/>
    <w:rsid w:val="00711340"/>
    <w:rsid w:val="00717DF6"/>
    <w:rsid w:val="007214A8"/>
    <w:rsid w:val="0072332E"/>
    <w:rsid w:val="00724B25"/>
    <w:rsid w:val="007359F8"/>
    <w:rsid w:val="00735E61"/>
    <w:rsid w:val="0074307A"/>
    <w:rsid w:val="00744893"/>
    <w:rsid w:val="00767876"/>
    <w:rsid w:val="00776F63"/>
    <w:rsid w:val="007C19EB"/>
    <w:rsid w:val="007C64EE"/>
    <w:rsid w:val="007C77DA"/>
    <w:rsid w:val="007D72A0"/>
    <w:rsid w:val="007F39AB"/>
    <w:rsid w:val="008257B9"/>
    <w:rsid w:val="00831752"/>
    <w:rsid w:val="00837267"/>
    <w:rsid w:val="0084632C"/>
    <w:rsid w:val="00863133"/>
    <w:rsid w:val="00864806"/>
    <w:rsid w:val="00876B3F"/>
    <w:rsid w:val="00886346"/>
    <w:rsid w:val="00886F44"/>
    <w:rsid w:val="008945C3"/>
    <w:rsid w:val="008A39C1"/>
    <w:rsid w:val="008B0AD4"/>
    <w:rsid w:val="008C5E77"/>
    <w:rsid w:val="008D23A3"/>
    <w:rsid w:val="008D2660"/>
    <w:rsid w:val="008D3640"/>
    <w:rsid w:val="00900E7A"/>
    <w:rsid w:val="00907AF6"/>
    <w:rsid w:val="00910AC0"/>
    <w:rsid w:val="0091205E"/>
    <w:rsid w:val="00920E13"/>
    <w:rsid w:val="009227E2"/>
    <w:rsid w:val="0092780B"/>
    <w:rsid w:val="0094102D"/>
    <w:rsid w:val="0094625D"/>
    <w:rsid w:val="009610C0"/>
    <w:rsid w:val="009649D7"/>
    <w:rsid w:val="00972847"/>
    <w:rsid w:val="0098380F"/>
    <w:rsid w:val="009B1852"/>
    <w:rsid w:val="009B4E8F"/>
    <w:rsid w:val="009C1365"/>
    <w:rsid w:val="009C2FFE"/>
    <w:rsid w:val="009C4947"/>
    <w:rsid w:val="009F1AC7"/>
    <w:rsid w:val="009F24DA"/>
    <w:rsid w:val="00A03203"/>
    <w:rsid w:val="00A04661"/>
    <w:rsid w:val="00A225CD"/>
    <w:rsid w:val="00A26B68"/>
    <w:rsid w:val="00A31182"/>
    <w:rsid w:val="00A37172"/>
    <w:rsid w:val="00A56C45"/>
    <w:rsid w:val="00A614E6"/>
    <w:rsid w:val="00A622D6"/>
    <w:rsid w:val="00A63C6C"/>
    <w:rsid w:val="00A71C2D"/>
    <w:rsid w:val="00A72110"/>
    <w:rsid w:val="00A813AE"/>
    <w:rsid w:val="00A8247F"/>
    <w:rsid w:val="00AA6363"/>
    <w:rsid w:val="00AC7AF4"/>
    <w:rsid w:val="00AF02E0"/>
    <w:rsid w:val="00AF60C3"/>
    <w:rsid w:val="00B02F8D"/>
    <w:rsid w:val="00B15A08"/>
    <w:rsid w:val="00B16DA5"/>
    <w:rsid w:val="00B2282A"/>
    <w:rsid w:val="00B22F70"/>
    <w:rsid w:val="00B57613"/>
    <w:rsid w:val="00B6539F"/>
    <w:rsid w:val="00B81085"/>
    <w:rsid w:val="00B928B8"/>
    <w:rsid w:val="00BB3E00"/>
    <w:rsid w:val="00BE77A9"/>
    <w:rsid w:val="00BF0153"/>
    <w:rsid w:val="00BF11CD"/>
    <w:rsid w:val="00BF2118"/>
    <w:rsid w:val="00C0492B"/>
    <w:rsid w:val="00C05F6A"/>
    <w:rsid w:val="00C067C3"/>
    <w:rsid w:val="00C111BA"/>
    <w:rsid w:val="00C11AD9"/>
    <w:rsid w:val="00C1426C"/>
    <w:rsid w:val="00C17356"/>
    <w:rsid w:val="00C33F10"/>
    <w:rsid w:val="00C34C72"/>
    <w:rsid w:val="00C47FE2"/>
    <w:rsid w:val="00C569A1"/>
    <w:rsid w:val="00C56F8D"/>
    <w:rsid w:val="00C61EB7"/>
    <w:rsid w:val="00C824FB"/>
    <w:rsid w:val="00CA7841"/>
    <w:rsid w:val="00CB776F"/>
    <w:rsid w:val="00CF24C5"/>
    <w:rsid w:val="00D10305"/>
    <w:rsid w:val="00D15FC5"/>
    <w:rsid w:val="00D226FA"/>
    <w:rsid w:val="00D30AE3"/>
    <w:rsid w:val="00D4376B"/>
    <w:rsid w:val="00D449D6"/>
    <w:rsid w:val="00D458B5"/>
    <w:rsid w:val="00D4787E"/>
    <w:rsid w:val="00D875CF"/>
    <w:rsid w:val="00D97178"/>
    <w:rsid w:val="00DB60B4"/>
    <w:rsid w:val="00DC41BA"/>
    <w:rsid w:val="00DE4DC8"/>
    <w:rsid w:val="00DF3005"/>
    <w:rsid w:val="00DF6812"/>
    <w:rsid w:val="00E070A1"/>
    <w:rsid w:val="00E36D24"/>
    <w:rsid w:val="00E42608"/>
    <w:rsid w:val="00E51686"/>
    <w:rsid w:val="00E8789D"/>
    <w:rsid w:val="00E95947"/>
    <w:rsid w:val="00E969E8"/>
    <w:rsid w:val="00EA09F6"/>
    <w:rsid w:val="00EA0C46"/>
    <w:rsid w:val="00EA4131"/>
    <w:rsid w:val="00EB4CC3"/>
    <w:rsid w:val="00EC1F18"/>
    <w:rsid w:val="00EC1FB2"/>
    <w:rsid w:val="00EC7315"/>
    <w:rsid w:val="00EE6355"/>
    <w:rsid w:val="00EF73A5"/>
    <w:rsid w:val="00F04EB8"/>
    <w:rsid w:val="00F05869"/>
    <w:rsid w:val="00F14BEC"/>
    <w:rsid w:val="00F15F73"/>
    <w:rsid w:val="00F26231"/>
    <w:rsid w:val="00F31730"/>
    <w:rsid w:val="00F318D7"/>
    <w:rsid w:val="00F334BD"/>
    <w:rsid w:val="00F424C7"/>
    <w:rsid w:val="00F456D2"/>
    <w:rsid w:val="00F4771D"/>
    <w:rsid w:val="00F65665"/>
    <w:rsid w:val="00F65EC1"/>
    <w:rsid w:val="00F75AE4"/>
    <w:rsid w:val="00F80F0F"/>
    <w:rsid w:val="00F91E84"/>
    <w:rsid w:val="00F92097"/>
    <w:rsid w:val="00F935E3"/>
    <w:rsid w:val="00FB6882"/>
    <w:rsid w:val="00FC336C"/>
    <w:rsid w:val="00FC4409"/>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ncbi.nlm.nih.gov/bioproject/PRJNA1063153/" TargetMode="External"/><Relationship Id="rId18" Type="http://schemas.microsoft.com/office/2018/08/relationships/commentsExtensible" Target="commentsExtensi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danielriosgarza/hungerGamesModel/blob/main/scripts/geneExpression/parseGenExpData.p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4D252-A488-46F7-AE1E-7ADC30FFF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5438</Words>
  <Characters>30998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Daniel-Rios Garza</cp:lastModifiedBy>
  <cp:revision>2</cp:revision>
  <dcterms:created xsi:type="dcterms:W3CDTF">2024-01-16T16:35:00Z</dcterms:created>
  <dcterms:modified xsi:type="dcterms:W3CDTF">2024-01-16T16:35:00Z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