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787E" w14:textId="77777777" w:rsidR="00DB6338" w:rsidRPr="00DB6338" w:rsidRDefault="00DB6338" w:rsidP="00DB6338">
      <w:pPr>
        <w:pStyle w:val="Paragraph"/>
        <w:tabs>
          <w:tab w:val="left" w:pos="8130"/>
        </w:tabs>
        <w:ind w:firstLine="0"/>
        <w:rPr>
          <w:b/>
          <w:sz w:val="28"/>
        </w:rPr>
      </w:pPr>
      <w:r w:rsidRPr="00DB6338">
        <w:rPr>
          <w:b/>
          <w:sz w:val="28"/>
        </w:rPr>
        <w:t>Material &amp; Methods</w:t>
      </w:r>
    </w:p>
    <w:p w14:paraId="07EC60BB" w14:textId="77777777" w:rsidR="00DB6338" w:rsidRPr="00007D5B" w:rsidRDefault="00DB6338" w:rsidP="00DB6338">
      <w:pPr>
        <w:pStyle w:val="Paragraph"/>
        <w:tabs>
          <w:tab w:val="left" w:pos="8130"/>
        </w:tabs>
        <w:ind w:firstLine="0"/>
      </w:pPr>
      <w:r w:rsidRPr="00007D5B">
        <w:t>Microbial strains</w:t>
      </w:r>
    </w:p>
    <w:p w14:paraId="12478914" w14:textId="77777777" w:rsidR="00DB6338" w:rsidRPr="00007D5B" w:rsidRDefault="00DB6338" w:rsidP="00DB6338">
      <w:pPr>
        <w:pStyle w:val="Paragraph"/>
        <w:tabs>
          <w:tab w:val="left" w:pos="8130"/>
        </w:tabs>
        <w:ind w:firstLine="0"/>
      </w:pPr>
      <w:r w:rsidRPr="00007D5B">
        <w:t xml:space="preserve">Human gut bacterial strains of Blautia hydrogenotrophica S5a33 (DSM 10507T), Bacteroides </w:t>
      </w:r>
      <w:proofErr w:type="spellStart"/>
      <w:r w:rsidRPr="00007D5B">
        <w:t>thetaiotaomicron</w:t>
      </w:r>
      <w:proofErr w:type="spellEnd"/>
      <w:r w:rsidRPr="00007D5B">
        <w:t xml:space="preserve"> VPI-5482 (DSM 2079T) and </w:t>
      </w:r>
      <w:proofErr w:type="spellStart"/>
      <w:r w:rsidRPr="00007D5B">
        <w:t>Roseburia</w:t>
      </w:r>
      <w:proofErr w:type="spellEnd"/>
      <w:r w:rsidRPr="00007D5B">
        <w:t xml:space="preserve"> intestinalis L1-82 (DSM 14610T) were obtained from the Deutsche </w:t>
      </w:r>
      <w:proofErr w:type="spellStart"/>
      <w:r w:rsidRPr="00007D5B">
        <w:t>Sammlung</w:t>
      </w:r>
      <w:proofErr w:type="spellEnd"/>
      <w:r w:rsidRPr="00007D5B">
        <w:t xml:space="preserve"> von </w:t>
      </w:r>
      <w:proofErr w:type="spellStart"/>
      <w:r w:rsidRPr="00007D5B">
        <w:t>Mikroorganismen</w:t>
      </w:r>
      <w:proofErr w:type="spellEnd"/>
      <w:r w:rsidRPr="00007D5B">
        <w:t xml:space="preserve"> und </w:t>
      </w:r>
      <w:proofErr w:type="spellStart"/>
      <w:r w:rsidRPr="00007D5B">
        <w:t>Zellkulturen</w:t>
      </w:r>
      <w:proofErr w:type="spellEnd"/>
      <w:r w:rsidRPr="00007D5B">
        <w:t xml:space="preserve"> (DSMZ, Germany). The strains were frozen in Wilkins-</w:t>
      </w:r>
      <w:proofErr w:type="spellStart"/>
      <w:r w:rsidRPr="00007D5B">
        <w:t>Chalgren</w:t>
      </w:r>
      <w:proofErr w:type="spellEnd"/>
      <w:r w:rsidRPr="00007D5B">
        <w:t xml:space="preserve"> Anaerobe Broth (WC; </w:t>
      </w:r>
      <w:proofErr w:type="spellStart"/>
      <w:r w:rsidRPr="00007D5B">
        <w:t>Oxoid</w:t>
      </w:r>
      <w:proofErr w:type="spellEnd"/>
      <w:r w:rsidRPr="00007D5B">
        <w:t xml:space="preserve"> Ltd., Basingstoke, United </w:t>
      </w:r>
      <w:bookmarkStart w:id="0" w:name="_GoBack"/>
      <w:bookmarkEnd w:id="0"/>
      <w:r w:rsidRPr="00007D5B">
        <w:t>Kingdom) plus 20% glycerol and maintained at -80°C until use.</w:t>
      </w:r>
    </w:p>
    <w:p w14:paraId="5D627F02" w14:textId="77777777" w:rsidR="00DB6338" w:rsidRPr="00007D5B" w:rsidRDefault="00DB6338" w:rsidP="00DB6338">
      <w:pPr>
        <w:pStyle w:val="Paragraph"/>
        <w:tabs>
          <w:tab w:val="left" w:pos="8130"/>
        </w:tabs>
        <w:ind w:firstLine="0"/>
      </w:pPr>
      <w:r w:rsidRPr="00007D5B">
        <w:t>Batch cultivation and sample collection</w:t>
      </w:r>
    </w:p>
    <w:p w14:paraId="26AF5927" w14:textId="77777777" w:rsidR="00DB6338" w:rsidRPr="00007D5B" w:rsidRDefault="00DB6338" w:rsidP="00DB6338">
      <w:pPr>
        <w:pStyle w:val="Paragraph"/>
        <w:tabs>
          <w:tab w:val="left" w:pos="8130"/>
        </w:tabs>
        <w:ind w:firstLine="0"/>
      </w:pPr>
      <w:r w:rsidRPr="00007D5B">
        <w:t>Batch cultivations of monoculture, bi-culture and tri-culture were followed for 120 h in 120-ml serum bottles containing 60 ml of WC medium. The serum bottles were prepared in a same way as previously described</w:t>
      </w:r>
      <w:r>
        <w:t xml:space="preserve"> </w:t>
      </w:r>
      <w:r>
        <w:fldChar w:fldCharType="begin"/>
      </w:r>
      <w:r>
        <w:instrText xml:space="preserve"> ADDIN ZOTERO_ITEM CSL_CITATION {"citationID":"LQvyEY98","properties":{"formattedCitation":"({\\i{}24})","plainCitation":"(24)","noteIndex":0},"citationItems":[{"id":40,"uris":["http://zotero.org/users/2040718/items/AQEG9TRQ"],"itemData":{"id":40,"type":"article","abstract":"We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fldChar w:fldCharType="separate"/>
      </w:r>
      <w:r w:rsidRPr="00007D5B">
        <w:t>(</w:t>
      </w:r>
      <w:r w:rsidRPr="00007D5B">
        <w:rPr>
          <w:i/>
          <w:iCs/>
        </w:rPr>
        <w:t>24</w:t>
      </w:r>
      <w:r w:rsidRPr="00007D5B">
        <w:t>)</w:t>
      </w:r>
      <w:r>
        <w:fldChar w:fldCharType="end"/>
      </w:r>
      <w:r w:rsidRPr="00007D5B">
        <w:t xml:space="preserve">, and were inoculated with 1 ml of the diluted preculture to an OD600 of 0.1 (either a single species or the mixture of them). The bottles were incubated at 37 °C and at a constant stirring rate of 170 rpm (shaker KS 4000 </w:t>
      </w:r>
      <w:proofErr w:type="spellStart"/>
      <w:r w:rsidRPr="00007D5B">
        <w:t>i</w:t>
      </w:r>
      <w:proofErr w:type="spellEnd"/>
      <w:r w:rsidRPr="00007D5B">
        <w:t xml:space="preserve">; IKA, </w:t>
      </w:r>
      <w:proofErr w:type="spellStart"/>
      <w:r w:rsidRPr="00007D5B">
        <w:t>Staufen</w:t>
      </w:r>
      <w:proofErr w:type="spellEnd"/>
      <w:r w:rsidRPr="00007D5B">
        <w:t>, Germany). Samples were taken from the liquid broth every four hours for the first 48 h and every 12 h afterwards. Three biological replicates were designed for testing the monocultures in three independent batch experiments. All bi-culture and tri-culture experiments were performed in six biological replicates and always had a negative control bottle without inoculation but with sampling for each time, to verify its sterility.</w:t>
      </w:r>
    </w:p>
    <w:p w14:paraId="2FFBF673" w14:textId="77777777" w:rsidR="00DB6338" w:rsidRPr="00007D5B" w:rsidRDefault="00DB6338" w:rsidP="00DB6338">
      <w:pPr>
        <w:pStyle w:val="Paragraph"/>
        <w:tabs>
          <w:tab w:val="left" w:pos="8130"/>
        </w:tabs>
        <w:ind w:firstLine="0"/>
      </w:pPr>
      <w:r w:rsidRPr="00007D5B">
        <w:t>Sterile syringes were used for each timepoint to collect 1 ml of the fermentation broth into 2-ml tubes (Eppendorf) under anoxic conditions. Subsequently, these tubes were used to measure OD600, pH, metabolites and to count bacterial cells by live/dead staining followed by flow cytometry.</w:t>
      </w:r>
    </w:p>
    <w:p w14:paraId="702A65FA" w14:textId="77777777" w:rsidR="00DB6338" w:rsidRDefault="00DB6338" w:rsidP="00DB6338">
      <w:pPr>
        <w:pStyle w:val="Paragraph"/>
        <w:tabs>
          <w:tab w:val="left" w:pos="8130"/>
        </w:tabs>
        <w:ind w:firstLine="0"/>
      </w:pPr>
      <w:r w:rsidRPr="00007D5B">
        <w:t xml:space="preserve">Chemostat experiment with </w:t>
      </w:r>
      <w:proofErr w:type="spellStart"/>
      <w:r w:rsidRPr="00007D5B">
        <w:t>ambr</w:t>
      </w:r>
      <w:proofErr w:type="spellEnd"/>
      <w:r w:rsidRPr="00007D5B">
        <w:t xml:space="preserve"> 15</w:t>
      </w:r>
    </w:p>
    <w:p w14:paraId="25971D9C" w14:textId="77777777" w:rsidR="00DB6338" w:rsidRDefault="00DB6338" w:rsidP="00DB6338">
      <w:pPr>
        <w:pStyle w:val="Paragraph"/>
        <w:tabs>
          <w:tab w:val="left" w:pos="8130"/>
        </w:tabs>
        <w:ind w:firstLine="0"/>
      </w:pPr>
      <w:r>
        <w:t xml:space="preserve">Fermentations were performed in the </w:t>
      </w:r>
      <w:proofErr w:type="spellStart"/>
      <w:r>
        <w:t>Ambr</w:t>
      </w:r>
      <w:proofErr w:type="spellEnd"/>
      <w:r>
        <w:t>® 15 Fermentation (</w:t>
      </w:r>
      <w:proofErr w:type="spellStart"/>
      <w:r>
        <w:t>Ambr</w:t>
      </w:r>
      <w:proofErr w:type="spellEnd"/>
      <w:r>
        <w:t xml:space="preserve"> 15f) system (Sartorius </w:t>
      </w:r>
      <w:proofErr w:type="spellStart"/>
      <w:r>
        <w:t>Stedim</w:t>
      </w:r>
      <w:proofErr w:type="spellEnd"/>
      <w:r>
        <w:t xml:space="preserve"> Biotech, Royston, UK) located inside a Don Whitley A155 Anaerobic Workstation with HEPA filter (10% H2, 10% CO2, 80% N2, 55% humidity) as previously described </w:t>
      </w:r>
      <w:r>
        <w:fldChar w:fldCharType="begin"/>
      </w:r>
      <w:r>
        <w:instrText xml:space="preserve"> ADDIN ZOTERO_ITEM CSL_CITATION {"citationID":"4mm2Gh6q","properties":{"formattedCitation":"({\\i{}27})","plainCitation":"(27)","noteIndex":0},"citationItems":[{"id":521,"uris":["http://zotero.org/users/2040718/items/B3KFXRED"],"itemData":{"id":521,"type":"article-journal","abstract":"Synthetic communities grown in well-controlled conditions are an important tool to decipher the mechanisms driving community dynamics. However, replicate time series of synthetic human gut communities in chemostats are rare, and it is thus still an open question to what extent stochasticity impacts gut community dynamics. Here, we address this question with a synthetic human gut bacterial community using an automated fermentation system that allows for a larger number of biological replicates. We collected six biological replicates for a community initially consisting of five common gut bacterial species that fill different metabolic niches. After an initial 12 hours in batch mode, we switched to chemostat mode and observed the community to stabilize after 2–3 days. Community profiling with 16S rRNA resulted in high variability across replicate vessels and high technical variability, while the variability across replicates was significantly lower for flow cytometric data. Both techniques agree on the decrease in the abundance of Bacteroides thetaiotaomicron, accompanied by an initial increase in Blautia hydrogenotrophica. These changes occurred together with reproducible metabolic shifts, namely a fast depletion of glucose and trehalose concentration in batch followed by a decrease in formic acid and pyruvic acid concentrations within the first 12 hours after the switch to chemostat mode. In conclusion, the observed variability in the synthetic bacterial human gut community, as assessed with 16S rRNA gene sequencing, is largely due to technical variability. The low variability seen in HPLC and flow cytometry data suggests a highly deterministic system.","container-title":"Gut Microbes","DOI":"10.1080/19490976.2022.2155019","ISSN":"1949-0976","issue":"1","note":"publisher: Taylor &amp; Francis\n_eprint: https://doi.org/10.1080/19490976.2022.2155019\nPMID: 36580382","page":"2155019","source":"Taylor and Francis+NEJM","title":"Technical versus biological variability in a synthetic human gut community","volume":"15","author":[{"family":"Velde","given":"Charlotte","non-dropping-particle":"van de"},{"family":"Joseph","given":"Clémence"},{"family":"Simoens","given":"Kenneth"},{"family":"Raes","given":"Jeroen"},{"family":"Bernaerts","given":"Kristel"},{"family":"Faust","given":"Karoline"}],"issued":{"date-parts":[["2023",12,31]]}}}],"schema":"https://github.com/citation-style-language/schema/raw/master/csl-citation.json"} </w:instrText>
      </w:r>
      <w:r>
        <w:fldChar w:fldCharType="separate"/>
      </w:r>
      <w:r w:rsidRPr="008A51F1">
        <w:t>(</w:t>
      </w:r>
      <w:r w:rsidRPr="008A51F1">
        <w:rPr>
          <w:i/>
          <w:iCs/>
        </w:rPr>
        <w:t>27</w:t>
      </w:r>
      <w:r w:rsidRPr="008A51F1">
        <w:t>)</w:t>
      </w:r>
      <w:r>
        <w:fldChar w:fldCharType="end"/>
      </w:r>
      <w:r>
        <w:t>. Strains reported were precultured first for 48 h, in modified Gifu Anaerobic Medium broth (</w:t>
      </w:r>
      <w:proofErr w:type="spellStart"/>
      <w:r>
        <w:t>mGAM</w:t>
      </w:r>
      <w:proofErr w:type="spellEnd"/>
      <w:r>
        <w:t xml:space="preserve">, </w:t>
      </w:r>
      <w:proofErr w:type="spellStart"/>
      <w:r>
        <w:t>HyServe</w:t>
      </w:r>
      <w:proofErr w:type="spellEnd"/>
      <w:r>
        <w:t>) then cultured for 18 hours in Wilkins-</w:t>
      </w:r>
      <w:proofErr w:type="spellStart"/>
      <w:r>
        <w:t>Chalgren</w:t>
      </w:r>
      <w:proofErr w:type="spellEnd"/>
      <w:r>
        <w:t xml:space="preserve"> anaerobe broth (WC, </w:t>
      </w:r>
      <w:proofErr w:type="spellStart"/>
      <w:r>
        <w:t>Oxoid</w:t>
      </w:r>
      <w:proofErr w:type="spellEnd"/>
      <w:r>
        <w:t xml:space="preserve">, 1/100th dilution without washing) before inoculating the </w:t>
      </w:r>
      <w:proofErr w:type="spellStart"/>
      <w:r>
        <w:t>minibioreactors</w:t>
      </w:r>
      <w:proofErr w:type="spellEnd"/>
      <w:r>
        <w:t>.</w:t>
      </w:r>
    </w:p>
    <w:p w14:paraId="3157B1D4" w14:textId="77777777" w:rsidR="00DB6338" w:rsidRDefault="00DB6338" w:rsidP="00DB6338">
      <w:pPr>
        <w:pStyle w:val="Paragraph"/>
        <w:tabs>
          <w:tab w:val="left" w:pos="8130"/>
        </w:tabs>
        <w:ind w:firstLine="0"/>
      </w:pPr>
      <w:r>
        <w:t xml:space="preserve">Prior to inoculation, strains were diluted in WC medium to an OD600 and mixed in even ratios and inoculated in the microbioreactors to a total volume of 10 ml (OD 0.001 for </w:t>
      </w:r>
      <w:r w:rsidRPr="009E603A">
        <w:rPr>
          <w:i/>
        </w:rPr>
        <w:t xml:space="preserve">Bacteroides </w:t>
      </w:r>
      <w:proofErr w:type="spellStart"/>
      <w:r w:rsidRPr="009E603A">
        <w:rPr>
          <w:i/>
        </w:rPr>
        <w:t>thetaiotaomicron</w:t>
      </w:r>
      <w:proofErr w:type="spellEnd"/>
      <w:r>
        <w:t xml:space="preserve"> and 0.002 for the others). A sample was taken at time point 0 and continuous feeding and sampling started at 4 hours after inoculation. The feed consisted of WC anaerobe broth and was deliver at an approximate rate of 0.04 h</w:t>
      </w:r>
      <w:r w:rsidRPr="009E603A">
        <w:rPr>
          <w:vertAlign w:val="superscript"/>
        </w:rPr>
        <w:t>-1</w:t>
      </w:r>
      <w:r>
        <w:t xml:space="preserve">, resulting in a complete change of the medium in 24 hours. Samples (250 </w:t>
      </w:r>
      <w:proofErr w:type="spellStart"/>
      <w:r>
        <w:t>μl</w:t>
      </w:r>
      <w:proofErr w:type="spellEnd"/>
      <w:r>
        <w:t xml:space="preserve">) were pipetted into a cooled plate (4°C). The supernatant was collected together in a separate plate and all three plates were stored at -80°C for further analysis. </w:t>
      </w:r>
    </w:p>
    <w:p w14:paraId="0C4DE8C9" w14:textId="77777777" w:rsidR="00DB6338" w:rsidRDefault="00DB6338" w:rsidP="00DB6338">
      <w:pPr>
        <w:pStyle w:val="Paragraph"/>
        <w:tabs>
          <w:tab w:val="left" w:pos="8130"/>
        </w:tabs>
        <w:ind w:firstLine="0"/>
      </w:pPr>
      <w:r>
        <w:t xml:space="preserve">In the first experiment, we first applied a pH perturbation by decreasing the pH of the feed (WC with pH 6.4 to pH 3.7) after 88 hours of growth for 32 hours. Subsequently, after 150 hours, we applied a perturbation in the dilution rate by stopping the feed for 15 hours (periodic removal of liquid continued), after which an additional 5 mL fresh medium (50%) was added to the vessels (refer to Supplementary movie S2).  </w:t>
      </w:r>
    </w:p>
    <w:p w14:paraId="23E82789" w14:textId="77777777" w:rsidR="00DB6338" w:rsidRPr="00007D5B" w:rsidRDefault="00DB6338" w:rsidP="00DB6338">
      <w:pPr>
        <w:pStyle w:val="Paragraph"/>
        <w:tabs>
          <w:tab w:val="left" w:pos="8130"/>
        </w:tabs>
        <w:ind w:firstLine="0"/>
      </w:pPr>
      <w:r>
        <w:t>The 16S rRNA gene of selected samples was sequenced (sample every eight hours in experiment 1 and every twelve hours in experiment 2).</w:t>
      </w:r>
    </w:p>
    <w:p w14:paraId="1C41754F" w14:textId="77777777" w:rsidR="00DB6338" w:rsidRPr="00910813" w:rsidRDefault="00DB6338" w:rsidP="00DB6338">
      <w:pPr>
        <w:pStyle w:val="Paragraph"/>
        <w:tabs>
          <w:tab w:val="left" w:pos="8130"/>
        </w:tabs>
        <w:ind w:firstLine="0"/>
      </w:pPr>
      <w:r w:rsidRPr="00910813">
        <w:t>Quantification of live cells with flow cytometry</w:t>
      </w:r>
    </w:p>
    <w:p w14:paraId="163E1691" w14:textId="77777777" w:rsidR="00DB6338" w:rsidRPr="00910813" w:rsidRDefault="00DB6338" w:rsidP="00DB6338">
      <w:pPr>
        <w:pStyle w:val="Paragraph"/>
        <w:tabs>
          <w:tab w:val="left" w:pos="8130"/>
        </w:tabs>
        <w:ind w:firstLine="0"/>
      </w:pPr>
      <w:r w:rsidRPr="00910813">
        <w:lastRenderedPageBreak/>
        <w:t>We used a combination of the DNA-based stains SYBR Green I (SG; Invitrogen) and propidium iodide (PI; Invitrogen) to stain bacterial cells with intact and damaged cytoplasmic membranes</w:t>
      </w:r>
      <w:r>
        <w:t xml:space="preserve"> </w:t>
      </w:r>
      <w:r>
        <w:fldChar w:fldCharType="begin"/>
      </w:r>
      <w:r>
        <w:instrText xml:space="preserve"> ADDIN ZOTERO_ITEM CSL_CITATION {"citationID":"VGc2eOZr","properties":{"formattedCitation":"({\\i{}35})","plainCitation":"(35)","noteIndex":0},"citationItems":[{"id":546,"uris":["http://zotero.org/users/2040718/items/ZQTYEKQY"],"itemData":{"id":546,"type":"article-journal","abstract":"Understanding the driving forces behind the shifts in the ecological balance of the oral microbiota will become essential for the future management and treatment of periodontitis. As the use of competitive approaches for modulating bacterial outgrowth is unexplored in the oral ecosystem, our study aimed to investigate both the associations among groups of functional compounds and the impact of individual substrates on selected members of the oral microbiome. We employed the Phenotype Microarray high-throughput technology to analyse the microbial cellular phenotypes of 15 oral bacteria. Multivariate statistical analysis was used to detect respiratory activity triggers and to assess similar metabolic activities. Carbon and nitrogen were relevant for the respiration of health-associated bacteria, explaining competitive interactions when grown in biofilms. Carbon, nitrogen, and peptides tended to decrease the respiratory activity of all pathobionts, but not significantly. None of the evaluated compounds significantly increased activity of pathobionts at both 24 and 48 h. Additionally, metabolite requirements of pathobionts were dissimilar, suggesting that collective modulation of their respiratory activity may be challenging. Flow cytometry indicated that the metabolic activity detected in the Biolog plates may not be a direct result of the number of bacterial cells. In addition, damage to the cell membrane may not influence overall respiratory activity. Our methodology confirmed previously reported competitive and collaborative interactions among bacterial groups, which could be used either as marker of health status or as targets for modulation of the oral environment.","container-title":"Frontiers in Cellular and Infection Microbiology","ISSN":"2235-2988","source":"Frontiers","title":"In vitro Increased Respiratory Activity of Selected Oral Bacteria May Explain Competitive and Collaborative Interactions in the Oral Microbiome","URL":"https://www.frontiersin.org/articles/10.3389/fcimb.2017.00235","volume":"7","author":[{"family":"Hernandez-Sanabria","given":"Emma"},{"family":"Slomka","given":"Vera"},{"family":"Herrero","given":"Esteban R."},{"family":"Kerckhof","given":"Frederiek-Maarten"},{"family":"Zaidel","given":"Lynette"},{"family":"Teughels","given":"Wim"},{"family":"Boon","given":"Nico"}],"accessed":{"date-parts":[["2024",2,8]]},"issued":{"date-parts":[["2017"]]}}}],"schema":"https://github.com/citation-style-language/schema/raw/master/csl-citation.json"} </w:instrText>
      </w:r>
      <w:r>
        <w:fldChar w:fldCharType="separate"/>
      </w:r>
      <w:r w:rsidRPr="00910813">
        <w:t>(</w:t>
      </w:r>
      <w:r w:rsidRPr="00910813">
        <w:rPr>
          <w:i/>
          <w:iCs/>
        </w:rPr>
        <w:t>35</w:t>
      </w:r>
      <w:r w:rsidRPr="00910813">
        <w:t>)</w:t>
      </w:r>
      <w:r>
        <w:fldChar w:fldCharType="end"/>
      </w:r>
      <w:r w:rsidRPr="00910813">
        <w:t xml:space="preserve">. Under anoxic conditions, cells were diluted in filter-sterilized PBS buffer. 1:10 for the first two time points (0 and 4 h) and 1:200 for the next points and stained with a saturating solution of SG/PI, incubated for 20 min in the dark at 37 °C right and immediately measured by flow cytometry using the benchtop </w:t>
      </w:r>
      <w:proofErr w:type="spellStart"/>
      <w:r w:rsidRPr="00910813">
        <w:t>CytoFLEX</w:t>
      </w:r>
      <w:proofErr w:type="spellEnd"/>
      <w:r w:rsidRPr="00910813">
        <w:t xml:space="preserve"> S flow cytometer (Beckman Coulter, Brea, USA) instrument. Events were recorded for exactly 1 min at a sample flow rate of 10 </w:t>
      </w:r>
      <w:proofErr w:type="spellStart"/>
      <w:r w:rsidRPr="00910813">
        <w:t>μl</w:t>
      </w:r>
      <w:proofErr w:type="spellEnd"/>
      <w:r w:rsidRPr="00910813">
        <w:t>/min, applying threshold values of 3000 and 2000 for the forward and side scatter, respectively, values that we have previously validated</w:t>
      </w:r>
      <w:r>
        <w:t xml:space="preserve"> </w:t>
      </w:r>
      <w:r>
        <w:fldChar w:fldCharType="begin"/>
      </w:r>
      <w:r>
        <w:instrText xml:space="preserve"> ADDIN ZOTERO_ITEM CSL_CITATION {"citationID":"8rNV4D3n","properties":{"formattedCitation":"({\\i{}24})","plainCitation":"(24)","noteIndex":0},"citationItems":[{"id":40,"uris":["http://zotero.org/users/2040718/items/AQEG9TRQ"],"itemData":{"id":40,"type":"article","abstract":"We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fldChar w:fldCharType="separate"/>
      </w:r>
      <w:r w:rsidRPr="00910813">
        <w:t>(</w:t>
      </w:r>
      <w:r w:rsidRPr="00910813">
        <w:rPr>
          <w:i/>
          <w:iCs/>
        </w:rPr>
        <w:t>24</w:t>
      </w:r>
      <w:r w:rsidRPr="00910813">
        <w:t>)</w:t>
      </w:r>
      <w:r>
        <w:fldChar w:fldCharType="end"/>
      </w:r>
      <w:r w:rsidRPr="00910813">
        <w:t xml:space="preserve">. We also used 0.5 </w:t>
      </w:r>
      <w:proofErr w:type="spellStart"/>
      <w:r w:rsidRPr="00910813">
        <w:t>μm</w:t>
      </w:r>
      <w:proofErr w:type="spellEnd"/>
      <w:r w:rsidRPr="00910813">
        <w:t xml:space="preserve"> and 1 </w:t>
      </w:r>
      <w:proofErr w:type="spellStart"/>
      <w:r w:rsidRPr="00910813">
        <w:t>μm</w:t>
      </w:r>
      <w:proofErr w:type="spellEnd"/>
      <w:r w:rsidRPr="00910813">
        <w:t xml:space="preserve"> green fluorescent beads (Thermo Fisher Scientific, USA) as internal standards. Raw flow cytometry data is deposited in flowrepository.org (IDs FR-FCM-Z6YM, FR-FCM-Z6YN, FR-FCM-Z74P, FR-FCM-Z753 and FR-FCM-Z754).</w:t>
      </w:r>
    </w:p>
    <w:p w14:paraId="66F47B5C" w14:textId="77777777" w:rsidR="00DB6338" w:rsidRPr="00910813" w:rsidRDefault="00DB6338" w:rsidP="00DB6338">
      <w:pPr>
        <w:pStyle w:val="Paragraph"/>
        <w:tabs>
          <w:tab w:val="left" w:pos="8130"/>
        </w:tabs>
        <w:ind w:firstLine="0"/>
      </w:pPr>
      <w:r w:rsidRPr="00910813">
        <w:t>Flow cytometry data analysis</w:t>
      </w:r>
    </w:p>
    <w:p w14:paraId="4C2D6B96" w14:textId="77777777" w:rsidR="00DB6338" w:rsidRPr="00910813" w:rsidRDefault="00DB6338" w:rsidP="00DB6338">
      <w:pPr>
        <w:pStyle w:val="Paragraph"/>
        <w:tabs>
          <w:tab w:val="left" w:pos="8130"/>
        </w:tabs>
        <w:ind w:firstLine="0"/>
      </w:pPr>
      <w:r w:rsidRPr="00910813">
        <w:t xml:space="preserve">We used an in-house developed pipeline to accurately quantify the absolute abundance of live </w:t>
      </w:r>
      <w:r w:rsidRPr="00910813">
        <w:rPr>
          <w:i/>
        </w:rPr>
        <w:t>Blautia hydrogenotrophica</w:t>
      </w:r>
      <w:r w:rsidRPr="00910813">
        <w:t xml:space="preserve">, </w:t>
      </w:r>
      <w:r w:rsidRPr="00910813">
        <w:rPr>
          <w:i/>
        </w:rPr>
        <w:t xml:space="preserve">Bacteroides </w:t>
      </w:r>
      <w:proofErr w:type="spellStart"/>
      <w:r w:rsidRPr="00910813">
        <w:rPr>
          <w:i/>
        </w:rPr>
        <w:t>thetaiotaomicron</w:t>
      </w:r>
      <w:proofErr w:type="spellEnd"/>
      <w:r w:rsidRPr="00910813">
        <w:t xml:space="preserve">, and </w:t>
      </w:r>
      <w:proofErr w:type="spellStart"/>
      <w:r w:rsidRPr="00910813">
        <w:rPr>
          <w:i/>
        </w:rPr>
        <w:t>Roseburia</w:t>
      </w:r>
      <w:proofErr w:type="spellEnd"/>
      <w:r w:rsidRPr="00910813">
        <w:rPr>
          <w:i/>
        </w:rPr>
        <w:t xml:space="preserve"> intestinalis</w:t>
      </w:r>
      <w:r w:rsidRPr="00910813">
        <w:t xml:space="preserve"> cells. We clustered flow cytometry events in a UMAP space, following a detailed protocol available at: bit.ly/3WNrslL. Raw flow cytometry data were normalized, scaled, and transformed using the </w:t>
      </w:r>
      <w:proofErr w:type="spellStart"/>
      <w:r w:rsidRPr="00910813">
        <w:t>arcsin</w:t>
      </w:r>
      <w:proofErr w:type="spellEnd"/>
      <w:r w:rsidRPr="00910813">
        <w:t xml:space="preserve"> function. The data was then projected into three-dimensional UMAP space, allowing us to classify cell populations into four categories: “live,” “inviable,” “debris,” and “blank.” This classification was based on empirically determined thresholds for propidium iodide (PI) and SYBR green (SG) signals and by distinguishing from blank control runs.</w:t>
      </w:r>
    </w:p>
    <w:p w14:paraId="05853A4E" w14:textId="77777777" w:rsidR="00DB6338" w:rsidRPr="00910813" w:rsidRDefault="00DB6338" w:rsidP="00DB6338">
      <w:pPr>
        <w:pStyle w:val="Paragraph"/>
        <w:tabs>
          <w:tab w:val="left" w:pos="8130"/>
        </w:tabs>
        <w:ind w:firstLine="0"/>
      </w:pPr>
      <w:r w:rsidRPr="00910813">
        <w:t xml:space="preserve">Further analysis involved using monoculture samples for species classification in co-culture samples. We created a training space with labeled UMAP projections of random events from each monoculture replicate. Supervised UMAP and the K-nearest neighbors vote classifier (parameters: </w:t>
      </w:r>
      <w:proofErr w:type="spellStart"/>
      <w:r w:rsidRPr="00910813">
        <w:t>n_neighbors</w:t>
      </w:r>
      <w:proofErr w:type="spellEnd"/>
      <w:r w:rsidRPr="00910813">
        <w:t xml:space="preserve"> = 50, weights = distance, and metric = </w:t>
      </w:r>
      <w:proofErr w:type="spellStart"/>
      <w:r w:rsidRPr="00910813">
        <w:t>Mahalanobis</w:t>
      </w:r>
      <w:proofErr w:type="spellEnd"/>
      <w:r w:rsidRPr="00910813">
        <w:t>) were employed to assign species labels to co-culture events. Prior to finalizing classifications, each sample was overlaid with corresponding blank runs for manual verification using clickable three-dimensional scatter plots, ensuring accurate separation of cell populations from blanks. This process also validated our parameter choices for UMAP and the classifier. Additional details and scatter plot examples are available at: bit.ly/3WNrslL.</w:t>
      </w:r>
    </w:p>
    <w:p w14:paraId="631A6986" w14:textId="77777777" w:rsidR="00DB6338" w:rsidRPr="00910813" w:rsidRDefault="00DB6338" w:rsidP="00DB6338">
      <w:pPr>
        <w:pStyle w:val="Paragraph"/>
        <w:tabs>
          <w:tab w:val="left" w:pos="8130"/>
        </w:tabs>
        <w:ind w:firstLine="0"/>
      </w:pPr>
      <w:r w:rsidRPr="00910813">
        <w:t>Metabolite profiling</w:t>
      </w:r>
    </w:p>
    <w:p w14:paraId="074F1373" w14:textId="77777777" w:rsidR="00DB6338" w:rsidRDefault="00DB6338" w:rsidP="00DB6338">
      <w:pPr>
        <w:pStyle w:val="Paragraph"/>
        <w:tabs>
          <w:tab w:val="left" w:pos="8130"/>
        </w:tabs>
        <w:ind w:firstLine="0"/>
      </w:pPr>
      <w:r w:rsidRPr="00910813">
        <w:t xml:space="preserve">After centrifuging the liquid broth for 20 min at 21,130 × g at 4 °C (Centrifuge 5424R; Eppendorf, Hamburg, Germany), the supernatants were used for measuring the concentrations of trehalose, glucose, pyruvate, succinate, </w:t>
      </w:r>
      <w:proofErr w:type="spellStart"/>
      <w:r w:rsidRPr="00910813">
        <w:t>formate</w:t>
      </w:r>
      <w:proofErr w:type="spellEnd"/>
      <w:r w:rsidRPr="00910813">
        <w:t>, acetate, lactate and n-butyrate, which were determined in triplicate by high-performance liquid chromatography (HPLC) as previously reported</w:t>
      </w:r>
      <w:r>
        <w:t xml:space="preserve"> </w:t>
      </w:r>
      <w:r>
        <w:fldChar w:fldCharType="begin"/>
      </w:r>
      <w:r>
        <w:instrText xml:space="preserve"> ADDIN ZOTERO_ITEM CSL_CITATION {"citationID":"894Q0iLr","properties":{"formattedCitation":"({\\i{}24})","plainCitation":"(24)","noteIndex":0},"citationItems":[{"id":40,"uris":["http://zotero.org/users/2040718/items/AQEG9TRQ"],"itemData":{"id":40,"type":"article","abstract":"We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fldChar w:fldCharType="separate"/>
      </w:r>
      <w:r w:rsidRPr="00910813">
        <w:t>(</w:t>
      </w:r>
      <w:r w:rsidRPr="00910813">
        <w:rPr>
          <w:i/>
          <w:iCs/>
        </w:rPr>
        <w:t>24</w:t>
      </w:r>
      <w:r w:rsidRPr="00910813">
        <w:t>)</w:t>
      </w:r>
      <w:r>
        <w:fldChar w:fldCharType="end"/>
      </w:r>
      <w:r w:rsidRPr="00910813">
        <w:t xml:space="preserve">. We also measured the first and end time points of the blank controls. Metabolites </w:t>
      </w:r>
      <w:r>
        <w:t>propionate</w:t>
      </w:r>
      <w:r w:rsidRPr="00910813">
        <w:t xml:space="preserve">, </w:t>
      </w:r>
      <w:r>
        <w:t>iso-butyrate, and isovalerate</w:t>
      </w:r>
      <w:r w:rsidRPr="00910813">
        <w:t xml:space="preserve"> were measured but their concentrations were not consistently different from the blank WC control.</w:t>
      </w:r>
      <w:r>
        <w:t xml:space="preserve"> Most of these metabolites are found in our system as organic acids. In the text, however, for brevity we refer to them by their salt names.</w:t>
      </w:r>
    </w:p>
    <w:p w14:paraId="7FA9C71D" w14:textId="77777777" w:rsidR="00DB6338" w:rsidRPr="005C41AB" w:rsidRDefault="00DB6338" w:rsidP="00DB6338">
      <w:pPr>
        <w:pStyle w:val="Paragraph"/>
        <w:tabs>
          <w:tab w:val="left" w:pos="8130"/>
        </w:tabs>
        <w:ind w:firstLine="0"/>
      </w:pPr>
      <w:r>
        <w:t xml:space="preserve"> </w:t>
      </w:r>
      <w:r w:rsidRPr="005C41AB">
        <w:t>RNA extraction and sequencing</w:t>
      </w:r>
    </w:p>
    <w:p w14:paraId="2F48A769" w14:textId="77777777" w:rsidR="00DB6338" w:rsidRPr="005C41AB" w:rsidRDefault="00DB6338" w:rsidP="00DB6338">
      <w:pPr>
        <w:pStyle w:val="Paragraph"/>
        <w:tabs>
          <w:tab w:val="left" w:pos="8130"/>
        </w:tabs>
        <w:ind w:firstLine="0"/>
      </w:pPr>
      <w:r w:rsidRPr="005C41AB">
        <w:t xml:space="preserve">A total of 27 samples representing the different growth phases of monocultures in three biological replicates were selected for RNA sequencing, including timepoints of three independent experiments: monoculture </w:t>
      </w:r>
      <w:r w:rsidRPr="005C41AB">
        <w:rPr>
          <w:i/>
        </w:rPr>
        <w:t>Blautia hydrogenotrophica</w:t>
      </w:r>
      <w:r w:rsidRPr="005C41AB">
        <w:t xml:space="preserve"> in WC (14h, 32h and 72h), monoculture </w:t>
      </w:r>
      <w:r w:rsidRPr="005C41AB">
        <w:rPr>
          <w:i/>
        </w:rPr>
        <w:t xml:space="preserve">Bacteroides </w:t>
      </w:r>
      <w:proofErr w:type="spellStart"/>
      <w:r w:rsidRPr="005C41AB">
        <w:rPr>
          <w:i/>
        </w:rPr>
        <w:t>thetaitaomicron</w:t>
      </w:r>
      <w:proofErr w:type="spellEnd"/>
      <w:r w:rsidRPr="005C41AB">
        <w:t xml:space="preserve"> in WC (4 h, 12 h and 36 h) and </w:t>
      </w:r>
      <w:proofErr w:type="spellStart"/>
      <w:r w:rsidRPr="005C41AB">
        <w:rPr>
          <w:i/>
        </w:rPr>
        <w:t>Roseburia</w:t>
      </w:r>
      <w:proofErr w:type="spellEnd"/>
      <w:r w:rsidRPr="005C41AB">
        <w:rPr>
          <w:i/>
        </w:rPr>
        <w:t xml:space="preserve"> intestinalis</w:t>
      </w:r>
      <w:r w:rsidRPr="005C41AB">
        <w:t xml:space="preserve"> in WC (4 h, 12 h and 48 h). Details of the extraction and purification of total RNA, evaluation of RNA integrity and yield, as well as library preparation and sequencing </w:t>
      </w:r>
      <w:r w:rsidRPr="005C41AB">
        <w:lastRenderedPageBreak/>
        <w:t>can be found in our recent paper</w:t>
      </w:r>
      <w:r>
        <w:t xml:space="preserve"> </w:t>
      </w:r>
      <w:r>
        <w:fldChar w:fldCharType="begin"/>
      </w:r>
      <w:r>
        <w:instrText xml:space="preserve"> ADDIN ZOTERO_ITEM CSL_CITATION {"citationID":"eEVhGNQP","properties":{"formattedCitation":"({\\i{}24})","plainCitation":"(24)","noteIndex":0},"citationItems":[{"id":40,"uris":["http://zotero.org/users/2040718/items/AQEG9TRQ"],"itemData":{"id":40,"type":"article","abstract":"We explore the impact of nutrient scarcity on the interaction dynamics of two common human gut bacteria, Bacteroides thetaiotaomicron (BT) and Roseburia intestinalis (RI). Upon depletion of glucose, the viable cell numbers of BT decrease, whereas RI enters a slow growth mode. When mucin beads are supplemented, both species attach to the beads and the number of viable BT but not RI cells in liquid increases significantly. In co-culture, viable cell numbers decrease or increase significantly compared to monoculture, depending on the time point. A combination of targeted metabolomics and RNA-seq showed that RI’ s slow growth mode represents a diauxic shift towards acetate and lactate consumption, whereas BT survives glucose depletion by foraging mucin sugars. Most tested mucin monosaccharides inhibit the growth of RI but not BT on glucose. We encoded our findings in a kinetic model, which qualitatively reproduces the observed dynamics.","DOI":"10.1101/2023.02.02.526806","language":"en","license":"© 2023, Posted by Cold Spring Harbor Laboratory. The copyright holder for this pre-print is the author. All rights reserved. The material may not be redistributed, re-used or adapted without the author's permission.","note":"page: 2023.02.02.526806\nsection: New Results","publisher":"bioRxiv","source":"bioRxiv","title":"Starvation response strategies impact the interaction dynamics of human gut bacteria: a study of Bacteroides thetaiotaomicron and Roseburia intestinalis","title-short":"Starvation response strategies impact the interaction dynamics of human gut bacteria","URL":"https://www.biorxiv.org/content/10.1101/2023.02.02.526806v2","author":[{"family":"Liu","given":"Bin"},{"family":"Garza","given":"Daniel Rios"},{"family":"Gonze","given":"Didier"},{"family":"Krzynowek","given":"Anna"},{"family":"Simoens","given":"Kenneth"},{"family":"Bernaerts","given":"Kristel"},{"family":"Geirnaert","given":"Annelies"},{"family":"Faust","given":"Karoline"}],"accessed":{"date-parts":[["2023",3,1]]},"issued":{"date-parts":[["2023",2,17]]}}}],"schema":"https://github.com/citation-style-language/schema/raw/master/csl-citation.json"} </w:instrText>
      </w:r>
      <w:r>
        <w:fldChar w:fldCharType="separate"/>
      </w:r>
      <w:r w:rsidRPr="005C41AB">
        <w:t>(</w:t>
      </w:r>
      <w:r w:rsidRPr="005C41AB">
        <w:rPr>
          <w:i/>
          <w:iCs/>
        </w:rPr>
        <w:t>24</w:t>
      </w:r>
      <w:r w:rsidRPr="005C41AB">
        <w:t>)</w:t>
      </w:r>
      <w:r>
        <w:fldChar w:fldCharType="end"/>
      </w:r>
      <w:r w:rsidRPr="005C41AB">
        <w:t xml:space="preserve">. Although we used the same methodology, the RNA sequencing data of </w:t>
      </w:r>
      <w:r w:rsidRPr="005C41AB">
        <w:rPr>
          <w:i/>
        </w:rPr>
        <w:t>Blautia hydrogenotrophica</w:t>
      </w:r>
      <w:r w:rsidRPr="005C41AB">
        <w:t xml:space="preserve"> is unique to the current study. The raw RNA-seq data was deposited in the Sequence Read Archive (SAMN39333017-19 -https://www.ncbi.nlm.nih.gov/bioproject/PRJNA1063153/; SAMN32321133-38, https://www.ncbi.nlm.nih.gov/bioproject/PRJNA914119/).</w:t>
      </w:r>
    </w:p>
    <w:p w14:paraId="114B3500" w14:textId="77777777" w:rsidR="00DB6338" w:rsidRPr="005C41AB" w:rsidRDefault="00DB6338" w:rsidP="00DB6338">
      <w:pPr>
        <w:pStyle w:val="Paragraph"/>
        <w:tabs>
          <w:tab w:val="left" w:pos="8130"/>
        </w:tabs>
        <w:ind w:firstLine="0"/>
      </w:pPr>
      <w:r w:rsidRPr="005C41AB">
        <w:t>RNA-seq data processing</w:t>
      </w:r>
    </w:p>
    <w:p w14:paraId="0D3CE9EA" w14:textId="77777777" w:rsidR="00DB6338" w:rsidRPr="005C41AB" w:rsidRDefault="00DB6338" w:rsidP="00DB6338">
      <w:pPr>
        <w:pStyle w:val="Paragraph"/>
        <w:tabs>
          <w:tab w:val="left" w:pos="8130"/>
        </w:tabs>
        <w:ind w:firstLine="0"/>
      </w:pPr>
      <w:r w:rsidRPr="005C41AB">
        <w:t xml:space="preserve">Initially, low-quality reads and adapters were removed using </w:t>
      </w:r>
      <w:proofErr w:type="spellStart"/>
      <w:r w:rsidRPr="005C41AB">
        <w:t>fastp</w:t>
      </w:r>
      <w:proofErr w:type="spellEnd"/>
      <w:r w:rsidRPr="005C41AB">
        <w:t>. We then mapped high-quality RNA reads to reference transcripts using Salmon in selective alignment mode, employing a decoy-aware index constructed from each organism’s genome. We used the latest reference genomes and transcripts from the BV-BRC database. from the counts files we used the R package DESeq2</w:t>
      </w:r>
      <w:r>
        <w:t xml:space="preserve"> </w:t>
      </w:r>
      <w:r w:rsidRPr="005C41AB">
        <w:t xml:space="preserve">(https://bioconductor.org/packages/release/bioc/html/DESeq2.html) to estimate the p-values between pairs of conditions. The R scripts for these analyses can be found here: https://github.com/danielriosgarza/hungerGamesModel/blob/main/scripts/R/ </w:t>
      </w:r>
    </w:p>
    <w:p w14:paraId="74E67039" w14:textId="77777777" w:rsidR="00DB6338" w:rsidRPr="005C41AB" w:rsidRDefault="00DB6338" w:rsidP="00DB6338">
      <w:pPr>
        <w:pStyle w:val="Paragraph"/>
        <w:tabs>
          <w:tab w:val="left" w:pos="8130"/>
        </w:tabs>
        <w:ind w:firstLine="0"/>
      </w:pPr>
      <w:r w:rsidRPr="005C41AB">
        <w:t>To integrate the gene expression data with genome annotations and metabolic information from the genome-scale metabolic models we wrote a Python class, which is available here:  https://github.com/danielriosgarza/hungerGamesModel/blob/main/scripts/geneExpression/parseGenExpData.py. With this class one can, for example, draw the bar charts of Figure 1A, B, and C.</w:t>
      </w:r>
    </w:p>
    <w:p w14:paraId="476C4014" w14:textId="77777777" w:rsidR="00DB6338" w:rsidRPr="005C41AB" w:rsidRDefault="00DB6338" w:rsidP="00DB6338">
      <w:pPr>
        <w:pStyle w:val="Paragraph"/>
        <w:tabs>
          <w:tab w:val="left" w:pos="8130"/>
        </w:tabs>
        <w:ind w:firstLine="0"/>
      </w:pPr>
      <w:r w:rsidRPr="005C41AB">
        <w:t>Modeling</w:t>
      </w:r>
    </w:p>
    <w:p w14:paraId="1EE32565" w14:textId="77777777" w:rsidR="00DB6338" w:rsidRDefault="00DB6338" w:rsidP="00DB6338">
      <w:pPr>
        <w:pStyle w:val="Paragraph"/>
        <w:tabs>
          <w:tab w:val="left" w:pos="8130"/>
        </w:tabs>
        <w:ind w:firstLine="0"/>
      </w:pPr>
      <w:r w:rsidRPr="005C41AB">
        <w:t>In this manuscript we built two computational models based on ordinary differential equations: a mechanistic model based on metabolite and cells kinetic equations (depicted in Fig</w:t>
      </w:r>
      <w:r>
        <w:t>.</w:t>
      </w:r>
      <w:r w:rsidRPr="005C41AB">
        <w:t xml:space="preserve"> 2A) and a phenomenological model based on the generalized </w:t>
      </w:r>
      <w:proofErr w:type="spellStart"/>
      <w:r w:rsidRPr="005C41AB">
        <w:t>Lotka</w:t>
      </w:r>
      <w:proofErr w:type="spellEnd"/>
      <w:r w:rsidRPr="005C41AB">
        <w:t xml:space="preserve"> Volterra dynamics (depicted in Fig</w:t>
      </w:r>
      <w:r>
        <w:t>.</w:t>
      </w:r>
      <w:r w:rsidRPr="005C41AB">
        <w:t xml:space="preserve"> 4A). A detailed description of the model parameters, rationale, and experimental validation is available in the Supplementary Texts S1 and S2. A detailed implementation of the reported simulation and code to reproduce all of our computation analysis is available at the </w:t>
      </w:r>
      <w:proofErr w:type="spellStart"/>
      <w:r w:rsidRPr="005C41AB">
        <w:t>projects’s</w:t>
      </w:r>
      <w:proofErr w:type="spellEnd"/>
      <w:r w:rsidRPr="005C41AB">
        <w:t xml:space="preserve"> </w:t>
      </w:r>
      <w:proofErr w:type="spellStart"/>
      <w:r w:rsidRPr="005C41AB">
        <w:t>Github</w:t>
      </w:r>
      <w:proofErr w:type="spellEnd"/>
      <w:r w:rsidRPr="005C41AB">
        <w:t xml:space="preserve"> repository: https://github.com/danielriosgarza/hungerGamesModel, which also contains a comprehensive Wiki to help users reproduce our analysis</w:t>
      </w:r>
      <w:r>
        <w:t xml:space="preserve">, and detailed instructions to reproduce all the manuscript Figures in a </w:t>
      </w:r>
      <w:proofErr w:type="spellStart"/>
      <w:r>
        <w:t>Jupyter</w:t>
      </w:r>
      <w:proofErr w:type="spellEnd"/>
      <w:r>
        <w:t xml:space="preserve"> notebook (</w:t>
      </w:r>
      <w:r w:rsidRPr="005C41AB">
        <w:t>https://github.com/danielriosgarza/hungerGamesModel/blob/main/multistabilitymanuscript.ipynb</w:t>
      </w:r>
      <w:r>
        <w:t>)</w:t>
      </w:r>
      <w:r w:rsidRPr="005C41AB">
        <w:t>.</w:t>
      </w:r>
    </w:p>
    <w:p w14:paraId="0B1E5D46" w14:textId="77777777" w:rsidR="0031642E" w:rsidRPr="00DB6338" w:rsidRDefault="0031642E">
      <w:pPr>
        <w:rPr>
          <w:lang w:val="en-US"/>
        </w:rPr>
      </w:pPr>
    </w:p>
    <w:sectPr w:rsidR="0031642E" w:rsidRPr="00DB633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38"/>
    <w:rsid w:val="0031642E"/>
    <w:rsid w:val="00DB6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BA5E"/>
  <w15:chartTrackingRefBased/>
  <w15:docId w15:val="{05D06106-B14E-45D9-89E6-CA3CD6DC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6338"/>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Daniel-Rios Garza</dc:creator>
  <cp:keywords/>
  <dc:description/>
  <cp:lastModifiedBy>Daniel-Rios Garza</cp:lastModifiedBy>
  <cp:revision>1</cp:revision>
  <dcterms:created xsi:type="dcterms:W3CDTF">2024-02-08T16:55:00Z</dcterms:created>
  <dcterms:modified xsi:type="dcterms:W3CDTF">2024-02-08T16:57:00Z</dcterms:modified>
</cp:coreProperties>
</file>