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58B2" w14:textId="77777777" w:rsidR="00F914E6" w:rsidRDefault="00C7679E" w:rsidP="001411BC">
      <w:pPr>
        <w:jc w:val="center"/>
        <w:rPr>
          <w:rFonts w:ascii="Times New Roman" w:hAnsi="Times New Roman" w:cs="Times New Roman"/>
          <w:b/>
          <w:color w:val="000000"/>
          <w:sz w:val="28"/>
          <w:szCs w:val="28"/>
          <w:shd w:val="clear" w:color="auto" w:fill="FFFFFF"/>
          <w:lang w:val="en-US"/>
        </w:rPr>
      </w:pPr>
      <w:bookmarkStart w:id="0" w:name="_GoBack"/>
      <w:bookmarkEnd w:id="0"/>
      <w:r w:rsidRPr="00C7679E">
        <w:rPr>
          <w:rFonts w:ascii="Times New Roman" w:hAnsi="Times New Roman" w:cs="Times New Roman"/>
          <w:b/>
          <w:color w:val="000000"/>
          <w:sz w:val="28"/>
          <w:szCs w:val="28"/>
          <w:shd w:val="clear" w:color="auto" w:fill="FFFFFF"/>
          <w:lang w:val="en-US"/>
        </w:rPr>
        <w:t>Phenotype switching explains the emergence of alternative stable states in a gut microbial community</w:t>
      </w:r>
    </w:p>
    <w:p w14:paraId="1F4B9954" w14:textId="77777777" w:rsidR="00C7679E" w:rsidRPr="00C7679E" w:rsidRDefault="00C7679E" w:rsidP="00C7679E">
      <w:pPr>
        <w:pStyle w:val="Authors"/>
      </w:pPr>
      <w:r w:rsidRPr="00C7679E">
        <w:t>Daniel Garza</w:t>
      </w:r>
      <w:r w:rsidRPr="00C7679E">
        <w:rPr>
          <w:vertAlign w:val="superscript"/>
        </w:rPr>
        <w:t>1,2</w:t>
      </w:r>
      <w:r w:rsidRPr="00C7679E">
        <w:t>†*, Bin Liu</w:t>
      </w:r>
      <w:r w:rsidRPr="00C7679E">
        <w:rPr>
          <w:vertAlign w:val="superscript"/>
        </w:rPr>
        <w:t>1</w:t>
      </w:r>
      <w:r w:rsidRPr="00C7679E">
        <w:t>†, Charlotte van de Velde</w:t>
      </w:r>
      <w:r w:rsidRPr="00C7679E">
        <w:rPr>
          <w:vertAlign w:val="superscript"/>
        </w:rPr>
        <w:t>1</w:t>
      </w:r>
      <w:r w:rsidRPr="00C7679E">
        <w:t xml:space="preserve">†, </w:t>
      </w:r>
      <w:proofErr w:type="spellStart"/>
      <w:r w:rsidRPr="00C7679E">
        <w:t>Pallabita</w:t>
      </w:r>
      <w:proofErr w:type="spellEnd"/>
      <w:r w:rsidRPr="00C7679E">
        <w:t xml:space="preserve"> Saha</w:t>
      </w:r>
      <w:r w:rsidRPr="00C7679E">
        <w:rPr>
          <w:vertAlign w:val="superscript"/>
        </w:rPr>
        <w:t>1</w:t>
      </w:r>
      <w:r w:rsidRPr="00C7679E">
        <w:t>, Didier Gonze</w:t>
      </w:r>
      <w:r w:rsidR="001411BC">
        <w:rPr>
          <w:vertAlign w:val="superscript"/>
        </w:rPr>
        <w:t>3</w:t>
      </w:r>
      <w:r w:rsidRPr="00C7679E">
        <w:t>, Kenneth Simoens</w:t>
      </w:r>
      <w:r w:rsidR="001411BC">
        <w:rPr>
          <w:vertAlign w:val="superscript"/>
        </w:rPr>
        <w:t>4</w:t>
      </w:r>
      <w:r w:rsidRPr="00C7679E">
        <w:t>, Kristel Bernaerts</w:t>
      </w:r>
      <w:r w:rsidR="001411BC">
        <w:rPr>
          <w:vertAlign w:val="superscript"/>
        </w:rPr>
        <w:t>4</w:t>
      </w:r>
      <w:r w:rsidRPr="00C7679E">
        <w:t>, Ka</w:t>
      </w:r>
      <w:r>
        <w:t>roline Faust</w:t>
      </w:r>
      <w:r w:rsidRPr="001411BC">
        <w:rPr>
          <w:vertAlign w:val="superscript"/>
        </w:rPr>
        <w:t>1</w:t>
      </w:r>
      <w:r>
        <w:t>*</w:t>
      </w:r>
    </w:p>
    <w:p w14:paraId="3245FE50" w14:textId="77777777" w:rsidR="001411BC" w:rsidRPr="001411BC" w:rsidRDefault="001411BC" w:rsidP="00C7679E">
      <w:pPr>
        <w:pStyle w:val="Paragraph"/>
        <w:tabs>
          <w:tab w:val="left" w:pos="8130"/>
        </w:tabs>
        <w:ind w:firstLine="0"/>
        <w:rPr>
          <w:b/>
        </w:rPr>
      </w:pPr>
    </w:p>
    <w:p w14:paraId="423A11E3" w14:textId="77777777" w:rsidR="001411BC" w:rsidRPr="00AD21BE" w:rsidRDefault="001411BC" w:rsidP="00C7679E">
      <w:pPr>
        <w:pStyle w:val="Paragraph"/>
        <w:tabs>
          <w:tab w:val="left" w:pos="8130"/>
        </w:tabs>
        <w:ind w:firstLine="0"/>
      </w:pPr>
      <w:r w:rsidRPr="00AD21BE">
        <w:rPr>
          <w:vertAlign w:val="superscript"/>
        </w:rPr>
        <w:t>1</w:t>
      </w:r>
      <w:r w:rsidR="00AD21BE" w:rsidRPr="00AD21BE">
        <w:t xml:space="preserve"> Department of Microbiology, Immunology and Transplantation, </w:t>
      </w:r>
      <w:proofErr w:type="spellStart"/>
      <w:r w:rsidR="00AD21BE" w:rsidRPr="00AD21BE">
        <w:t>Rega</w:t>
      </w:r>
      <w:proofErr w:type="spellEnd"/>
      <w:r w:rsidR="00AD21BE" w:rsidRPr="00AD21BE">
        <w:t xml:space="preserve"> Institute for Medical Research, Laboratory of Molecular Bacteriology, KU Leuven, Leuven B-3000, Belgium</w:t>
      </w:r>
    </w:p>
    <w:p w14:paraId="48CD0E9A" w14:textId="77777777" w:rsidR="001411BC" w:rsidRPr="00AD21BE" w:rsidRDefault="001411BC" w:rsidP="00C7679E">
      <w:pPr>
        <w:pStyle w:val="Paragraph"/>
        <w:tabs>
          <w:tab w:val="left" w:pos="8130"/>
        </w:tabs>
        <w:ind w:firstLine="0"/>
        <w:rPr>
          <w:lang w:val="fr-FR"/>
        </w:rPr>
      </w:pPr>
      <w:r w:rsidRPr="00AD21BE">
        <w:rPr>
          <w:vertAlign w:val="superscript"/>
          <w:lang w:val="fr-FR"/>
        </w:rPr>
        <w:t>2</w:t>
      </w:r>
      <w:r w:rsidR="00AD21BE" w:rsidRPr="00AD21BE">
        <w:rPr>
          <w:lang w:val="fr-FR"/>
        </w:rPr>
        <w:t xml:space="preserve"> Université Paris-Saclay, INRAE, PROSE, 92160 Antony, France</w:t>
      </w:r>
    </w:p>
    <w:p w14:paraId="7DB5FB50" w14:textId="77777777" w:rsidR="001411BC" w:rsidRPr="00AD21BE" w:rsidRDefault="001411BC" w:rsidP="00C7679E">
      <w:pPr>
        <w:pStyle w:val="Paragraph"/>
        <w:tabs>
          <w:tab w:val="left" w:pos="8130"/>
        </w:tabs>
        <w:ind w:firstLine="0"/>
        <w:rPr>
          <w:lang w:val="fr-FR"/>
        </w:rPr>
      </w:pPr>
      <w:r w:rsidRPr="001411BC">
        <w:rPr>
          <w:vertAlign w:val="superscript"/>
          <w:lang w:val="fr-FR"/>
        </w:rPr>
        <w:t>3</w:t>
      </w:r>
      <w:r w:rsidR="00AD21BE">
        <w:rPr>
          <w:lang w:val="fr-FR"/>
        </w:rPr>
        <w:t xml:space="preserve"> </w:t>
      </w:r>
      <w:proofErr w:type="spellStart"/>
      <w:r w:rsidR="00AD21BE" w:rsidRPr="00AD21BE">
        <w:rPr>
          <w:lang w:val="fr-FR"/>
        </w:rPr>
        <w:t>Unite</w:t>
      </w:r>
      <w:proofErr w:type="spellEnd"/>
      <w:r w:rsidR="00AD21BE" w:rsidRPr="00AD21BE">
        <w:rPr>
          <w:lang w:val="fr-FR"/>
        </w:rPr>
        <w:t xml:space="preserve">́ de Chronobiologie </w:t>
      </w:r>
      <w:proofErr w:type="spellStart"/>
      <w:r w:rsidR="00AD21BE" w:rsidRPr="00AD21BE">
        <w:rPr>
          <w:lang w:val="fr-FR"/>
        </w:rPr>
        <w:t>Théorique</w:t>
      </w:r>
      <w:proofErr w:type="spellEnd"/>
      <w:r w:rsidR="00AD21BE" w:rsidRPr="00AD21BE">
        <w:rPr>
          <w:lang w:val="fr-FR"/>
        </w:rPr>
        <w:t xml:space="preserve">, </w:t>
      </w:r>
      <w:proofErr w:type="spellStart"/>
      <w:r w:rsidR="00AD21BE" w:rsidRPr="00AD21BE">
        <w:rPr>
          <w:lang w:val="fr-FR"/>
        </w:rPr>
        <w:t>Faculte</w:t>
      </w:r>
      <w:proofErr w:type="spellEnd"/>
      <w:r w:rsidR="00AD21BE" w:rsidRPr="00AD21BE">
        <w:rPr>
          <w:lang w:val="fr-FR"/>
        </w:rPr>
        <w:t xml:space="preserve">́ des Sciences, CP 231, </w:t>
      </w:r>
      <w:proofErr w:type="spellStart"/>
      <w:r w:rsidR="00AD21BE" w:rsidRPr="00AD21BE">
        <w:rPr>
          <w:lang w:val="fr-FR"/>
        </w:rPr>
        <w:t>Universite</w:t>
      </w:r>
      <w:proofErr w:type="spellEnd"/>
      <w:r w:rsidR="00AD21BE" w:rsidRPr="00AD21BE">
        <w:rPr>
          <w:lang w:val="fr-FR"/>
        </w:rPr>
        <w:t xml:space="preserve">́ Libre de Bruxelles, </w:t>
      </w:r>
      <w:proofErr w:type="spellStart"/>
      <w:r w:rsidR="00AD21BE" w:rsidRPr="00AD21BE">
        <w:rPr>
          <w:lang w:val="fr-FR"/>
        </w:rPr>
        <w:t>Bvd</w:t>
      </w:r>
      <w:proofErr w:type="spellEnd"/>
      <w:r w:rsidR="00AD21BE" w:rsidRPr="00AD21BE">
        <w:rPr>
          <w:lang w:val="fr-FR"/>
        </w:rPr>
        <w:t xml:space="preserve"> du Triomphe, B-1050 Bruxelles, </w:t>
      </w:r>
      <w:proofErr w:type="spellStart"/>
      <w:r w:rsidR="00AD21BE" w:rsidRPr="00AD21BE">
        <w:rPr>
          <w:lang w:val="fr-FR"/>
        </w:rPr>
        <w:t>Belgium</w:t>
      </w:r>
      <w:proofErr w:type="spellEnd"/>
    </w:p>
    <w:p w14:paraId="4977364E" w14:textId="77777777" w:rsidR="001411BC" w:rsidRPr="00AD21BE" w:rsidRDefault="001411BC" w:rsidP="00C7679E">
      <w:pPr>
        <w:pStyle w:val="Paragraph"/>
        <w:tabs>
          <w:tab w:val="left" w:pos="8130"/>
        </w:tabs>
        <w:ind w:firstLine="0"/>
      </w:pPr>
      <w:r w:rsidRPr="00AD21BE">
        <w:rPr>
          <w:vertAlign w:val="superscript"/>
        </w:rPr>
        <w:t>4</w:t>
      </w:r>
      <w:r w:rsidR="00AD21BE" w:rsidRPr="00AD21BE">
        <w:t xml:space="preserve"> Department of Chemical Engineering, Chemical and Biochemical Reactor Engineering and Safety (</w:t>
      </w:r>
      <w:proofErr w:type="spellStart"/>
      <w:r w:rsidR="00AD21BE" w:rsidRPr="00AD21BE">
        <w:t>CREaS</w:t>
      </w:r>
      <w:proofErr w:type="spellEnd"/>
      <w:r w:rsidR="00AD21BE" w:rsidRPr="00AD21BE">
        <w:t>), KU Leuven, B-3001 Leuven, Belgium</w:t>
      </w:r>
    </w:p>
    <w:p w14:paraId="7D6B2D1E" w14:textId="77777777" w:rsidR="001411BC" w:rsidRPr="001411BC" w:rsidRDefault="001411BC" w:rsidP="00C7679E">
      <w:pPr>
        <w:pStyle w:val="Paragraph"/>
        <w:tabs>
          <w:tab w:val="left" w:pos="8130"/>
        </w:tabs>
        <w:ind w:firstLine="0"/>
      </w:pPr>
      <w:r w:rsidRPr="001411BC">
        <w:t xml:space="preserve">† </w:t>
      </w:r>
      <w:r w:rsidRPr="002C4DCA">
        <w:t>These authors contributed equally to this work</w:t>
      </w:r>
    </w:p>
    <w:p w14:paraId="13AECF7D" w14:textId="77777777" w:rsidR="001411BC" w:rsidRDefault="001411BC" w:rsidP="00C7679E">
      <w:pPr>
        <w:pStyle w:val="Paragraph"/>
        <w:tabs>
          <w:tab w:val="left" w:pos="8130"/>
        </w:tabs>
        <w:ind w:firstLine="0"/>
      </w:pPr>
      <w:r w:rsidRPr="001411BC">
        <w:t xml:space="preserve">*corresponding authors. Email: karoline.faust@kuleuven.be, </w:t>
      </w:r>
      <w:hyperlink r:id="rId4" w:history="1">
        <w:r w:rsidR="00AD21BE" w:rsidRPr="003738B8">
          <w:rPr>
            <w:rStyle w:val="Hyperlink"/>
          </w:rPr>
          <w:t>danielriosgarza@gmail.com</w:t>
        </w:r>
      </w:hyperlink>
    </w:p>
    <w:p w14:paraId="345A9DFE" w14:textId="77777777" w:rsidR="00AD21BE" w:rsidRDefault="00AD21BE" w:rsidP="00C7679E">
      <w:pPr>
        <w:pStyle w:val="Paragraph"/>
        <w:tabs>
          <w:tab w:val="left" w:pos="8130"/>
        </w:tabs>
        <w:ind w:firstLine="0"/>
      </w:pPr>
    </w:p>
    <w:p w14:paraId="136BD9DD" w14:textId="77777777" w:rsidR="00AD21BE" w:rsidRDefault="00AD21BE" w:rsidP="00C7679E">
      <w:pPr>
        <w:pStyle w:val="Paragraph"/>
        <w:tabs>
          <w:tab w:val="left" w:pos="8130"/>
        </w:tabs>
        <w:ind w:firstLine="0"/>
      </w:pPr>
      <w:r w:rsidRPr="00987EE5">
        <w:rPr>
          <w:b/>
        </w:rPr>
        <w:t>Abstract</w:t>
      </w:r>
      <w:r w:rsidRPr="00755125">
        <w:rPr>
          <w:b/>
        </w:rPr>
        <w:t>:</w:t>
      </w:r>
      <w:r w:rsidRPr="00AD21BE">
        <w:t xml:space="preserve"> Several human-associated microbial communities occur in more than one configuration and change their composition in response to perturbations, remaining in an altered state even after the perturbation has ceased. Although different hypotheses were proposed to explain this behavior, they have not yet been clearly demonstrated. To identify mechanisms, we investigated life history strategies of three common human gut bacteria. A kinetic model parameterized on their mono- and co-cultures predicted that alternative states emerge due to phenotype switching in </w:t>
      </w:r>
      <w:r w:rsidRPr="00AD21BE">
        <w:rPr>
          <w:i/>
        </w:rPr>
        <w:t>Blautia hydrogenotrophica</w:t>
      </w:r>
      <w:r w:rsidRPr="00AD21BE">
        <w:t>. Perturbation experiments confirmed these predictions and simulations showed that phenotype switching can also explain alternative states in larger communities. Thus, a transient perturbation combined with metabolic flexibility is sufficient for alternative communities to emerge, implying that they are not necessarily explained by differences between hosts.</w:t>
      </w:r>
    </w:p>
    <w:p w14:paraId="2B91BCCB" w14:textId="77777777" w:rsidR="00AD21BE" w:rsidRDefault="00AD21BE" w:rsidP="00C7679E">
      <w:pPr>
        <w:pStyle w:val="Paragraph"/>
        <w:tabs>
          <w:tab w:val="left" w:pos="8130"/>
        </w:tabs>
        <w:ind w:firstLine="0"/>
      </w:pPr>
    </w:p>
    <w:p w14:paraId="1104727E" w14:textId="77777777" w:rsidR="00AD21BE" w:rsidRDefault="00AD21BE" w:rsidP="00C7679E">
      <w:pPr>
        <w:pStyle w:val="Paragraph"/>
        <w:tabs>
          <w:tab w:val="left" w:pos="8130"/>
        </w:tabs>
        <w:ind w:firstLine="0"/>
      </w:pPr>
      <w:r w:rsidRPr="00D47899">
        <w:rPr>
          <w:b/>
        </w:rPr>
        <w:t>One</w:t>
      </w:r>
      <w:r>
        <w:rPr>
          <w:b/>
        </w:rPr>
        <w:t>-</w:t>
      </w:r>
      <w:r w:rsidRPr="00D47899">
        <w:rPr>
          <w:b/>
        </w:rPr>
        <w:t>Sentence Summary:</w:t>
      </w:r>
      <w:r w:rsidR="00E63B9E">
        <w:rPr>
          <w:b/>
        </w:rPr>
        <w:t xml:space="preserve"> </w:t>
      </w:r>
      <w:r w:rsidR="00E63B9E" w:rsidRPr="00E63B9E">
        <w:t>We show on the example of a synthetic human gut microbial community that phenotype switching explains the emergence of alternative stable states.</w:t>
      </w:r>
    </w:p>
    <w:p w14:paraId="72A90ED5" w14:textId="77777777" w:rsidR="00E63B9E" w:rsidRDefault="00E63B9E" w:rsidP="00C7679E">
      <w:pPr>
        <w:pStyle w:val="Paragraph"/>
        <w:tabs>
          <w:tab w:val="left" w:pos="8130"/>
        </w:tabs>
        <w:ind w:firstLine="0"/>
      </w:pPr>
    </w:p>
    <w:p w14:paraId="5AAAF105" w14:textId="77777777" w:rsidR="00E63B9E" w:rsidRDefault="00E63B9E" w:rsidP="00C7679E">
      <w:pPr>
        <w:pStyle w:val="Paragraph"/>
        <w:tabs>
          <w:tab w:val="left" w:pos="8130"/>
        </w:tabs>
        <w:ind w:firstLine="0"/>
      </w:pPr>
    </w:p>
    <w:p w14:paraId="6AED3F88" w14:textId="77777777" w:rsidR="00E63B9E" w:rsidRDefault="00E63B9E" w:rsidP="00C7679E">
      <w:pPr>
        <w:pStyle w:val="Paragraph"/>
        <w:tabs>
          <w:tab w:val="left" w:pos="8130"/>
        </w:tabs>
        <w:ind w:firstLine="0"/>
      </w:pPr>
    </w:p>
    <w:p w14:paraId="2AAB21C5" w14:textId="77777777" w:rsidR="00E63B9E" w:rsidRDefault="00E63B9E" w:rsidP="00C7679E">
      <w:pPr>
        <w:pStyle w:val="Paragraph"/>
        <w:tabs>
          <w:tab w:val="left" w:pos="8130"/>
        </w:tabs>
        <w:ind w:firstLine="0"/>
      </w:pPr>
    </w:p>
    <w:p w14:paraId="023B42A2" w14:textId="77777777" w:rsidR="00E63B9E" w:rsidRDefault="00E63B9E" w:rsidP="00C7679E">
      <w:pPr>
        <w:pStyle w:val="Paragraph"/>
        <w:tabs>
          <w:tab w:val="left" w:pos="8130"/>
        </w:tabs>
        <w:ind w:firstLine="0"/>
      </w:pPr>
    </w:p>
    <w:p w14:paraId="3677FFF1" w14:textId="77777777" w:rsidR="00E63B9E" w:rsidRDefault="00E63B9E" w:rsidP="00C7679E">
      <w:pPr>
        <w:pStyle w:val="Paragraph"/>
        <w:tabs>
          <w:tab w:val="left" w:pos="8130"/>
        </w:tabs>
        <w:ind w:firstLine="0"/>
      </w:pPr>
    </w:p>
    <w:p w14:paraId="34A29825" w14:textId="77777777" w:rsidR="00E63B9E" w:rsidRDefault="00E63B9E" w:rsidP="00C7679E">
      <w:pPr>
        <w:pStyle w:val="Paragraph"/>
        <w:tabs>
          <w:tab w:val="left" w:pos="8130"/>
        </w:tabs>
        <w:ind w:firstLine="0"/>
      </w:pPr>
    </w:p>
    <w:p w14:paraId="5CB39AE2" w14:textId="77777777" w:rsidR="00E63B9E" w:rsidRDefault="00E63B9E" w:rsidP="00C7679E">
      <w:pPr>
        <w:pStyle w:val="Paragraph"/>
        <w:tabs>
          <w:tab w:val="left" w:pos="8130"/>
        </w:tabs>
        <w:ind w:firstLine="0"/>
      </w:pPr>
    </w:p>
    <w:p w14:paraId="7149A8F7" w14:textId="77777777" w:rsidR="00E63B9E" w:rsidRDefault="00E63B9E" w:rsidP="00C7679E">
      <w:pPr>
        <w:pStyle w:val="Paragraph"/>
        <w:tabs>
          <w:tab w:val="left" w:pos="8130"/>
        </w:tabs>
        <w:ind w:firstLine="0"/>
      </w:pPr>
    </w:p>
    <w:p w14:paraId="31E3F5E8" w14:textId="77777777" w:rsidR="00E63B9E" w:rsidRDefault="00E63B9E" w:rsidP="00C7679E">
      <w:pPr>
        <w:pStyle w:val="Paragraph"/>
        <w:tabs>
          <w:tab w:val="left" w:pos="8130"/>
        </w:tabs>
        <w:ind w:firstLine="0"/>
      </w:pPr>
    </w:p>
    <w:p w14:paraId="115D8799" w14:textId="77777777" w:rsidR="00E63B9E" w:rsidRDefault="00E63B9E" w:rsidP="00C7679E">
      <w:pPr>
        <w:pStyle w:val="Paragraph"/>
        <w:tabs>
          <w:tab w:val="left" w:pos="8130"/>
        </w:tabs>
        <w:ind w:firstLine="0"/>
      </w:pPr>
      <w:r w:rsidRPr="00B13B3D">
        <w:rPr>
          <w:b/>
        </w:rPr>
        <w:lastRenderedPageBreak/>
        <w:t>Main Text:</w:t>
      </w:r>
      <w:r>
        <w:rPr>
          <w:b/>
        </w:rPr>
        <w:t xml:space="preserve"> </w:t>
      </w:r>
      <w:r w:rsidRPr="00E63B9E">
        <w:t>Several human-associated microbial communities assemble into more than one configuration</w:t>
      </w:r>
      <w:r>
        <w:t xml:space="preserve"> </w:t>
      </w:r>
      <w:r>
        <w:fldChar w:fldCharType="begin"/>
      </w:r>
      <w:r>
        <w:instrText xml:space="preserve"> ADDIN ZOTERO_ITEM CSL_CITATION {"citationID":"zEvJH7T2","properties":{"formattedCitation":"({\\i{}1}\\uc0\\u8211{}{\\i{}3})","plainCitation":"(1–3)","noteIndex":0},"citationItems":[{"id":473,"uris":["http://zotero.org/users/2040718/items/VS9Q66B5"],"itemData":{"id":473,"type":"article-journal","abstract":"Our knowledge of species and functional composition of the human gut microbiome is rapidly increasing, but it is still based on very few cohorts and little is known about variation across the world. By combining 22 newly sequenced faecal metagenomes of individuals from four countries with previously published data sets, here we identify three robust clusters (referred to as enterotypes hereafter) that are not nation or continent specific. We also confirmed the enterotypes in two published, larger cohorts, indicating that intestinal microbiota variation is generally stratified, not continuous. This indicates further the existence of a limited number of well-balanced host–microbial symbiotic states that might respond differently to diet and drug intake. The enterotypes are mostly driven by species composition, but abundant molecular functions are not necessarily provided by abundant species, highlighting the importance of a functional analysis to understand microbial communities. Although individual host properties such as body mass index, age, or gender cannot explain the observed enterotypes, data-driven marker genes or functional modules can be identified for each of these host properties. For example, twelve genes significantly correlate with age and three functional modules with the body mass index, hinting at a diagnostic potential of microbial markers.","container-title":"Nature","DOI":"10.1038/nature09944","ISSN":"1476-4687","issue":"7346","language":"en","license":"2011 Springer Nature Limited","note":"number: 7346\npublisher: Nature Publishing Group","page":"174-180","source":"www.nature.com","title":"Enterotypes of the human gut microbiome","volume":"473","author":[{"family":"Arumugam","given":"Manimozhiyan"},{"family":"Raes","given":"Jeroen"},{"family":"Pelletier","given":"Eric"},{"family":"Le Paslier","given":"Denis"},{"family":"Yamada","given":"Takuji"},{"family":"Mende","given":"Daniel R."},{"family":"Fernandes","given":"Gabriel R."},{"family":"Tap","given":"Julien"},{"family":"Bruls","given":"Thomas"},{"family":"Batto","given":"Jean-Michel"},{"family":"Bertalan","given":"Marcelo"},{"family":"Borruel","given":"Natalia"},{"family":"Casellas","given":"Francesc"},{"family":"Fernandez","given":"Leyden"},{"family":"Gautier","given":"Laurent"},{"family":"Hansen","given":"Torben"},{"family":"Hattori","given":"Masahira"},{"family":"Hayashi","given":"Tetsuya"},{"family":"Kleerebezem","given":"Michiel"},{"family":"Kurokawa","given":"Ken"},{"family":"Leclerc","given":"Marion"},{"family":"Levenez","given":"Florence"},{"family":"Manichanh","given":"Chaysavanh"},{"family":"Nielsen","given":"H. Bjørn"},{"family":"Nielsen","given":"Trine"},{"family":"Pons","given":"Nicolas"},{"family":"Poulain","given":"Julie"},{"family":"Qin","given":"Junjie"},{"family":"Sicheritz-Ponten","given":"Thomas"},{"family":"Tims","given":"Sebastian"},{"family":"Torrents","given":"David"},{"family":"Ugarte","given":"Edgardo"},{"family":"Zoetendal","given":"Erwin G."},{"family":"Wang","given":"Jun"},{"family":"Guarner","given":"Francisco"},{"family":"Pedersen","given":"Oluf"},{"family":"Vos","given":"Willem M.","non-dropping-particle":"de"},{"family":"Brunak","given":"Søren"},{"family":"Doré","given":"Joel"},{"family":"Weissenbach","given":"Jean"},{"family":"Ehrlich","given":"S. Dusko"},{"family":"Bork","given":"Peer"}],"issued":{"date-parts":[["2011",5]]}}},{"id":475,"uris":["http://zotero.org/users/2040718/items/3YFP9JMX"],"itemData":{"id":475,"type":"article-journal","abstract":"Elucidating the factors that impinge on the stability of bacterial communities in the vagina may help in predicting the risk of diseases that affect women’s health. Here, we describe the temporal dynamics of the composition of vaginal bacterial communities in 32 reproductive-age women over a 16-week period. The analysis revealed the dynamics of five major classes of bacterial communities and showed that some communities change markedly over short time periods, whereas others are relatively stable. Modeling community stability using new quantitative measures indicates that deviation from stability correlates with time in the menstrual cycle, bacterial community composition, and sexual activity. The women studied are healthy; thus, it appears that neither variation in community composition per se nor higher levels of observed diversity (co-dominance) are necessarily indicative of dysbiosis.","container-title":"Science Translational Medicine","DOI":"10.1126/scitranslmed.3003605","issue":"132","note":"publisher: American Association for the Advancement of Science","page":"132ra52-132ra52","source":"science.org (Atypon)","title":"Temporal Dynamics of the Human Vaginal Microbiota","volume":"4","author":[{"family":"Gajer","given":"Pawel"},{"family":"Brotman","given":"Rebecca M."},{"family":"Bai","given":"Guoyun"},{"family":"Sakamoto","given":"Joyce"},{"family":"Schütte","given":"Ursel M. E."},{"family":"Zhong","given":"Xue"},{"family":"Koenig","given":"Sara S. K."},{"family":"Fu","given":"Li"},{"family":"Ma","given":"Zhanshan (Sam)"},{"family":"Zhou","given":"Xia"},{"family":"Abdo","given":"Zaid"},{"family":"Forney","given":"Larry J."},{"family":"Ravel","given":"Jacques"}],"issued":{"date-parts":[["2012",5,2]]}}},{"id":20,"uris":["http://zotero.org/users/2040718/items/HMT365SE"],"itemData":{"id":20,"type":"article-journal","abstract":"Population stratification is a useful approach for a better understanding of complex biological problems in human health and wellbeing. The proposal that such stratification applies to the human gut microbiome, in the form of distinct community composition types termed enterotypes, has been met with both excitement and controversy. In view of accumulated data and re-analyses since the original work, we revisit the concept of enterotypes, discuss different methods of dividing up the landscape of possible microbiome configurations, and put these concepts into functional, ecological and medical contexts. As enterotypes are of use in describing the gut microbial community landscape and may become relevant in clinical practice, we aim to reconcile differing views and encourage a balanced application of the concept.","container-title":"Nature Microbiology","DOI":"10.1038/s41564-017-0072-8","ISSN":"2058-5276","issue":"1","journalAbbreviation":"Nat Microbiol","language":"en","license":"2017 The Author(s)","note":"number: 1\npublisher: Nature Publishing Group","page":"8-16","source":"www.nature.com","title":"Enterotypes in the landscape of gut microbial community composition","volume":"3","author":[{"family":"Costea","given":"Paul I."},{"family":"Hildebrand","given":"Falk"},{"family":"Arumugam","given":"Manimozhiyan"},{"family":"Bäckhed","given":"Fredrik"},{"family":"Blaser","given":"Martin J."},{"family":"Bushman","given":"Frederic D."},{"family":"Vos","given":"Willem M.","non-dropping-particle":"de"},{"family":"Ehrlich","given":"S. Dusko"},{"family":"Fraser","given":"Claire M."},{"family":"Hattori","given":"Masahira"},{"family":"Huttenhower","given":"Curtis"},{"family":"Jeffery","given":"Ian B."},{"family":"Knights","given":"Dan"},{"family":"Lewis","given":"James D."},{"family":"Ley","given":"Ruth E."},{"family":"Ochman","given":"Howard"},{"family":"O’Toole","given":"Paul W."},{"family":"Quince","given":"Christopher"},{"family":"Relman","given":"David A."},{"family":"Shanahan","given":"Fergus"},{"family":"Sunagawa","given":"Shinichi"},{"family":"Wang","given":"Jun"},{"family":"Weinstock","given":"George M."},{"family":"Wu","given":"Gary D."},{"family":"Zeller","given":"Georg"},{"family":"Zhao","given":"Liping"},{"family":"Raes","given":"Jeroen"},{"family":"Knight","given":"Rob"},{"family":"Bork","given":"Peer"}],"issued":{"date-parts":[["2018",1]]}}}],"schema":"https://github.com/citation-style-language/schema/raw/master/csl-citation.json"} </w:instrText>
      </w:r>
      <w:r>
        <w:fldChar w:fldCharType="separate"/>
      </w:r>
      <w:r w:rsidRPr="00E63B9E">
        <w:t>(</w:t>
      </w:r>
      <w:r w:rsidRPr="00E63B9E">
        <w:rPr>
          <w:i/>
          <w:iCs/>
        </w:rPr>
        <w:t>1</w:t>
      </w:r>
      <w:r w:rsidRPr="00E63B9E">
        <w:t>–</w:t>
      </w:r>
      <w:r w:rsidRPr="00E63B9E">
        <w:rPr>
          <w:i/>
          <w:iCs/>
        </w:rPr>
        <w:t>3</w:t>
      </w:r>
      <w:r w:rsidRPr="00E63B9E">
        <w:t>)</w:t>
      </w:r>
      <w:r>
        <w:fldChar w:fldCharType="end"/>
      </w:r>
      <w:r w:rsidRPr="00E63B9E">
        <w:t xml:space="preserve"> and change their composition in response to perturbations, remaining in an altered state even after the perturbation has ceased </w:t>
      </w:r>
      <w:r>
        <w:fldChar w:fldCharType="begin"/>
      </w:r>
      <w:r>
        <w:instrText xml:space="preserve"> ADDIN ZOTERO_ITEM CSL_CITATION {"citationID":"zgGH5cnc","properties":{"formattedCitation":"({\\i{}4}, {\\i{}5})","plainCitation":"(4, 5)","noteIndex":0},"citationItems":[{"id":477,"uris":["http://zotero.org/users/2040718/items/5KZ2ZQK9"],"itemData":{"id":477,"type":"article-journal","abstract":"Disturbance to human microbiota may underlie several pathologies. Yet, we lack a comprehensive understanding of how lifestyle affects the dynamics of human-associated microbial communities.","container-title":"Genome Biology","DOI":"10.1186/gb-2014-15-7-r89","ISSN":"1474-760X","issue":"7","journalAbbreviation":"Genome Biology","page":"R89","source":"BioMed Central","title":"Host lifestyle affects human microbiota on daily timescales","volume":"15","author":[{"family":"David","given":"Lawrence A."},{"family":"Materna","given":"Arne C."},{"family":"Friedman","given":"Jonathan"},{"family":"Campos-Baptista","given":"Maria I."},{"family":"Blackburn","given":"Matthew C."},{"family":"Perrotta","given":"Allison"},{"family":"Erdman","given":"Susan E."},{"family":"Alm","given":"Eric J."}],"issued":{"date-parts":[["2014",7,25]]}}},{"id":480,"uris":["http://zotero.org/users/2040718/items/KFWQ2L9K"],"itemData":{"id":480,"type":"article-journal","abstract":"The indigenous human microbiota is essential to the health of the host. Although the microbiota can be affected by many features of modern life, we know little about its responses to disturbance, especially repeated disturbances, and how these changes compare with baseline temporal variation. We examined the distal gut microbiota of three individuals over 10 mo that spanned two courses of the antibiotic ciprofloxacin, analyzing more than 1.7 million bacterial 16S rRNA hypervariable region sequences from 52 to 56 samples per subject. Interindividual variation was the major source of variability between samples. Day-to-day temporal variability was evident but constrained around an average community composition that was stable over several months in the absence of deliberate perturbation. The effect of ciprofloxacin on the gut microbiota was profound and rapid, with a loss of diversity and a shift in community composition occurring within 3–4 d of drug initiation. By 1 wk after the end of each course, communities began to return to their initial state, but the return was often incomplete. Although broadly similar, community changes after ciprofloxacin varied among subjects and between the two courses within subjects. In all subjects, the composition of the gut microbiota stabilized by the end of the experiment but was altered from its initial state. As with other ecosystems, the human distal gut microbiome at baseline is a dynamic regimen with a stable average state. Antibiotic perturbation may cause a shift to an alternative stable state, the full consequences of which remain unknown.","container-title":"Proceedings of the National Academy of Sciences","DOI":"10.1073/pnas.1000087107","issue":"supplement_1","note":"publisher: Proceedings of the National Academy of Sciences","page":"4554-4561","source":"pnas.org (Atypon)","title":"Incomplete recovery and individualized responses of the human distal gut microbiota to repeated antibiotic perturbation","volume":"108","author":[{"family":"Dethlefsen","given":"Les"},{"family":"Relman","given":"David A."}],"issued":{"date-parts":[["2011",3,15]]}}}],"schema":"https://github.com/citation-style-language/schema/raw/master/csl-citation.json"} </w:instrText>
      </w:r>
      <w:r>
        <w:fldChar w:fldCharType="separate"/>
      </w:r>
      <w:r w:rsidRPr="00E63B9E">
        <w:t>(</w:t>
      </w:r>
      <w:r w:rsidRPr="00E63B9E">
        <w:rPr>
          <w:i/>
          <w:iCs/>
        </w:rPr>
        <w:t>4</w:t>
      </w:r>
      <w:r w:rsidRPr="00E63B9E">
        <w:t xml:space="preserve">, </w:t>
      </w:r>
      <w:r w:rsidRPr="00E63B9E">
        <w:rPr>
          <w:i/>
          <w:iCs/>
        </w:rPr>
        <w:t>5</w:t>
      </w:r>
      <w:r w:rsidRPr="00E63B9E">
        <w:t>)</w:t>
      </w:r>
      <w:r>
        <w:fldChar w:fldCharType="end"/>
      </w:r>
      <w:r w:rsidRPr="00E63B9E">
        <w:t xml:space="preserve">. While different hypotheses could explain this behavior </w:t>
      </w:r>
      <w:r w:rsidR="003F07B8">
        <w:fldChar w:fldCharType="begin"/>
      </w:r>
      <w:r w:rsidR="003F07B8">
        <w:instrText xml:space="preserve"> ADDIN ZOTERO_ITEM CSL_CITATION {"citationID":"C67REyFT","properties":{"formattedCitation":"({\\i{}6}\\uc0\\u8211{}{\\i{}8})","plainCitation":"(6–8)","noteIndex":0},"citationItems":[{"id":482,"uris":["http://zotero.org/users/2040718/items/ENSH72QD"],"itemData":{"id":482,"type":"article-journal","abstract":"Microbiome-based stratification of healthy individuals into compositional categories, referred to as “enterotypes” or “community types”, holds promise for drastically improving personalized medicine. Despite this potential, the existence of community types and the degree of their distinctness have been highly debated. Here we adopted a dynamic systems approach and found that heterogeneity in the interspecific interactions or the presence of strongly interacting species is sufficient to explain community types, independent of the topology of the underlying ecological network. By controlling the presence or absence of these strongly interacting species we can steer the microbial ecosystem to any desired community type. This open-loop control strategy still holds even when the community types are not distinct but appear as dense regions within a continuous gradient. This finding can be used to develop viable therapeutic strategies for shifting the microbial composition to a healthy configuration.","container-title":"PLOS Computational Biology","DOI":"10.1371/journal.pcbi.1004688","ISSN":"1553-7358","issue":"2","journalAbbreviation":"PLOS Computational Biology","language":"en","note":"publisher: Public Library of Science","page":"e1004688","source":"PLoS Journals","title":"On the Origins and Control of Community Types in the Human Microbiome","volume":"12","author":[{"family":"Gibson","given":"Travis E."},{"family":"Bashan","given":"Amir"},{"family":"Cao","given":"Hong-Tai"},{"family":"Weiss","given":"Scott T."},{"family":"Liu","given":"Yang-Yu"}],"issued":{"date-parts":[["2016",2,11]]}}},{"id":19,"uris":["http://zotero.org/users/2040718/items/4S66IRMV"],"itemData":{"id":19,"type":"article-journal","abstract":"The study of host-associated microbial community composition has suggested the presence of alternative community types. We discuss three mechanisms that could explain these observations. The most commonly invoked mechanism links community types to a response to environmental change; alternatively, community types were shown to emerge from interactions between members of local communities sampled from a metacommunity. Here, we emphasize multi-stability as a third mechanism, giving rise to different community types in the same environmental conditions. We illustrate with a toy model how multi-stability can generate community types and discuss the consequences of multi-stability for data interpretation.","container-title":"The ISME Journal","DOI":"10.1038/ismej.2017.60","ISSN":"1751-7370","issue":"10","journalAbbreviation":"ISME J","language":"en","license":"2017 The Author(s)","note":"number: 10\npublisher: Nature Publishing Group","page":"2159-2166","source":"www.nature.com","title":"Multi-stability and the origin of microbial community types","volume":"11","author":[{"family":"Gonze","given":"Didier"},{"family":"Lahti","given":"Leo"},{"family":"Raes","given":"Jeroen"},{"family":"Faust","given":"Karoline"}],"issued":{"date-parts":[["2017",10]]}}},{"id":484,"uris":["http://zotero.org/users/2040718/items/XWNTRWJ9"],"itemData":{"id":484,"type":"article-journal","abstract":"Experimental studies of microbial communities routinely reveal that they have multiple stable states. While each of these states is generally resilient, certain perturbations such as antibiotics, probiotics, and diet shifts, result in transitions to other states. Can we reliably both predict such stable states as well as direct and control transitions between them? Here we present a new conceptual model—inspired by the stable marriage problem in game theory and economics—in which microbial communities naturally exhibit multiple stable states, each state with a different species’ abundance profile. Our model’s core ingredient is that microbes utilize nutrients one at a time while competing with each other. Using only two ranked tables, one with microbes’ nutrient preferences and one with their competitive abilities, we can determine all possible stable states as well as predict inter-state transitions, triggered by the removal or addition of a specific nutrient or microbe. Further, using an example of seven Bacteroides species common to the human gut utilizing nine polysaccharides, we predict that mutual complementarity in nutrient preferences enables these species to coexist at high abundances.","container-title":"The ISME Journal","DOI":"10.1038/s41396-018-0222-x","ISSN":"1751-7362","issue":"12","journalAbbreviation":"The ISME Journal","page":"2823-2834","source":"Silverchair","title":"Multiple stable states in microbial communities explained by the stable marriage problem","volume":"12","author":[{"family":"Goyal","given":"Akshit"},{"family":"Dubinkina","given":"Veronika"},{"family":"Maslov","given":"Sergei"}],"issued":{"date-parts":[["2018",12,1]]}}}],"schema":"https://github.com/citation-style-language/schema/raw/master/csl-citation.json"} </w:instrText>
      </w:r>
      <w:r w:rsidR="003F07B8">
        <w:fldChar w:fldCharType="separate"/>
      </w:r>
      <w:r w:rsidR="003F07B8" w:rsidRPr="003F07B8">
        <w:t>(</w:t>
      </w:r>
      <w:r w:rsidR="003F07B8" w:rsidRPr="003F07B8">
        <w:rPr>
          <w:i/>
          <w:iCs/>
        </w:rPr>
        <w:t>6</w:t>
      </w:r>
      <w:r w:rsidR="003F07B8" w:rsidRPr="003F07B8">
        <w:t>–</w:t>
      </w:r>
      <w:r w:rsidR="003F07B8" w:rsidRPr="003F07B8">
        <w:rPr>
          <w:i/>
          <w:iCs/>
        </w:rPr>
        <w:t>8</w:t>
      </w:r>
      <w:r w:rsidR="003F07B8" w:rsidRPr="003F07B8">
        <w:t>)</w:t>
      </w:r>
      <w:r w:rsidR="003F07B8">
        <w:fldChar w:fldCharType="end"/>
      </w:r>
      <w:r w:rsidRPr="00E63B9E">
        <w:t>, clear demonstrations of the mechanisms underlying these hypotheses are still lacking. A frequent explanation, supported by empirical evidence, suggests that microbiomes, like many ecological systems, can assemble into alternative stable states</w:t>
      </w:r>
      <w:r w:rsidR="003F07B8">
        <w:t xml:space="preserve"> </w:t>
      </w:r>
      <w:r w:rsidR="003F07B8">
        <w:fldChar w:fldCharType="begin"/>
      </w:r>
      <w:r w:rsidR="003F07B8">
        <w:instrText xml:space="preserve"> ADDIN ZOTERO_ITEM CSL_CITATION {"citationID":"Zt5JaD7d","properties":{"formattedCitation":"({\\i{}7})","plainCitation":"(7)","noteIndex":0},"citationItems":[{"id":19,"uris":["http://zotero.org/users/2040718/items/4S66IRMV"],"itemData":{"id":19,"type":"article-journal","abstract":"The study of host-associated microbial community composition has suggested the presence of alternative community types. We discuss three mechanisms that could explain these observations. The most commonly invoked mechanism links community types to a response to environmental change; alternatively, community types were shown to emerge from interactions between members of local communities sampled from a metacommunity. Here, we emphasize multi-stability as a third mechanism, giving rise to different community types in the same environmental conditions. We illustrate with a toy model how multi-stability can generate community types and discuss the consequences of multi-stability for data interpretation.","container-title":"The ISME Journal","DOI":"10.1038/ismej.2017.60","ISSN":"1751-7370","issue":"10","journalAbbreviation":"ISME J","language":"en","license":"2017 The Author(s)","note":"number: 10\npublisher: Nature Publishing Group","page":"2159-2166","source":"www.nature.com","title":"Multi-stability and the origin of microbial community types","volume":"11","author":[{"family":"Gonze","given":"Didier"},{"family":"Lahti","given":"Leo"},{"family":"Raes","given":"Jeroen"},{"family":"Faust","given":"Karoline"}],"issued":{"date-parts":[["2017",10]]}}}],"schema":"https://github.com/citation-style-language/schema/raw/master/csl-citation.json"} </w:instrText>
      </w:r>
      <w:r w:rsidR="003F07B8">
        <w:fldChar w:fldCharType="separate"/>
      </w:r>
      <w:r w:rsidR="003F07B8" w:rsidRPr="003F07B8">
        <w:t>(</w:t>
      </w:r>
      <w:r w:rsidR="003F07B8" w:rsidRPr="003F07B8">
        <w:rPr>
          <w:i/>
          <w:iCs/>
        </w:rPr>
        <w:t>7</w:t>
      </w:r>
      <w:r w:rsidR="003F07B8" w:rsidRPr="003F07B8">
        <w:t>)</w:t>
      </w:r>
      <w:r w:rsidR="003F07B8">
        <w:fldChar w:fldCharType="end"/>
      </w:r>
      <w:r w:rsidRPr="00E63B9E">
        <w:t xml:space="preserve">. Thus, even when the same microbes </w:t>
      </w:r>
      <w:r w:rsidR="003F07B8">
        <w:t xml:space="preserve">are </w:t>
      </w:r>
      <w:r w:rsidRPr="00E63B9E">
        <w:t>assembled under similar environmental conditions, they may converge towards distinct community compositions, influenced by their assembly history</w:t>
      </w:r>
      <w:r w:rsidR="003F07B8">
        <w:t xml:space="preserve"> </w:t>
      </w:r>
      <w:r w:rsidR="003F07B8">
        <w:fldChar w:fldCharType="begin"/>
      </w:r>
      <w:r w:rsidR="003F07B8">
        <w:instrText xml:space="preserve"> ADDIN ZOTERO_ITEM CSL_CITATION {"citationID":"U5Jq9ODQ","properties":{"formattedCitation":"({\\i{}9})","plainCitation":"(9)","noteIndex":0},"citationItems":[{"id":487,"uris":["http://zotero.org/users/2040718/items/8A4YFKPD"],"itemData":{"id":487,"type":"article-journal","abstract":"Theory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systems.","container-title":"Nature","DOI":"10.1038/269471a0","ISSN":"1476-4687","issue":"5628","language":"en","license":"1977 Springer Nature Limited","note":"number: 5628\npublisher: Nature Publishing Group","page":"471-477","source":"www.nature.com","title":"Thresholds and breakpoints in ecosystems with a multiplicity of stable states","volume":"269","author":[{"family":"May","given":"Robert M."}],"issued":{"date-parts":[["1977",10]]}}}],"schema":"https://github.com/citation-style-language/schema/raw/master/csl-citation.json"} </w:instrText>
      </w:r>
      <w:r w:rsidR="003F07B8">
        <w:fldChar w:fldCharType="separate"/>
      </w:r>
      <w:r w:rsidR="003F07B8" w:rsidRPr="003F07B8">
        <w:t>(</w:t>
      </w:r>
      <w:r w:rsidR="003F07B8" w:rsidRPr="003F07B8">
        <w:rPr>
          <w:i/>
          <w:iCs/>
        </w:rPr>
        <w:t>9</w:t>
      </w:r>
      <w:r w:rsidR="003F07B8" w:rsidRPr="003F07B8">
        <w:t>)</w:t>
      </w:r>
      <w:r w:rsidR="003F07B8">
        <w:fldChar w:fldCharType="end"/>
      </w:r>
      <w:r w:rsidRPr="00E63B9E">
        <w:t>. Additionally, minor yet continuous changes in environmental parameters could lead to significant shifts in community states</w:t>
      </w:r>
      <w:r w:rsidR="003F07B8">
        <w:t xml:space="preserve"> </w:t>
      </w:r>
      <w:r w:rsidR="003F07B8">
        <w:fldChar w:fldCharType="begin"/>
      </w:r>
      <w:r w:rsidR="003F07B8">
        <w:instrText xml:space="preserve"> ADDIN ZOTERO_ITEM CSL_CITATION {"citationID":"6FUg8Fh0","properties":{"formattedCitation":"({\\i{}10})","plainCitation":"(10)","noteIndex":0},"citationItems":[{"id":489,"uris":["http://zotero.org/users/2040718/items/8AGUKNNU"],"itemData":{"id":489,"type":"webpage","abstract":"Critical Transitions in Nature and Society de Scheffer, Marten - ISBN 10 : 0691122032 - ISBN 13 : 9780691122038 - Princeton University Press - 2009 - Couverture rigide","language":"fr","title":"Critical Transitions in Nature and Society - Scheffer, Marten: 9780691122038 - AbeBooks","title-short":"Critical Transitions in Nature and Society - Scheffer, Marten","URL":"https://www.abebooks.fr/9780691122038/Critical-Transitions-Nature-Society-Scheffer-0691122032/plp","accessed":{"date-parts":[["2024",1,29]]}}}],"schema":"https://github.com/citation-style-language/schema/raw/master/csl-citation.json"} </w:instrText>
      </w:r>
      <w:r w:rsidR="003F07B8">
        <w:fldChar w:fldCharType="separate"/>
      </w:r>
      <w:r w:rsidR="003F07B8" w:rsidRPr="003F07B8">
        <w:t>(</w:t>
      </w:r>
      <w:r w:rsidR="003F07B8" w:rsidRPr="003F07B8">
        <w:rPr>
          <w:i/>
          <w:iCs/>
        </w:rPr>
        <w:t>10</w:t>
      </w:r>
      <w:r w:rsidR="003F07B8" w:rsidRPr="003F07B8">
        <w:t>)</w:t>
      </w:r>
      <w:r w:rsidR="003F07B8">
        <w:fldChar w:fldCharType="end"/>
      </w:r>
      <w:r w:rsidRPr="00E63B9E">
        <w:t xml:space="preserve">. Historically, mechanistically identifying alternative stable states and regime shifts in natural communities is challenging </w:t>
      </w:r>
      <w:r w:rsidR="003F07B8">
        <w:fldChar w:fldCharType="begin"/>
      </w:r>
      <w:r w:rsidR="003F07B8">
        <w:instrText xml:space="preserve"> ADDIN ZOTERO_ITEM CSL_CITATION {"citationID":"VxTrNlNL","properties":{"formattedCitation":"({\\i{}11})","plainCitation":"(11)","noteIndex":0},"citationItems":[{"id":491,"uris":["http://zotero.org/users/2040718/items/ALASQQV3"],"itemData":{"id":491,"type":"article-journal","abstract":"To see whether real ecosystems (as opposed to model ones) are stable, i.e., whether they exhibit resistance to short-term perturbations or adjustment following them, stable equilibria must be identified. To do this and still avoid trivial results, certain criteria of scale must be satisfied. To judge resistance, the strength of the perturbation capable of overcoming it must be estimated, and this usually requires experimentation. On a temporal scale, the fate of all adults of the population or community must either be followed for a minimal period of at least one complete turnover, or their replacement probabilities estimated. In regard to space, if one finds instability, this may apply only to the area studied, not to larger areas. However it is useful to define the spatial scale for which instability versus stability applies. An analysis of census data from many long-term studies revealed a continuum of temporal variability in the dynamics of natural populations and communities. There is no clear demarcation between assemblages that may exist in an equilibrium state and those that do not. Only a few examples of what might be stable limit cycles were found. There was no evidence of multiple stable states in unexploited natural populations or communities. Previously published claims for their existence either have used inappropriate scales in time or space, or have compared populations or communities living in very different physical environments, or have simply misconstrued the evidence. Rather than the physicist's classical ideas of stability, the concept of persistence within stochastically defined bounds is, in our opinion, more applicable to real ecological systems.","container-title":"The American Naturalist","ISSN":"0003-0147","issue":"6","note":"publisher: [University of Chicago Press, American Society of Naturalists]","page":"789-824","source":"JSTOR","title":"On the Evidence Needed to Judge Ecological Stability or Persistence","volume":"121","author":[{"family":"Connell","given":"Joseph H."},{"family":"Sousa","given":"Wayne P."}],"issued":{"date-parts":[["1983"]]}}}],"schema":"https://github.com/citation-style-language/schema/raw/master/csl-citation.json"} </w:instrText>
      </w:r>
      <w:r w:rsidR="003F07B8">
        <w:fldChar w:fldCharType="separate"/>
      </w:r>
      <w:r w:rsidR="003F07B8" w:rsidRPr="003F07B8">
        <w:t>(</w:t>
      </w:r>
      <w:r w:rsidR="003F07B8" w:rsidRPr="003F07B8">
        <w:rPr>
          <w:i/>
          <w:iCs/>
        </w:rPr>
        <w:t>11</w:t>
      </w:r>
      <w:r w:rsidR="003F07B8" w:rsidRPr="003F07B8">
        <w:t>)</w:t>
      </w:r>
      <w:r w:rsidR="003F07B8">
        <w:fldChar w:fldCharType="end"/>
      </w:r>
      <w:r w:rsidRPr="00E63B9E">
        <w:t xml:space="preserve">. This is because organisms can change their own environments—microbes, for example, consume resources </w:t>
      </w:r>
      <w:r w:rsidR="003F07B8">
        <w:fldChar w:fldCharType="begin"/>
      </w:r>
      <w:r w:rsidR="003F07B8">
        <w:instrText xml:space="preserve"> ADDIN ZOTERO_ITEM CSL_CITATION {"citationID":"QvNOgBZd","properties":{"formattedCitation":"({\\i{}12})","plainCitation":"(12)","noteIndex":0},"citationItems":[{"id":493,"uris":["http://zotero.org/users/2040718/items/2GJBVW9Z"],"itemData":{"id":493,"type":"article","abstract":"Microbial interactions are expected to modulate microbial diversity, but whether they inhibit or stimulate further diversity in complex microbial communities, and how, remains poorly understood. By assembling microbial communities in multiple identical habitats with a single limiting nutrient, here we provide direct evidence for the role of microbial niche construction and cross-feeding in driving a positive relationship between community diversity and focal lineage diversity in microbial communities. Combining these experiments with simulations, we show that this positive relationship is not inevitable but depends on the underlying metabolic structure of by-product secretions and uptake between different taxonomic levels.","DOI":"10.1101/2022.02.13.480281","language":"en","license":"© 2022, Posted by Cold Spring Harbor Laboratory. This pre-print is available under a Creative Commons License (Attribution-NonCommercial-NoDerivs 4.0 International), CC BY-NC-ND 4.0, as described at http://creativecommons.org/licenses/by-nc-nd/4.0/","note":"page: 2022.02.13.480281\nsection: New Results","publisher":"bioRxiv","source":"bioRxiv","title":"Diversity begets diversity under microbial niche construction","URL":"https://www.biorxiv.org/content/10.1101/2022.02.13.480281v1","author":[{"family":"Estrela","given":"Sylvie"},{"family":"Diaz-Colunga","given":"Juan"},{"family":"Vila","given":"Jean C. C."},{"family":"Sanchez-Gorostiaga","given":"Alicia"},{"family":"Sanchez","given":"Alvaro"}],"accessed":{"date-parts":[["2024",1,29]]},"issued":{"date-parts":[["2022",2,15]]}}}],"schema":"https://github.com/citation-style-language/schema/raw/master/csl-citation.json"} </w:instrText>
      </w:r>
      <w:r w:rsidR="003F07B8">
        <w:fldChar w:fldCharType="separate"/>
      </w:r>
      <w:r w:rsidR="003F07B8" w:rsidRPr="003F07B8">
        <w:t>(</w:t>
      </w:r>
      <w:r w:rsidR="003F07B8" w:rsidRPr="003F07B8">
        <w:rPr>
          <w:i/>
          <w:iCs/>
        </w:rPr>
        <w:t>12</w:t>
      </w:r>
      <w:r w:rsidR="003F07B8" w:rsidRPr="003F07B8">
        <w:t>)</w:t>
      </w:r>
      <w:r w:rsidR="003F07B8">
        <w:fldChar w:fldCharType="end"/>
      </w:r>
      <w:r w:rsidRPr="00E63B9E">
        <w:t>, change the environment’s pH</w:t>
      </w:r>
      <w:r w:rsidR="003F07B8">
        <w:t xml:space="preserve"> </w:t>
      </w:r>
      <w:r w:rsidR="003F07B8">
        <w:fldChar w:fldCharType="begin"/>
      </w:r>
      <w:r w:rsidR="003F07B8">
        <w:instrText xml:space="preserve"> ADDIN ZOTERO_ITEM CSL_CITATION {"citationID":"DcrD9LcC","properties":{"formattedCitation":"({\\i{}13})","plainCitation":"(13)","noteIndex":0},"citationItems":[{"id":495,"uris":["http://zotero.org/users/2040718/items/5WTSU3AH"],"itemData":{"id":495,"type":"article-journal","abstract":"The growth and survival of organisms often depend on interactions between them. In many cases, these interactions are positive and caused by a cooperative modification of the environment. Examples are the cooperative breakdown of complex nutrients in microbes or the construction of elaborate architectures in social insects, in which the individual profits from the collective actions of her peers. However, organisms can similarly display negative interactions by changing the environment in ways that are detrimental for them, for example by resource depletion or the production of toxic byproducts. Here we find an extreme type of negative interactions, in which Paenibacillus sp. bacteria modify the environmental pH to such a degree that it leads to a rapid extinction of the whole population, a phenomenon that we call ecological suicide. Modification of the pH is more pronounced at higher population densities, and thus ecological suicide is more likely to occur with increasing bacterial density. Correspondingly, promoting bacterial growth can drive populations extinct whereas inhibiting bacterial growth by the addition of harmful substances—such as antibiotics—can rescue them. Moreover, ecological suicide can cause oscillatory dynamics, even in single-species populations. We found ecological suicide in a wide variety of microbes, suggesting that it could have an important role in microbial ecology and evolution.","container-title":"Nature Ecology &amp; Evolution","DOI":"10.1038/s41559-018-0535-1","ISSN":"2397-334X","issue":"5","journalAbbreviation":"Nat Ecol Evol","language":"en","license":"2018 The Author(s)","note":"number: 5\npublisher: Nature Publishing Group","page":"867-872","source":"www.nature.com","title":"Ecological suicide in microbes","volume":"2","author":[{"family":"Ratzke","given":"Christoph"},{"family":"Denk","given":"Jonas"},{"family":"Gore","given":"Jeff"}],"issued":{"date-parts":[["2018",5]]}}}],"schema":"https://github.com/citation-style-language/schema/raw/master/csl-citation.json"} </w:instrText>
      </w:r>
      <w:r w:rsidR="003F07B8">
        <w:fldChar w:fldCharType="separate"/>
      </w:r>
      <w:r w:rsidR="003F07B8" w:rsidRPr="003F07B8">
        <w:t>(</w:t>
      </w:r>
      <w:r w:rsidR="003F07B8" w:rsidRPr="003F07B8">
        <w:rPr>
          <w:i/>
          <w:iCs/>
        </w:rPr>
        <w:t>13</w:t>
      </w:r>
      <w:r w:rsidR="003F07B8" w:rsidRPr="003F07B8">
        <w:t>)</w:t>
      </w:r>
      <w:r w:rsidR="003F07B8">
        <w:fldChar w:fldCharType="end"/>
      </w:r>
      <w:r w:rsidRPr="00E63B9E">
        <w:t xml:space="preserve">, create physical structures </w:t>
      </w:r>
      <w:r w:rsidR="00FF516B">
        <w:fldChar w:fldCharType="begin"/>
      </w:r>
      <w:r w:rsidR="00FF516B">
        <w:instrText xml:space="preserve"> ADDIN ZOTERO_ITEM CSL_CITATION {"citationID":"9XxmY4FV","properties":{"formattedCitation":"({\\i{}14})","plainCitation":"(14)","noteIndex":0},"citationItems":[{"id":497,"uris":["http://zotero.org/users/2040718/items/IB4QEYBA"],"itemData":{"id":497,"type":"article-journal","abstract":"Spatial organization is the norm rather than the exception in the microbial world. While the study of microbial physiology has been dominated by studies in well-mixed cultures, there is now increasing interest in understanding the role of spatial organization in microbial physiology, coexistence and evolution. Where studied, spatial organization has been shown to influence all three of these aspects. In this mini review and perspective article, we emphasize that the dynamics within spatially organized microbial systems (SOMS) are governed by feedbacks between local physico-chemical conditions, cell physiology and movement, and evolution. These feedbacks can give rise to emergent dynamics, which need to be studied through a combination of spatio-temporal measurements and mathematical models. We highlight the initial formation of SOMS and their emergent dynamics as two open areas of investigation for future studies. These studies will benefit from the development of model systems that can mimic natural ones in terms of species composition and spatial structure.","container-title":"Interface Focus","DOI":"10.1098/rsfs.2022.0062","issue":"2","note":"publisher: Royal Society","page":"20220062","source":"royalsocietypublishing.org (Atypon)","title":"Formation and emergent dynamics of spatially organized microbial systems","volume":"13","author":[{"family":"Cremin","given":"Kelsey"},{"family":"Duxbury","given":"Sarah J. N."},{"family":"Rosko","given":"Jerko"},{"family":"Soyer","given":"Orkun S."}],"issued":{"date-parts":[["2023",2,10]]}}}],"schema":"https://github.com/citation-style-language/schema/raw/master/csl-citation.json"} </w:instrText>
      </w:r>
      <w:r w:rsidR="00FF516B">
        <w:fldChar w:fldCharType="separate"/>
      </w:r>
      <w:r w:rsidR="00FF516B" w:rsidRPr="00FF516B">
        <w:t>(</w:t>
      </w:r>
      <w:r w:rsidR="00FF516B" w:rsidRPr="00FF516B">
        <w:rPr>
          <w:i/>
          <w:iCs/>
        </w:rPr>
        <w:t>14</w:t>
      </w:r>
      <w:r w:rsidR="00FF516B" w:rsidRPr="00FF516B">
        <w:t>)</w:t>
      </w:r>
      <w:r w:rsidR="00FF516B">
        <w:fldChar w:fldCharType="end"/>
      </w:r>
      <w:r w:rsidRPr="00E63B9E">
        <w:t>, etc.—in response to biotic and abiotic changes, thereby making it difficult to disentangle community states from environmental factors.</w:t>
      </w:r>
    </w:p>
    <w:p w14:paraId="4C27A28B" w14:textId="77777777" w:rsidR="00FF516B" w:rsidRPr="00E63B9E" w:rsidRDefault="00FF516B" w:rsidP="00C7679E">
      <w:pPr>
        <w:pStyle w:val="Paragraph"/>
        <w:tabs>
          <w:tab w:val="left" w:pos="8130"/>
        </w:tabs>
        <w:ind w:firstLine="0"/>
      </w:pPr>
      <w:r w:rsidRPr="00FF516B">
        <w:t xml:space="preserve">Microbial cells exist in dynamic equilibrium, coexisting with other cells and their environments </w:t>
      </w:r>
      <w:r>
        <w:fldChar w:fldCharType="begin"/>
      </w:r>
      <w:r>
        <w:instrText xml:space="preserve"> ADDIN ZOTERO_ITEM CSL_CITATION {"citationID":"0Qi7eFBE","properties":{"formattedCitation":"({\\i{}15})","plainCitation":"(15)","noteIndex":0},"citationItems":[{"id":499,"uris":["http://zotero.org/users/2040718/items/7IMJP9AN"],"itemData":{"id":499,"type":"article-journal","abstract":"Despite numerous surveys of gene and species content in heterotrophic microbial communities, such as those found in animal guts, oceans, or soils, it is still unclear whether there are generalizable biological or ecological processes that control their dynamics and function. Here, we review experimental and theoretical advances to argue that networks of trophic interactions, in which the metabolic excretions of one species are the primary resource for another, constitute the central drivers of microbial community assembly. Trophic interactions emerge from the deconstruction of complex forms of organic matter into a wealth of smaller metabolic intermediates, some of which are released to the environment and serve as a nutritional buffet for the community. The structure of the emergent trophic network and the rate at which primary resources are supplied control many features of microbial community assembly, including the relative contributions of competition and cooperation and the emergence of alternative community states. Viewing microbial community assembly through the lens of trophic interactions also has important implications for the spatial dynamics of communities as well as the functional redundancy of taxonomic groups. Given the ubiquity of trophic interactions across environments, they impart a common logic that can enable the development of a more quantitative and predictive microbial community ecology.","container-title":"Current Biology","DOI":"10.1016/j.cub.2020.08.007","ISSN":"0960-9822","issue":"19","journalAbbreviation":"Current Biology","page":"R1176-R1188","source":"ScienceDirect","title":"Trophic Interactions and the Drivers of Microbial Community Assembly","volume":"30","author":[{"family":"Gralka","given":"Matti"},{"family":"Szabo","given":"Rachel"},{"family":"Stocker","given":"Roman"},{"family":"Cordero","given":"Otto X."}],"issued":{"date-parts":[["2020",10,5]]}}}],"schema":"https://github.com/citation-style-language/schema/raw/master/csl-citation.json"} </w:instrText>
      </w:r>
      <w:r>
        <w:fldChar w:fldCharType="separate"/>
      </w:r>
      <w:r w:rsidRPr="00FF516B">
        <w:t>(</w:t>
      </w:r>
      <w:r w:rsidRPr="00FF516B">
        <w:rPr>
          <w:i/>
          <w:iCs/>
        </w:rPr>
        <w:t>15</w:t>
      </w:r>
      <w:r w:rsidRPr="00FF516B">
        <w:t>)</w:t>
      </w:r>
      <w:r>
        <w:fldChar w:fldCharType="end"/>
      </w:r>
      <w:r w:rsidRPr="00FF516B">
        <w:t xml:space="preserve">. Their metabolic capabilities are encoded in their genomes, but the metabolic programs they execute depend on the differential expression of enzymes </w:t>
      </w:r>
      <w:r>
        <w:fldChar w:fldCharType="begin"/>
      </w:r>
      <w:r>
        <w:instrText xml:space="preserve"> ADDIN ZOTERO_ITEM CSL_CITATION {"citationID":"bVvRQWMZ","properties":{"formattedCitation":"({\\i{}16})","plainCitation":"(16)","noteIndex":0},"citationItems":[{"id":502,"uris":["http://zotero.org/users/2040718/items/MDTR8PIC"],"itemData":{"id":502,"type":"article-journal","abstract":"Networks of molecular regulators are often the primary objects of focus in the study of gene regulation, with the machinery of protein synthesis tacitly relegated to the background. Shifting focus to the constraints imposed by the allocation of protein synthesis flux reveals surprising ways in which the actions of molecular regulators are shaped by physiological demands. Using carbon catabolite repression as a case study, we describe how physiological constraints are sensed through metabolic fluxes and how flux-controlled regulation gives rise to simple empirical relations between protein levels and the rate of cell growth.","container-title":"Nature Reviews Microbiology","DOI":"10.1038/s41579-022-00818-6","ISSN":"1740-1534","issue":"5","journalAbbreviation":"Nat Rev Microbiol","language":"en","license":"2022 Springer Nature Limited","note":"number: 5\npublisher: Nature Publishing Group","page":"327-342","source":"www.nature.com","title":"Shaping bacterial gene expression by physiological and proteome allocation constraints","volume":"21","author":[{"family":"Scott","given":"Matthew"},{"family":"Hwa","given":"Terence"}],"issued":{"date-parts":[["2023",5]]}}}],"schema":"https://github.com/citation-style-language/schema/raw/master/csl-citation.json"} </w:instrText>
      </w:r>
      <w:r>
        <w:fldChar w:fldCharType="separate"/>
      </w:r>
      <w:r w:rsidRPr="00FF516B">
        <w:t>(</w:t>
      </w:r>
      <w:r w:rsidRPr="00FF516B">
        <w:rPr>
          <w:i/>
          <w:iCs/>
        </w:rPr>
        <w:t>16</w:t>
      </w:r>
      <w:r w:rsidRPr="00FF516B">
        <w:t>)</w:t>
      </w:r>
      <w:r>
        <w:fldChar w:fldCharType="end"/>
      </w:r>
      <w:r w:rsidRPr="00FF516B">
        <w:t xml:space="preserve">. This differential expression enables a variety of metabolic strategies, which are evolvable and can be flexible, heterogeneous, and dynamic </w:t>
      </w:r>
      <w:r>
        <w:fldChar w:fldCharType="begin"/>
      </w:r>
      <w:r>
        <w:instrText xml:space="preserve"> ADDIN ZOTERO_ITEM CSL_CITATION {"citationID":"15MpC3tq","properties":{"formattedCitation":"({\\i{}17}\\uc0\\u8211{}{\\i{}19})","plainCitation":"(17–19)","noteIndex":0},"citationItems":[{"id":88,"uris":["http://zotero.org/users/2040718/items/7WNPHV98"],"itemData":{"id":88,"type":"article-journal","abstract":"Abstract To respond to fluctuating conditions, microbes typically need to synthesize novel proteins. As this synthesis relies on sufficient biosynthetic precursors, microbes must devise effective response strategies to manage depleting precursors. To better understand these strategies, we investigate the active response of Escherichia coli to changes in nutrient conditions, connecting transient gene expression to growth phenotypes. By synthetically modifying gene expression during changing conditions, we show how the competition by genes for the limited protein synthesis capacity constrains cellular response. Despite this constraint cells substantially express genes that are not required, trapping them in states where precursor levels are low and the genes needed to replenish the precursors are outcompeted. Contrary to common modeling assumptions, our findings highlight that cells do not optimize growth under changing environments but rather exhibit hardwired response strategies that may have evolved to promote fitness in their native environment. The constraint and the suboptimality of the cellular response uncovered provide a conceptual framework relevant for many research applications, from the prediction of evolution to the improvement of gene circuits in biotechnology.","container-title":"Molecular Systems Biology","DOI":"10.15252/msb.202110597","ISSN":"1744-4292","issue":"12","note":"publisher: John Wiley &amp; Sons, Ltd","page":"e10597","source":"embopress.org (Atypon)","title":"Suboptimal resource allocation in changing environments constrains response and growth in bacteria","volume":"17","author":[{"family":"Balakrishnan","given":"Rohan"},{"family":"Silva","given":"Roshali T","non-dropping-particle":"de"},{"family":"Hwa","given":"Terence"},{"family":"Cremer","given":"Jonas"}],"issued":{"date-parts":[["2021",12]]}}},{"id":504,"uris":["http://zotero.org/users/2040718/items/S4QAILF7"],"itemData":{"id":504,"type":"article-journal","abstract":"Cells in assemblages differentiate and perform distinct roles. Though many pathways of differentiation are understood at the molecular level in multicellular eukaryotes, the elucidation of similar processes in bacterial assemblages is recent and ongoing. Here, we discuss examples of bacterial differentiation, focusing on cases in which distinct metabolisms coexist and those that exhibit cross-feeding, with one subpopulation producing substrates that are metabolized by a second subpopulation. We describe several studies of single-species systems, then segue to studies of multispecies metabolic heterogeneity and cross-feeding in the clinical setting. Many of the studies described exemplify the application of new techniques and modeling approaches that provide insights into metabolic interactions relevant for bacterial growth outside the laboratory.","container-title":"Trends in Microbiology","DOI":"10.1016/j.tim.2020.03.008","ISSN":"0966-842X","issue":"9","journalAbbreviation":"Trends in Microbiology","page":"732-743","source":"ScienceDirect","title":"Metabolic Heterogeneity and Cross-Feeding in Bacterial Multicellular Systems","volume":"28","author":[{"family":"Evans","given":"Christopher R."},{"family":"Kempes","given":"Christopher P."},{"family":"Price-Whelan","given":"Alexa"},{"family":"Dietrich","given":"Lars E. P."}],"issued":{"date-parts":[["2020",9,1]]}}},{"id":507,"uris":["http://zotero.org/users/2040718/items/H9FEHLCJ"],"itemData":{"id":507,"type":"article-journal","abstract":"Evolution of complex communities of coexisting microbes remains poorly understood. The long-term evolution experiment on Escherichia coli (LTEE) revealed the spontaneous emergence of stable coexistence of multiple ecotypes, which persisted for more than 14,000 generations of continuous evolution. Here, using a combination of experiments and computer simulations, we show that the emergence and persistence of this phenomenon can be explained by the combination of two interacting trade-offs, rooted in biochemical constraints: First, faster growth is enabled by higher fermentation and obligate acetate excretion. Second, faster growth results in longer lag times when utilizing acetate after glucose is depleted. This combination creates an ecological niche for a slower-growing ecotype, specialized in switching to acetate. These findings demonstrate that trade-offs can give rise to surprisingly complex communities with evolutionarily stable coexistence of multiple variants in even the simplest environments.","container-title":"Nature Communications","DOI":"10.1038/s41467-023-39471-9","ISSN":"2041-1723","issue":"1","journalAbbreviation":"Nat Commun","language":"en","license":"2023 The Author(s)","note":"number: 1\npublisher: Nature Publishing Group","page":"3805","source":"www.nature.com","title":"Coexisting ecotypes in long-term evolution emerged from interacting trade-offs","volume":"14","author":[{"family":"Mukherjee","given":"Avik"},{"family":"Ealy","given":"Jade"},{"family":"Huang","given":"Yanqing"},{"family":"Benites","given":"Nina Catherine"},{"family":"Polk","given":"Mark"},{"family":"Basan","given":"Markus"}],"issued":{"date-parts":[["2023",6,26]]}}}],"schema":"https://github.com/citation-style-language/schema/raw/master/csl-citation.json"} </w:instrText>
      </w:r>
      <w:r>
        <w:fldChar w:fldCharType="separate"/>
      </w:r>
      <w:r w:rsidRPr="00FF516B">
        <w:t>(</w:t>
      </w:r>
      <w:r w:rsidRPr="00FF516B">
        <w:rPr>
          <w:i/>
          <w:iCs/>
        </w:rPr>
        <w:t>17</w:t>
      </w:r>
      <w:r w:rsidRPr="00FF516B">
        <w:t>–</w:t>
      </w:r>
      <w:r w:rsidRPr="00FF516B">
        <w:rPr>
          <w:i/>
          <w:iCs/>
        </w:rPr>
        <w:t>19</w:t>
      </w:r>
      <w:r w:rsidRPr="00FF516B">
        <w:t>)</w:t>
      </w:r>
      <w:r>
        <w:fldChar w:fldCharType="end"/>
      </w:r>
      <w:r w:rsidRPr="00FF516B">
        <w:t xml:space="preserve">. For instance, when exposed to a mix of substrates, cells might use these substrates either simultaneously or sequentially </w:t>
      </w:r>
      <w:r>
        <w:fldChar w:fldCharType="begin"/>
      </w:r>
      <w:r>
        <w:instrText xml:space="preserve"> ADDIN ZOTERO_ITEM CSL_CITATION {"citationID":"HueTN6Th","properties":{"formattedCitation":"({\\i{}20})","plainCitation":"(20)","noteIndex":0},"citationItems":[{"id":91,"uris":["http://zotero.org/users/2040718/items/UD4RX9AX"],"itemData":{"id":91,"type":"article-journal","abstract":"A classic problem in microbiology is that bacteria display two types of growth behavior when cultured on a mixture of two carbon sources: the two sources are sequentially consumed one after another (diauxie) or they are simultaneously consumed (co-utilization). The search for the molecular mechanism of diauxie led to the discovery of the lac operon. However, questions remain as why microbes would bother to have different strategies of taking up nutrients. Here we show that diauxie versus co-utilization can be understood from the topological features of the metabolic network. A model of optimal allocation of protein resources quantitatively explains why and how the cell makes the choice. In case of co-utilization, the model predicts the percentage of each carbon source in supplying the amino acid pools, which is quantitatively verified by experiments. Our work solves a long-standing puzzle and provides a quantitative framework for the carbon source utilization of microbes., Bacteria grown on two carbon sources either consume both sources simultaneously or consume them sequentially. Here the authors use a metabolic network model of E. coli to show that optimal protein resource allocation and topological features of the network can explain the choice of carbon acquisition.","container-title":"Nature Communications","DOI":"10.1038/s41467-019-09261-3","ISSN":"2041-1723","journalAbbreviation":"Nat Commun","note":"PMID: 30894528\nPMCID: PMC6427025","page":"1279","source":"PubMed Central","title":"Growth strategy of microbes on mixed carbon sources","volume":"10","author":[{"family":"Wang","given":"Xin"},{"family":"Xia","given":"Kang"},{"family":"Yang","given":"Xiaojing"},{"family":"Tang","given":"Chao"}],"issued":{"date-parts":[["2019",3,20]]}}}],"schema":"https://github.com/citation-style-language/schema/raw/master/csl-citation.json"} </w:instrText>
      </w:r>
      <w:r>
        <w:fldChar w:fldCharType="separate"/>
      </w:r>
      <w:r w:rsidRPr="00FF516B">
        <w:t>(</w:t>
      </w:r>
      <w:r w:rsidRPr="00FF516B">
        <w:rPr>
          <w:i/>
          <w:iCs/>
        </w:rPr>
        <w:t>20</w:t>
      </w:r>
      <w:r w:rsidRPr="00FF516B">
        <w:t>)</w:t>
      </w:r>
      <w:r>
        <w:fldChar w:fldCharType="end"/>
      </w:r>
      <w:r w:rsidRPr="00FF516B">
        <w:t xml:space="preserve">—first consuming one and then another—or they might alternate between both strategies </w:t>
      </w:r>
      <w:r>
        <w:fldChar w:fldCharType="begin"/>
      </w:r>
      <w:r>
        <w:instrText xml:space="preserve"> ADDIN ZOTERO_ITEM CSL_CITATION {"citationID":"7D46tOmB","properties":{"formattedCitation":"({\\i{}21})","plainCitation":"(21)","noteIndex":0},"citationItems":[{"id":509,"uris":["http://zotero.org/users/2040718/items/IS9QI6XZ"],"itemData":{"id":509,"type":"article-journal","abstract":"It is commonly thought that when multiple carbon sources are available, bacteria metabolize them either sequentially (diauxic growth) or simultaneously (co-utilization). However, this view is mainly based on analyses in relatively simple laboratory settings. Here we show that a heterotrophic marine bacterium, Pseudoalteromonas haloplanktis, can use both strategies simultaneously when multiple possible nutrients are provided in the same growth experiment. The order of nutrient uptake is partially determined by the biomass yield that can be achieved when the same compounds are provided as single carbon sources. Using transcriptomics and time-resolved intracellular 1H-13C NMR, we reveal specific pathways for utilization of various amino acids. Finally, theoretical modelling indicates that this metabolic phenotype, combining diauxie and co-utilization of substrates, is compatible with a tight regulation that allows the modulation of assimilatory pathways.","container-title":"Nature Communications","DOI":"10.1038/s41467-020-16872-8","ISSN":"2041-1723","issue":"1","journalAbbreviation":"Nat Commun","language":"en","license":"2020 The Author(s)","note":"number: 1\npublisher: Nature Publishing Group","page":"3135","source":"www.nature.com","title":"Diauxie and co-utilization of carbon sources can coexist during bacterial growth in nutritionally complex environments","volume":"11","author":[{"family":"Perrin","given":"Elena"},{"family":"Ghini","given":"Veronica"},{"family":"Giovannini","given":"Michele"},{"family":"Di Patti","given":"Francesca"},{"family":"Cardazzo","given":"Barbara"},{"family":"Carraro","given":"Lisa"},{"family":"Fagorzi","given":"Camilla"},{"family":"Turano","given":"Paola"},{"family":"Fani","given":"Renato"},{"family":"Fondi","given":"Marco"}],"issued":{"date-parts":[["2020",6,19]]}}}],"schema":"https://github.com/citation-style-language/schema/raw/master/csl-citation.json"} </w:instrText>
      </w:r>
      <w:r>
        <w:fldChar w:fldCharType="separate"/>
      </w:r>
      <w:r w:rsidRPr="00FF516B">
        <w:t>(</w:t>
      </w:r>
      <w:r w:rsidRPr="00FF516B">
        <w:rPr>
          <w:i/>
          <w:iCs/>
        </w:rPr>
        <w:t>21</w:t>
      </w:r>
      <w:r w:rsidRPr="00FF516B">
        <w:t>)</w:t>
      </w:r>
      <w:r>
        <w:fldChar w:fldCharType="end"/>
      </w:r>
      <w:r w:rsidRPr="00FF516B">
        <w:t>.</w:t>
      </w:r>
    </w:p>
    <w:p w14:paraId="27937D8C" w14:textId="77777777" w:rsidR="00EF36FD" w:rsidRDefault="00FF516B" w:rsidP="00C7679E">
      <w:pPr>
        <w:pStyle w:val="Paragraph"/>
        <w:tabs>
          <w:tab w:val="left" w:pos="8130"/>
        </w:tabs>
        <w:ind w:firstLine="0"/>
      </w:pPr>
      <w:r w:rsidRPr="00FF516B">
        <w:t xml:space="preserve">While the dynamic metabolic strategies of microbes, gene regulation, and phenotype switching have been extensively studied in isolates since Jacques Monod’s seminal work </w:t>
      </w:r>
      <w:r>
        <w:fldChar w:fldCharType="begin"/>
      </w:r>
      <w:r>
        <w:instrText xml:space="preserve"> ADDIN ZOTERO_ITEM CSL_CITATION {"citationID":"Il7YmIvH","properties":{"formattedCitation":"({\\i{}22})","plainCitation":"(22)","noteIndex":0},"citationItems":[{"id":511,"uris":["http://zotero.org/users/2040718/items/SEBNFXGC"],"itemData":{"id":511,"type":"book","publisher":"Hermann. Paris","title":"Recherches sur la croissance des cultures bactériennes","author":[{"family":"Monod","given":"Jacques (1910-1976) Auteur"}],"issued":{"date-parts":[["1941"]]}}}],"schema":"https://github.com/citation-style-language/schema/raw/master/csl-citation.json"} </w:instrText>
      </w:r>
      <w:r>
        <w:fldChar w:fldCharType="separate"/>
      </w:r>
      <w:r w:rsidRPr="00FF516B">
        <w:t>(</w:t>
      </w:r>
      <w:r w:rsidRPr="00FF516B">
        <w:rPr>
          <w:i/>
          <w:iCs/>
        </w:rPr>
        <w:t>22</w:t>
      </w:r>
      <w:r w:rsidRPr="00FF516B">
        <w:t>)</w:t>
      </w:r>
      <w:r>
        <w:fldChar w:fldCharType="end"/>
      </w:r>
      <w:r w:rsidRPr="00FF516B">
        <w:t xml:space="preserve">, their impact on microbiome ecology and stability remains vastly underexplored </w:t>
      </w:r>
      <w:r>
        <w:fldChar w:fldCharType="begin"/>
      </w:r>
      <w:r>
        <w:instrText xml:space="preserve"> ADDIN ZOTERO_ITEM CSL_CITATION {"citationID":"3qwCzdvD","properties":{"formattedCitation":"({\\i{}23})","plainCitation":"(23)","noteIndex":0},"citationItems":[{"id":513,"uris":["http://zotero.org/users/2040718/items/WEVNKSKQ"],"itemData":{"id":513,"type":"article-journal","abstract":"Metabolic cross-feeding plays vital roles in promoting ecological diversity. While some microbes depend on exchanges of essential nutrients for growth, the forces driving the extensive cross-feeding needed to support the coexistence of free-living microbes are poorly understood. Here we characterize bacterial physiology under self-acidification and establish that extensive excretion of key metabolites following growth arrest provides a collaborative, inter-species mechanism of stress resistance. This collaboration occurs not only between species isolated from the same community, but also between unrelated species with complementary (glycolytic vs. gluconeogenic) modes of metabolism. Cultures of such communities progress through distinct phases of growth-dilution cycles, comprising of exponential growth, acidification-triggered growth arrest, collaborative deacidification, and growth recovery, with each phase involving different combinations of physiological states of individual species. Our findings challenge the steady-state view of ecosystems commonly portrayed in ecological models, offering an alternative dynamical view based on growth advantages of complementary species in different phases.","container-title":"Nature Communications","DOI":"10.1038/s41467-023-38913-8","ISSN":"2041-1723","issue":"1","journalAbbreviation":"Nat Commun","language":"en","license":"2023 The Author(s)","note":"number: 1\npublisher: Nature Publishing Group","page":"3165","source":"www.nature.com","title":"Stress-induced metabolic exchanges between complementary bacterial types underly a dynamic mechanism of inter-species stress resistance","volume":"14","author":[{"family":"Amarnath","given":"Kapil"},{"family":"Narla","given":"Avaneesh V."},{"family":"Pontrelli","given":"Sammy"},{"family":"Dong","given":"Jiajia"},{"family":"Reddan","given":"Jack"},{"family":"Taylor","given":"Brian R."},{"family":"Caglar","given":"Tolga"},{"family":"Schwartzman","given":"Julia"},{"family":"Sauer","given":"Uwe"},{"family":"Cordero","given":"Otto X."},{"family":"Hwa","given":"Terence"}],"issued":{"date-parts":[["2023",5,31]]}}}],"schema":"https://github.com/citation-style-language/schema/raw/master/csl-citation.json"} </w:instrText>
      </w:r>
      <w:r>
        <w:fldChar w:fldCharType="separate"/>
      </w:r>
      <w:r w:rsidRPr="00FF516B">
        <w:t>(</w:t>
      </w:r>
      <w:r w:rsidRPr="00FF516B">
        <w:rPr>
          <w:i/>
          <w:iCs/>
        </w:rPr>
        <w:t>23</w:t>
      </w:r>
      <w:r w:rsidRPr="00FF516B">
        <w:t>)</w:t>
      </w:r>
      <w:r>
        <w:fldChar w:fldCharType="end"/>
      </w:r>
      <w:r w:rsidRPr="00FF516B">
        <w:t xml:space="preserve">. In our previous study, we observed that the ecological interactions between two gut bacterial species changed during co-culture </w:t>
      </w:r>
      <w:r w:rsidR="00EF36FD">
        <w:fldChar w:fldCharType="begin"/>
      </w:r>
      <w:r w:rsidR="00EF36FD">
        <w:instrText xml:space="preserve"> ADDIN ZOTERO_ITEM CSL_CITATION {"citationID":"o4yU9OQF","properties":{"formattedCitation":"({\\i{}24})","plainCitation":"(24)","noteIndex":0},"citationItems":[{"id":40,"uris":["http://zotero.org/users/2040718/items/AQEG9TRQ"],"itemData":{"id":40,"type":"article","abstract":"We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rsidR="00EF36FD">
        <w:fldChar w:fldCharType="separate"/>
      </w:r>
      <w:r w:rsidR="00EF36FD" w:rsidRPr="00EF36FD">
        <w:t>(</w:t>
      </w:r>
      <w:r w:rsidR="00EF36FD" w:rsidRPr="00EF36FD">
        <w:rPr>
          <w:i/>
          <w:iCs/>
        </w:rPr>
        <w:t>24</w:t>
      </w:r>
      <w:r w:rsidR="00EF36FD" w:rsidRPr="00EF36FD">
        <w:t>)</w:t>
      </w:r>
      <w:r w:rsidR="00EF36FD">
        <w:fldChar w:fldCharType="end"/>
      </w:r>
      <w:r w:rsidRPr="00FF516B">
        <w:t>. These changes were in response to alterations in pH and the concentration of degradation products resulting from their metabolic strategies. Given that bacteria express alternative metabolic programs under varying environmental conditions, we hypothesize that the coexistence and switching between bacterial growth strategies could induce sharp transitions in community-level phenotypes, leading to multistability and the emergence of predictable alternative community states.</w:t>
      </w:r>
    </w:p>
    <w:p w14:paraId="60442F89" w14:textId="77777777" w:rsidR="00EF36FD" w:rsidRPr="005E3363" w:rsidRDefault="005E3363" w:rsidP="00C7679E">
      <w:pPr>
        <w:pStyle w:val="Paragraph"/>
        <w:tabs>
          <w:tab w:val="left" w:pos="8130"/>
        </w:tabs>
        <w:ind w:firstLine="0"/>
        <w:rPr>
          <w:b/>
        </w:rPr>
      </w:pPr>
      <w:r>
        <w:rPr>
          <w:b/>
        </w:rPr>
        <w:t>Life history strategies</w:t>
      </w:r>
      <w:r w:rsidR="006C7023">
        <w:rPr>
          <w:b/>
        </w:rPr>
        <w:t xml:space="preserve"> of gut bacteria</w:t>
      </w:r>
      <w:r>
        <w:rPr>
          <w:b/>
        </w:rPr>
        <w:t xml:space="preserve"> in a heterogenous environment</w:t>
      </w:r>
    </w:p>
    <w:p w14:paraId="32E08625" w14:textId="77777777" w:rsidR="00EF36FD" w:rsidRDefault="00EF36FD" w:rsidP="00C7679E">
      <w:pPr>
        <w:pStyle w:val="Paragraph"/>
        <w:tabs>
          <w:tab w:val="left" w:pos="8130"/>
        </w:tabs>
        <w:ind w:firstLine="0"/>
      </w:pPr>
      <w:r w:rsidRPr="00EF36FD">
        <w:t>To test this hypothesis, we used a simple three species gut community that allowed us to combine in vitro experiments with mechanistic modeling. We first investigated individual phenotypes of three common human gut bacteria in Wilkins-</w:t>
      </w:r>
      <w:proofErr w:type="spellStart"/>
      <w:r w:rsidRPr="00EF36FD">
        <w:t>Chalgren</w:t>
      </w:r>
      <w:proofErr w:type="spellEnd"/>
      <w:r w:rsidRPr="00EF36FD">
        <w:t xml:space="preserve"> (WC) anaerobic medium. This medium includes two simple carbon sources, glucose and pyruvate, along with substrates from tryptone and yeast extract, notably containing measurable amounts of trehalose (average 0.71 mM +/-0.07). The composition of this medium is simple enough to allow us to track the kinetics of key metabolites while its complex components mimic the nutrient heterogeneity expected in the colon.</w:t>
      </w:r>
    </w:p>
    <w:p w14:paraId="6A86F814" w14:textId="77777777" w:rsidR="00EF36FD" w:rsidRDefault="00EF36FD" w:rsidP="00C7679E">
      <w:pPr>
        <w:pStyle w:val="Paragraph"/>
        <w:tabs>
          <w:tab w:val="left" w:pos="8130"/>
        </w:tabs>
        <w:ind w:firstLine="0"/>
      </w:pPr>
      <w:r w:rsidRPr="00EF36FD">
        <w:t>We used genome-scale metabolic models to derive sets of biochemical reactions that define the core energy metabolism of each species. We then collected RNA-seq data at different growth stages to confirm pathway activities (Figure 1 A-C). These core pathways connect the import of carbon sources with the production of fermentation acids, enabling comparison with the measured data (Figure 1 D-F). By analyzing these pathways alongside live cell growth kinetics, medium pH changes, and metabolite composition, we were able to outline bacterial life history strategies</w:t>
      </w:r>
      <w:r w:rsidR="005E3363">
        <w:t xml:space="preserve"> </w:t>
      </w:r>
      <w:r w:rsidR="005E3363">
        <w:fldChar w:fldCharType="begin"/>
      </w:r>
      <w:r w:rsidR="005E3363">
        <w:instrText xml:space="preserve"> ADDIN ZOTERO_ITEM CSL_CITATION {"citationID":"LU4fDWDj","properties":{"formattedCitation":"({\\i{}25})","plainCitation":"(25)","noteIndex":0},"citationItems":[{"id":515,"uris":["http://zotero.org/users/2040718/items/L4JCRLKL"],"itemData":{"id":515,"type":"article-journal","container-title":"The ISME Journal","DOI":"10.1038/s41396-019-0510-0","ISSN":"1751-7362","issue":"1","journalAbbreviation":"The ISME Journal","page":"1-9","source":"Silverchair","title":"Defining trait-based microbial strategies with consequences for soil carbon cycling under climate change","volume":"14","author":[{"family":"Malik","given":"Ashish A"},{"family":"Martiny","given":"Jennifer B H"},{"family":"Brodie","given":"Eoin L"},{"family":"Martiny","given":"Adam C"},{"family":"Treseder","given":"Kathleen K"},{"family":"Allison","given":"Steven D"}],"issued":{"date-parts":[["2020",1,1]]}}}],"schema":"https://github.com/citation-style-language/schema/raw/master/csl-citation.json"} </w:instrText>
      </w:r>
      <w:r w:rsidR="005E3363">
        <w:fldChar w:fldCharType="separate"/>
      </w:r>
      <w:r w:rsidR="005E3363" w:rsidRPr="005E3363">
        <w:t>(</w:t>
      </w:r>
      <w:r w:rsidR="005E3363" w:rsidRPr="005E3363">
        <w:rPr>
          <w:i/>
          <w:iCs/>
        </w:rPr>
        <w:t>25</w:t>
      </w:r>
      <w:r w:rsidR="005E3363" w:rsidRPr="005E3363">
        <w:t>)</w:t>
      </w:r>
      <w:r w:rsidR="005E3363">
        <w:fldChar w:fldCharType="end"/>
      </w:r>
      <w:r w:rsidRPr="00EF36FD">
        <w:t xml:space="preserve">. These were incorporated into an ordinary differential equation </w:t>
      </w:r>
      <w:r w:rsidRPr="00EF36FD">
        <w:lastRenderedPageBreak/>
        <w:t>model (Supplementary text S1). This model was calibrated against experimental data, as indicated by the traced lines in Figure 1 D-F.</w:t>
      </w:r>
    </w:p>
    <w:p w14:paraId="56E811C6" w14:textId="77777777" w:rsidR="005E3363" w:rsidRDefault="005E3363" w:rsidP="00C7679E">
      <w:pPr>
        <w:pStyle w:val="Paragraph"/>
        <w:tabs>
          <w:tab w:val="left" w:pos="8130"/>
        </w:tabs>
        <w:ind w:firstLine="0"/>
      </w:pPr>
      <w:r w:rsidRPr="005E3363">
        <w:t xml:space="preserve">Briefly, under our growth conditions, </w:t>
      </w:r>
      <w:r w:rsidRPr="005E3363">
        <w:rPr>
          <w:i/>
        </w:rPr>
        <w:t>Blautia hydrogenotrophica</w:t>
      </w:r>
      <w:r w:rsidRPr="005E3363">
        <w:t xml:space="preserve"> initially consumes trehalose via a trehalose-specific PTS transporter</w:t>
      </w:r>
      <w:r>
        <w:t>. The gene for this transporter is overexpressed in the early stages of growth compared to the later stages</w:t>
      </w:r>
      <w:r w:rsidRPr="005E3363">
        <w:t xml:space="preserve"> (</w:t>
      </w:r>
      <w:proofErr w:type="spellStart"/>
      <w:r w:rsidRPr="005E3363">
        <w:t>TREpts</w:t>
      </w:r>
      <w:proofErr w:type="spellEnd"/>
      <w:r w:rsidRPr="005E3363">
        <w:t>, Figure 1A). It only switches to glucose utilization after trehalose is depleted, facilitated by a non-PTS glucose transporter that is inhibited during trehalose consumption (</w:t>
      </w:r>
      <w:proofErr w:type="spellStart"/>
      <w:r w:rsidRPr="005E3363">
        <w:t>GLCabc</w:t>
      </w:r>
      <w:proofErr w:type="spellEnd"/>
      <w:r w:rsidRPr="005E3363">
        <w:t xml:space="preserve">, Figure 1A). Interestingly, its genome lacks the glucose-specific IIA component </w:t>
      </w:r>
      <w:r w:rsidR="005E5933">
        <w:t xml:space="preserve">gene </w:t>
      </w:r>
      <w:r w:rsidRPr="005E3363">
        <w:t xml:space="preserve">of the PTS system, commonly found in closely-related </w:t>
      </w:r>
      <w:r w:rsidRPr="00DA2BFF">
        <w:rPr>
          <w:i/>
        </w:rPr>
        <w:t>Blautia</w:t>
      </w:r>
      <w:r w:rsidRPr="005E3363">
        <w:t xml:space="preserve"> and </w:t>
      </w:r>
      <w:proofErr w:type="spellStart"/>
      <w:r w:rsidRPr="00DA2BFF">
        <w:rPr>
          <w:i/>
        </w:rPr>
        <w:t>Ruminococcus</w:t>
      </w:r>
      <w:proofErr w:type="spellEnd"/>
      <w:r w:rsidRPr="005E3363">
        <w:t xml:space="preserve"> strains (Supplementary Table S1). We confirmed this sequential substrate preference by showing that higher trehalose concentrations extended </w:t>
      </w:r>
      <w:r w:rsidRPr="00DA2BFF">
        <w:rPr>
          <w:i/>
        </w:rPr>
        <w:t xml:space="preserve">Blautia </w:t>
      </w:r>
      <w:proofErr w:type="spellStart"/>
      <w:r w:rsidRPr="00DA2BFF">
        <w:rPr>
          <w:i/>
        </w:rPr>
        <w:t>hydrogenotrophica</w:t>
      </w:r>
      <w:r w:rsidRPr="005E3363">
        <w:t>’s</w:t>
      </w:r>
      <w:proofErr w:type="spellEnd"/>
      <w:r w:rsidRPr="005E3363">
        <w:t xml:space="preserve"> non-glucose consuming phase (Supplementary Figure S1). Flow cytometry showed a clear bimodal population distribution during this transition, leading us to hypothesize that it reflects similar subpopulation sizes of trehalose consumers, which are not dividing, and emerging glucose consumers, which are dividing (Supplementary Movie S1). The growth rate increased during glucose consumption compared to the trehalose phase (inflection point in growth curve, Figure 1D, ~26 </w:t>
      </w:r>
      <w:proofErr w:type="spellStart"/>
      <w:r w:rsidRPr="005E3363">
        <w:t>hrs</w:t>
      </w:r>
      <w:proofErr w:type="spellEnd"/>
      <w:r w:rsidRPr="005E3363">
        <w:t xml:space="preserve">). Equations modeling </w:t>
      </w:r>
      <w:r w:rsidRPr="00DA2BFF">
        <w:rPr>
          <w:i/>
        </w:rPr>
        <w:t xml:space="preserve">Blautia </w:t>
      </w:r>
      <w:proofErr w:type="spellStart"/>
      <w:r w:rsidRPr="00DA2BFF">
        <w:rPr>
          <w:i/>
        </w:rPr>
        <w:t>hydrogenotrophica</w:t>
      </w:r>
      <w:r w:rsidRPr="005E3363">
        <w:t>’s</w:t>
      </w:r>
      <w:proofErr w:type="spellEnd"/>
      <w:r w:rsidRPr="005E3363">
        <w:t xml:space="preserve"> life history strategy are detailed in Supplementary Text S1.</w:t>
      </w:r>
    </w:p>
    <w:p w14:paraId="1FFEB219" w14:textId="77777777" w:rsidR="00FC346F" w:rsidRDefault="00FC346F" w:rsidP="00C7679E">
      <w:pPr>
        <w:pStyle w:val="Paragraph"/>
        <w:tabs>
          <w:tab w:val="left" w:pos="8130"/>
        </w:tabs>
        <w:ind w:firstLine="0"/>
      </w:pPr>
      <w:r w:rsidRPr="00FC346F">
        <w:rPr>
          <w:i/>
        </w:rPr>
        <w:t xml:space="preserve">Bacteroides </w:t>
      </w:r>
      <w:proofErr w:type="spellStart"/>
      <w:r w:rsidRPr="00FC346F">
        <w:rPr>
          <w:i/>
        </w:rPr>
        <w:t>thetaiotaomicron</w:t>
      </w:r>
      <w:proofErr w:type="spellEnd"/>
      <w:r w:rsidRPr="00FC346F">
        <w:t xml:space="preserve"> rapidly metabolizes glucose and pyruvate, producing fermentation acids that significantly reduce the medium's pH (Figure 1E). However, this organism is inhibited under low pH conditions </w:t>
      </w:r>
      <w:r w:rsidR="00951546">
        <w:fldChar w:fldCharType="begin"/>
      </w:r>
      <w:r w:rsidR="00951546">
        <w:instrText xml:space="preserve"> ADDIN ZOTERO_ITEM CSL_CITATION {"citationID":"3uwdFjxZ","properties":{"formattedCitation":"({\\i{}26})","plainCitation":"(26)","noteIndex":0},"citationItems":[{"id":469,"uris":["http://zotero.org/users/2040718/items/Z647RN2Y"],"itemData":{"id":469,"type":"article-journal","abstract":"The pH of the colonic lumen varies with anatomical site and microbial fermentation of dietary residue. We have investigated the impact of mildly acidic pH, which occurs in the proximal colon, on the growth of different species of human colonic bacteria in pure culture and in the complete microbial community. Growth was determined for 33 representative human colonic bacteria at three initial pH values (approximately 5.5, 6.2 and 6.7) in anaerobic YCFA medium, which includes a mixture of short-chain fatty acids (SCFA) with 0.2% glucose as energy source. Representatives of all eight Bacteroides species tested grew poorly at pH 5.5, as did Escherichia coli, whereas 19 of the 23 Gram-positive anaerobes tested gave growth rates at pH 5.5 that were at least 50% of those at pH 6.7. Growth inhibition of B. thetaiotaomicron at pH 5.5 was increased by the presence of the SCFA mix (33 mM acetate, 9 mM propionate and 1 mM each of iso-valerate, valerate and iso-butyrate). Analysis of amplified 16S rRNA sequences demonstrated a major pH-driven shift within a human faecal bacterial community in a continuous flow fermentor. Bacteroides spp. accounted for 27% of 16S rRNA sequences detected at pH 5.5, but 86% of sequences at pH 6.7. Conversely, butyrate-producing Gram-positive bacteria related to Eubacterium rectale represented 50% of all 16S rRNA sequences at pH 5.5, but were not detected at pH 6.7. Inhibition of the growth of a major group of Gram-negative bacteria at mildly acidic pH apparently creates niches that can be exploited by more low pH-tolerant microorganisms.","container-title":"Environmental Microbiology","DOI":"10.1111/j.1462-2920.2009.01931.x","ISSN":"1462-2920","issue":"8","language":"en","license":"© 2009 Society for Applied Microbiology and Blackwell Publishing Ltd","note":"_eprint: https://onlinelibrary.wiley.com/doi/pdf/10.1111/j.1462-2920.2009.01931.x","page":"2112-2122","source":"Wiley Online Library","title":"The role of pH in determining the species composition of the human colonic microbiota","volume":"11","author":[{"family":"Duncan","given":"Sylvia H."},{"family":"Louis","given":"Petra"},{"family":"Thomson","given":"John M."},{"family":"Flint","given":"Harry J."}],"issued":{"date-parts":[["2009"]]}}}],"schema":"https://github.com/citation-style-language/schema/raw/master/csl-citation.json"} </w:instrText>
      </w:r>
      <w:r w:rsidR="00951546">
        <w:fldChar w:fldCharType="separate"/>
      </w:r>
      <w:r w:rsidR="00951546" w:rsidRPr="00951546">
        <w:t>(</w:t>
      </w:r>
      <w:r w:rsidR="00951546" w:rsidRPr="00951546">
        <w:rPr>
          <w:i/>
          <w:iCs/>
        </w:rPr>
        <w:t>26</w:t>
      </w:r>
      <w:r w:rsidR="00951546" w:rsidRPr="00951546">
        <w:t>)</w:t>
      </w:r>
      <w:r w:rsidR="00951546">
        <w:fldChar w:fldCharType="end"/>
      </w:r>
      <w:r w:rsidRPr="00FC346F">
        <w:t xml:space="preserve">. When the carbon sources are exhausted, most cells lose viability </w:t>
      </w:r>
      <w:r w:rsidR="00951546">
        <w:t xml:space="preserve">at low pH values </w:t>
      </w:r>
      <w:r w:rsidRPr="00FC346F">
        <w:t xml:space="preserve">but can still be detected through SYBR green staining in flow cytometry. The loss of membrane integrity was confirmed using propidium iodine staining. To reflect this in our model, we introduced functions that describe transitions from active to inactive subpopulations, triggered by nutrient scarcity in acidic environments (see Supplementary Text S1). We consistently observed a second growth peak before a major population inactivation (as shown in Figure 1E), which we believe is due to trace mannose consumption, consistent with our previous findings </w:t>
      </w:r>
      <w:r w:rsidR="006C7023">
        <w:fldChar w:fldCharType="begin"/>
      </w:r>
      <w:r w:rsidR="006C7023">
        <w:instrText xml:space="preserve"> ADDIN ZOTERO_ITEM CSL_CITATION {"citationID":"bDVIy3XK","properties":{"formattedCitation":"({\\i{}24})","plainCitation":"(24)","noteIndex":0},"citationItems":[{"id":40,"uris":["http://zotero.org/users/2040718/items/AQEG9TRQ"],"itemData":{"id":40,"type":"article","abstract":"We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rsidR="006C7023">
        <w:fldChar w:fldCharType="separate"/>
      </w:r>
      <w:r w:rsidR="006C7023" w:rsidRPr="006C7023">
        <w:t>(</w:t>
      </w:r>
      <w:r w:rsidR="006C7023" w:rsidRPr="006C7023">
        <w:rPr>
          <w:i/>
          <w:iCs/>
        </w:rPr>
        <w:t>24</w:t>
      </w:r>
      <w:r w:rsidR="006C7023" w:rsidRPr="006C7023">
        <w:t>)</w:t>
      </w:r>
      <w:r w:rsidR="006C7023">
        <w:fldChar w:fldCharType="end"/>
      </w:r>
      <w:r w:rsidRPr="00FC346F">
        <w:t>. Mannose depletion was verified through measurements and gene expression analysis, although the precise kinetics remain unresolved.</w:t>
      </w:r>
    </w:p>
    <w:p w14:paraId="09032268" w14:textId="0360AB1D" w:rsidR="00676190" w:rsidRDefault="006C7023" w:rsidP="00C7679E">
      <w:pPr>
        <w:pStyle w:val="Paragraph"/>
        <w:tabs>
          <w:tab w:val="left" w:pos="8130"/>
        </w:tabs>
        <w:ind w:firstLine="0"/>
      </w:pPr>
      <w:proofErr w:type="spellStart"/>
      <w:r w:rsidRPr="006C7023">
        <w:rPr>
          <w:i/>
        </w:rPr>
        <w:t>Roseburia</w:t>
      </w:r>
      <w:proofErr w:type="spellEnd"/>
      <w:r w:rsidRPr="006C7023">
        <w:rPr>
          <w:i/>
        </w:rPr>
        <w:t xml:space="preserve"> intestinalis</w:t>
      </w:r>
      <w:r w:rsidRPr="006C7023">
        <w:t xml:space="preserve"> generates butyrate through the reverse β-oxidation pathway (illustrated in Figure 1C). In our experiments, </w:t>
      </w:r>
      <w:r w:rsidRPr="006C7023">
        <w:rPr>
          <w:i/>
        </w:rPr>
        <w:t>R. intestinalis</w:t>
      </w:r>
      <w:r w:rsidRPr="006C7023">
        <w:t xml:space="preserve"> efficiently consumed glucose and pyruvate, producing butyrate, acetate, and lactate, impacting the pH to a lesser extent than </w:t>
      </w:r>
      <w:r w:rsidRPr="006C7023">
        <w:rPr>
          <w:i/>
        </w:rPr>
        <w:t xml:space="preserve">B. </w:t>
      </w:r>
      <w:proofErr w:type="spellStart"/>
      <w:r w:rsidRPr="006C7023">
        <w:rPr>
          <w:i/>
        </w:rPr>
        <w:t>thetaiotaomicron</w:t>
      </w:r>
      <w:proofErr w:type="spellEnd"/>
      <w:r w:rsidRPr="006C7023">
        <w:t>. As we previously described</w:t>
      </w:r>
      <w:r>
        <w:t xml:space="preserve"> </w:t>
      </w:r>
      <w:r>
        <w:fldChar w:fldCharType="begin"/>
      </w:r>
      <w:r>
        <w:instrText xml:space="preserve"> ADDIN ZOTERO_ITEM CSL_CITATION {"citationID":"oJsqEwwo","properties":{"formattedCitation":"({\\i{}24})","plainCitation":"(24)","noteIndex":0},"citationItems":[{"id":40,"uris":["http://zotero.org/users/2040718/items/AQEG9TRQ"],"itemData":{"id":40,"type":"article","abstract":"We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fldChar w:fldCharType="separate"/>
      </w:r>
      <w:r w:rsidRPr="006C7023">
        <w:t>(</w:t>
      </w:r>
      <w:r w:rsidRPr="006C7023">
        <w:rPr>
          <w:i/>
          <w:iCs/>
        </w:rPr>
        <w:t>24</w:t>
      </w:r>
      <w:r w:rsidRPr="006C7023">
        <w:t>)</w:t>
      </w:r>
      <w:r>
        <w:fldChar w:fldCharType="end"/>
      </w:r>
      <w:r w:rsidRPr="006C7023">
        <w:t xml:space="preserve">, in the absence of glucose, </w:t>
      </w:r>
      <w:r w:rsidRPr="006C7023">
        <w:rPr>
          <w:i/>
        </w:rPr>
        <w:t>R. intestinalis</w:t>
      </w:r>
      <w:r w:rsidRPr="006C7023">
        <w:t xml:space="preserve"> transitions to a slow growth mode, characterized by the prolonged survival of viable cells (evident in “Live Cells” curves in Figure 1F), sporadic consumption of lactate/acetate (as shown in Figure 1F), and continuous butyrate production (also in Figure 1F). In our model, we represented this average behavior by incorporating rapid cell death in the absence of glucose and shifting subpopulations to slow growth in response to lactate and acetate (detailed in Supplementary Text S1). However, our model does not fully account for the observed heterogeneous lactate utilization across different experiments (as depicted in Figure 1F).</w:t>
      </w:r>
    </w:p>
    <w:p w14:paraId="48050369" w14:textId="35A64D7B" w:rsidR="00676190" w:rsidRDefault="00676190">
      <w:pPr>
        <w:rPr>
          <w:rFonts w:ascii="Times New Roman" w:eastAsia="Times New Roman" w:hAnsi="Times New Roman" w:cs="Times New Roman"/>
          <w:sz w:val="24"/>
          <w:szCs w:val="24"/>
          <w:lang w:val="en-US"/>
        </w:rPr>
      </w:pPr>
      <w:r w:rsidRPr="00F86759">
        <w:rPr>
          <w:lang w:val="en-US"/>
        </w:rPr>
        <w:br w:type="page"/>
      </w:r>
    </w:p>
    <w:p w14:paraId="7F75A773" w14:textId="77777777" w:rsidR="006C7023" w:rsidRDefault="006C7023" w:rsidP="00C7679E">
      <w:pPr>
        <w:pStyle w:val="Paragraph"/>
        <w:tabs>
          <w:tab w:val="left" w:pos="8130"/>
        </w:tabs>
        <w:ind w:firstLine="0"/>
      </w:pPr>
    </w:p>
    <w:p w14:paraId="591F4642" w14:textId="33597B86" w:rsidR="008C1AD6" w:rsidRDefault="00DC6DD4" w:rsidP="008C1AD6">
      <w:pPr>
        <w:rPr>
          <w:b/>
          <w:lang w:val="en-US"/>
        </w:rPr>
      </w:pPr>
      <w:r>
        <w:rPr>
          <w:b/>
          <w:noProof/>
          <w:lang w:val="en-US"/>
        </w:rPr>
        <w:drawing>
          <wp:inline distT="0" distB="0" distL="0" distR="0" wp14:anchorId="0AE48E3D" wp14:editId="17834DE9">
            <wp:extent cx="5760720" cy="760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608570"/>
                    </a:xfrm>
                    <a:prstGeom prst="rect">
                      <a:avLst/>
                    </a:prstGeom>
                  </pic:spPr>
                </pic:pic>
              </a:graphicData>
            </a:graphic>
          </wp:inline>
        </w:drawing>
      </w:r>
    </w:p>
    <w:p w14:paraId="0066F4A6" w14:textId="5F0EE2CA" w:rsidR="00F86759" w:rsidRPr="008C1AD6" w:rsidRDefault="00F86759" w:rsidP="008C1AD6">
      <w:pPr>
        <w:rPr>
          <w:rFonts w:ascii="Times New Roman" w:eastAsia="Times New Roman" w:hAnsi="Times New Roman" w:cs="Times New Roman"/>
          <w:b/>
          <w:sz w:val="24"/>
          <w:szCs w:val="24"/>
          <w:lang w:val="en-US"/>
        </w:rPr>
      </w:pPr>
      <w:r w:rsidRPr="008C1AD6">
        <w:rPr>
          <w:rFonts w:ascii="Times New Roman" w:hAnsi="Times New Roman" w:cs="Times New Roman"/>
          <w:b/>
          <w:sz w:val="24"/>
          <w:szCs w:val="24"/>
          <w:lang w:val="en-US"/>
        </w:rPr>
        <w:t>Fig. 1: Growth kinetics and modeled metabolism of three human gut bacteria.</w:t>
      </w:r>
      <w:r w:rsidRPr="008C1AD6">
        <w:rPr>
          <w:rFonts w:ascii="Times New Roman" w:hAnsi="Times New Roman" w:cs="Times New Roman"/>
          <w:sz w:val="24"/>
          <w:szCs w:val="24"/>
          <w:lang w:val="en-US"/>
        </w:rPr>
        <w:t xml:space="preserve"> </w:t>
      </w:r>
      <w:r w:rsidRPr="008C1AD6">
        <w:rPr>
          <w:rFonts w:ascii="Times New Roman" w:hAnsi="Times New Roman" w:cs="Times New Roman"/>
          <w:sz w:val="24"/>
          <w:szCs w:val="24"/>
        </w:rPr>
        <w:t xml:space="preserve">This figure </w:t>
      </w:r>
      <w:proofErr w:type="spellStart"/>
      <w:r w:rsidRPr="008C1AD6">
        <w:rPr>
          <w:rFonts w:ascii="Times New Roman" w:hAnsi="Times New Roman" w:cs="Times New Roman"/>
          <w:sz w:val="24"/>
          <w:szCs w:val="24"/>
        </w:rPr>
        <w:t>provides</w:t>
      </w:r>
      <w:proofErr w:type="spellEnd"/>
      <w:r w:rsidRPr="008C1AD6">
        <w:rPr>
          <w:rFonts w:ascii="Times New Roman" w:hAnsi="Times New Roman" w:cs="Times New Roman"/>
          <w:sz w:val="24"/>
          <w:szCs w:val="24"/>
        </w:rPr>
        <w:t xml:space="preserve"> a schematic illustration of the core energy metabolism pathways for </w:t>
      </w:r>
      <w:r w:rsidRPr="008C1AD6">
        <w:rPr>
          <w:rFonts w:ascii="Times New Roman" w:hAnsi="Times New Roman" w:cs="Times New Roman"/>
          <w:i/>
          <w:sz w:val="24"/>
          <w:szCs w:val="24"/>
        </w:rPr>
        <w:t>Blautia hydrogenotrophica</w:t>
      </w:r>
      <w:r w:rsidRPr="008C1AD6">
        <w:rPr>
          <w:rFonts w:ascii="Times New Roman" w:hAnsi="Times New Roman" w:cs="Times New Roman"/>
          <w:sz w:val="24"/>
          <w:szCs w:val="24"/>
        </w:rPr>
        <w:t xml:space="preserve"> (</w:t>
      </w:r>
      <w:r w:rsidRPr="008C1AD6">
        <w:rPr>
          <w:rFonts w:ascii="Times New Roman" w:hAnsi="Times New Roman" w:cs="Times New Roman"/>
          <w:b/>
          <w:sz w:val="24"/>
          <w:szCs w:val="24"/>
        </w:rPr>
        <w:t>A</w:t>
      </w:r>
      <w:r w:rsidRPr="008C1AD6">
        <w:rPr>
          <w:rFonts w:ascii="Times New Roman" w:hAnsi="Times New Roman" w:cs="Times New Roman"/>
          <w:sz w:val="24"/>
          <w:szCs w:val="24"/>
        </w:rPr>
        <w:t xml:space="preserve">), </w:t>
      </w:r>
      <w:r w:rsidRPr="008C1AD6">
        <w:rPr>
          <w:rFonts w:ascii="Times New Roman" w:hAnsi="Times New Roman" w:cs="Times New Roman"/>
          <w:i/>
          <w:sz w:val="24"/>
          <w:szCs w:val="24"/>
        </w:rPr>
        <w:t xml:space="preserve">Bacteroides </w:t>
      </w:r>
      <w:proofErr w:type="spellStart"/>
      <w:r w:rsidRPr="008C1AD6">
        <w:rPr>
          <w:rFonts w:ascii="Times New Roman" w:hAnsi="Times New Roman" w:cs="Times New Roman"/>
          <w:i/>
          <w:sz w:val="24"/>
          <w:szCs w:val="24"/>
        </w:rPr>
        <w:t>thetaiotaomicron</w:t>
      </w:r>
      <w:proofErr w:type="spellEnd"/>
      <w:r w:rsidRPr="008C1AD6">
        <w:rPr>
          <w:rFonts w:ascii="Times New Roman" w:hAnsi="Times New Roman" w:cs="Times New Roman"/>
          <w:sz w:val="24"/>
          <w:szCs w:val="24"/>
        </w:rPr>
        <w:t xml:space="preserve"> (</w:t>
      </w:r>
      <w:r w:rsidRPr="008C1AD6">
        <w:rPr>
          <w:rFonts w:ascii="Times New Roman" w:hAnsi="Times New Roman" w:cs="Times New Roman"/>
          <w:b/>
          <w:sz w:val="24"/>
          <w:szCs w:val="24"/>
        </w:rPr>
        <w:t>B</w:t>
      </w:r>
      <w:r w:rsidRPr="008C1AD6">
        <w:rPr>
          <w:rFonts w:ascii="Times New Roman" w:hAnsi="Times New Roman" w:cs="Times New Roman"/>
          <w:sz w:val="24"/>
          <w:szCs w:val="24"/>
        </w:rPr>
        <w:t xml:space="preserve">), and </w:t>
      </w:r>
      <w:proofErr w:type="spellStart"/>
      <w:r w:rsidRPr="008C1AD6">
        <w:rPr>
          <w:rFonts w:ascii="Times New Roman" w:hAnsi="Times New Roman" w:cs="Times New Roman"/>
          <w:i/>
          <w:sz w:val="24"/>
          <w:szCs w:val="24"/>
        </w:rPr>
        <w:t>Roseburia</w:t>
      </w:r>
      <w:proofErr w:type="spellEnd"/>
      <w:r w:rsidRPr="008C1AD6">
        <w:rPr>
          <w:rFonts w:ascii="Times New Roman" w:hAnsi="Times New Roman" w:cs="Times New Roman"/>
          <w:i/>
          <w:sz w:val="24"/>
          <w:szCs w:val="24"/>
        </w:rPr>
        <w:t xml:space="preserve"> intestinalis</w:t>
      </w:r>
      <w:r w:rsidRPr="008C1AD6">
        <w:rPr>
          <w:rFonts w:ascii="Times New Roman" w:hAnsi="Times New Roman" w:cs="Times New Roman"/>
          <w:sz w:val="24"/>
          <w:szCs w:val="24"/>
        </w:rPr>
        <w:t xml:space="preserve"> (</w:t>
      </w:r>
      <w:r w:rsidRPr="008C1AD6">
        <w:rPr>
          <w:rFonts w:ascii="Times New Roman" w:hAnsi="Times New Roman" w:cs="Times New Roman"/>
          <w:b/>
          <w:sz w:val="24"/>
          <w:szCs w:val="24"/>
        </w:rPr>
        <w:t>C</w:t>
      </w:r>
      <w:r w:rsidRPr="008C1AD6">
        <w:rPr>
          <w:rFonts w:ascii="Times New Roman" w:hAnsi="Times New Roman" w:cs="Times New Roman"/>
          <w:sz w:val="24"/>
          <w:szCs w:val="24"/>
        </w:rPr>
        <w:t xml:space="preserve">), as deduced from genomic metabolic model reconstructions coupled with empirical growth data. The middle panel details gene expression changes observed during cultivation, with </w:t>
      </w:r>
      <w:r w:rsidRPr="008C1AD6">
        <w:rPr>
          <w:rFonts w:ascii="Times New Roman" w:hAnsi="Times New Roman" w:cs="Times New Roman"/>
          <w:sz w:val="24"/>
          <w:szCs w:val="24"/>
        </w:rPr>
        <w:lastRenderedPageBreak/>
        <w:t>corresponding gene names linked to their associated reactions in the upper panel, and hypothesis testing performed using DESeq2. It also depicts the consumption of carbon sources (glucose, pyruvate, and trehalose) and the generation of fermentation products (including acetate, lactate, and butyrate). Panels (</w:t>
      </w:r>
      <w:r w:rsidRPr="008C1AD6">
        <w:rPr>
          <w:rFonts w:ascii="Times New Roman" w:hAnsi="Times New Roman" w:cs="Times New Roman"/>
          <w:b/>
          <w:sz w:val="24"/>
          <w:szCs w:val="24"/>
        </w:rPr>
        <w:t>D</w:t>
      </w:r>
      <w:r w:rsidRPr="008C1AD6">
        <w:rPr>
          <w:rFonts w:ascii="Times New Roman" w:hAnsi="Times New Roman" w:cs="Times New Roman"/>
          <w:sz w:val="24"/>
          <w:szCs w:val="24"/>
        </w:rPr>
        <w:t>-</w:t>
      </w:r>
      <w:r w:rsidRPr="008C1AD6">
        <w:rPr>
          <w:rFonts w:ascii="Times New Roman" w:hAnsi="Times New Roman" w:cs="Times New Roman"/>
          <w:b/>
          <w:sz w:val="24"/>
          <w:szCs w:val="24"/>
        </w:rPr>
        <w:t>F</w:t>
      </w:r>
      <w:r w:rsidRPr="008C1AD6">
        <w:rPr>
          <w:rFonts w:ascii="Times New Roman" w:hAnsi="Times New Roman" w:cs="Times New Roman"/>
          <w:sz w:val="24"/>
          <w:szCs w:val="24"/>
        </w:rPr>
        <w:t>) compare experimental growth data over time with model simulations (represented by dashed lines) for the three species cultured in WC medium. The growth data represents averages from three independent monoculture experiments, each with 3-6 biological replicates (solid dots are the averages and the shaded lines the standard deviations of biological replicates). Simulation initial conditions were the same as the experimental setups.</w:t>
      </w:r>
    </w:p>
    <w:p w14:paraId="68FBF814" w14:textId="77777777" w:rsidR="00F86759" w:rsidRDefault="00F86759" w:rsidP="00C7679E">
      <w:pPr>
        <w:pStyle w:val="Paragraph"/>
        <w:tabs>
          <w:tab w:val="left" w:pos="8130"/>
        </w:tabs>
        <w:ind w:firstLine="0"/>
        <w:rPr>
          <w:b/>
        </w:rPr>
      </w:pPr>
    </w:p>
    <w:p w14:paraId="4B5CB043" w14:textId="77777777" w:rsidR="00F86759" w:rsidRDefault="00F86759" w:rsidP="00C7679E">
      <w:pPr>
        <w:pStyle w:val="Paragraph"/>
        <w:tabs>
          <w:tab w:val="left" w:pos="8130"/>
        </w:tabs>
        <w:ind w:firstLine="0"/>
        <w:rPr>
          <w:b/>
        </w:rPr>
      </w:pPr>
    </w:p>
    <w:p w14:paraId="584BA188" w14:textId="25691523" w:rsidR="006C7023" w:rsidRPr="00C06599" w:rsidRDefault="00C06599" w:rsidP="00C7679E">
      <w:pPr>
        <w:pStyle w:val="Paragraph"/>
        <w:tabs>
          <w:tab w:val="left" w:pos="8130"/>
        </w:tabs>
        <w:ind w:firstLine="0"/>
        <w:rPr>
          <w:b/>
        </w:rPr>
      </w:pPr>
      <w:r w:rsidRPr="00C06599">
        <w:rPr>
          <w:b/>
        </w:rPr>
        <w:t>The model</w:t>
      </w:r>
      <w:r w:rsidR="0044666A">
        <w:rPr>
          <w:b/>
        </w:rPr>
        <w:t>’s</w:t>
      </w:r>
      <w:r w:rsidRPr="00C06599">
        <w:rPr>
          <w:b/>
        </w:rPr>
        <w:t xml:space="preserve"> s</w:t>
      </w:r>
      <w:r w:rsidR="006C7023" w:rsidRPr="00C06599">
        <w:rPr>
          <w:b/>
        </w:rPr>
        <w:t xml:space="preserve">tability landscape </w:t>
      </w:r>
      <w:r w:rsidRPr="00C06599">
        <w:rPr>
          <w:b/>
        </w:rPr>
        <w:t>reveal</w:t>
      </w:r>
      <w:r w:rsidR="0044666A">
        <w:rPr>
          <w:b/>
        </w:rPr>
        <w:t>s</w:t>
      </w:r>
      <w:r w:rsidR="006C7023" w:rsidRPr="00C06599">
        <w:rPr>
          <w:b/>
        </w:rPr>
        <w:t xml:space="preserve"> sharp transition zones</w:t>
      </w:r>
    </w:p>
    <w:p w14:paraId="6880CF9F" w14:textId="2988380A" w:rsidR="00562D6B" w:rsidRDefault="00562D6B" w:rsidP="00C7679E">
      <w:pPr>
        <w:pStyle w:val="Paragraph"/>
        <w:tabs>
          <w:tab w:val="left" w:pos="8130"/>
        </w:tabs>
        <w:ind w:firstLine="0"/>
      </w:pPr>
      <w:r w:rsidRPr="00562D6B">
        <w:t xml:space="preserve">After calibrating our model with monoculture growth data (Figure 1 D-F and Supplementary Text S1) and validating its performance in batch cocultures (Supplementary Figure S2), we incorporated dilution terms to simulate </w:t>
      </w:r>
      <w:r w:rsidRPr="0044666A">
        <w:t>in silico</w:t>
      </w:r>
      <w:r w:rsidRPr="00562D6B">
        <w:t xml:space="preserve"> the stability landscape</w:t>
      </w:r>
      <w:r w:rsidR="002F0D7D">
        <w:t xml:space="preserve"> of the community</w:t>
      </w:r>
      <w:r w:rsidRPr="00562D6B">
        <w:t xml:space="preserve"> in a continuous culture environment. We explored how steady-state </w:t>
      </w:r>
      <w:r w:rsidR="00C06599">
        <w:t xml:space="preserve">concentrations of </w:t>
      </w:r>
      <w:r w:rsidRPr="00562D6B">
        <w:t>bacteria</w:t>
      </w:r>
      <w:r w:rsidR="00C06599">
        <w:t xml:space="preserve"> and </w:t>
      </w:r>
      <w:r w:rsidRPr="00562D6B">
        <w:t>metabolite</w:t>
      </w:r>
      <w:r w:rsidR="00C06599">
        <w:t>s</w:t>
      </w:r>
      <w:r w:rsidRPr="00562D6B">
        <w:t xml:space="preserve"> respond to controllable factors—</w:t>
      </w:r>
      <w:r w:rsidR="00C06599">
        <w:t>medium</w:t>
      </w:r>
      <w:r w:rsidRPr="00562D6B">
        <w:t xml:space="preserve"> pH and dilution rate—which do not directly alter their initial concentrations but can impact the systems’ dynamics. The dilution rate impacts the steady-state concentration of metabolites and nutrient availability, thereby affecting population growth rates and the transition between metabolic phenotypes (Figure 2A), while pH directly impacts growth. Changes in growth also impact the production of fermentation acids and, for instance, their subsequent utilization by </w:t>
      </w:r>
      <w:proofErr w:type="spellStart"/>
      <w:r w:rsidRPr="00C06599">
        <w:rPr>
          <w:i/>
        </w:rPr>
        <w:t>Roseburia</w:t>
      </w:r>
      <w:proofErr w:type="spellEnd"/>
      <w:r w:rsidRPr="00C06599">
        <w:rPr>
          <w:i/>
        </w:rPr>
        <w:t xml:space="preserve"> </w:t>
      </w:r>
      <w:proofErr w:type="spellStart"/>
      <w:r w:rsidRPr="00C06599">
        <w:rPr>
          <w:i/>
        </w:rPr>
        <w:t>intestinalis</w:t>
      </w:r>
      <w:r w:rsidRPr="00562D6B">
        <w:t>’s</w:t>
      </w:r>
      <w:proofErr w:type="spellEnd"/>
      <w:r w:rsidRPr="00562D6B">
        <w:t xml:space="preserve"> slow growth mode. In summary, these parameters significantly shape the overall community phenotype (Figure 2B and C).</w:t>
      </w:r>
    </w:p>
    <w:p w14:paraId="69DAAA80" w14:textId="07BCA230" w:rsidR="008C1AD6" w:rsidRDefault="0044666A" w:rsidP="00C7679E">
      <w:pPr>
        <w:pStyle w:val="Paragraph"/>
        <w:tabs>
          <w:tab w:val="left" w:pos="8130"/>
        </w:tabs>
        <w:ind w:firstLine="0"/>
      </w:pPr>
      <w:r w:rsidRPr="0044666A">
        <w:t xml:space="preserve">A surprising observation that resulted from this in silico analysis </w:t>
      </w:r>
      <w:r>
        <w:t xml:space="preserve">of the community </w:t>
      </w:r>
      <w:r w:rsidRPr="0044666A">
        <w:t xml:space="preserve">is that the stability landscape of some of the state variables revealed sharp transitions between </w:t>
      </w:r>
      <w:r>
        <w:t xml:space="preserve">steady-state metabolite and bacterial cells </w:t>
      </w:r>
      <w:r w:rsidRPr="0044666A">
        <w:t xml:space="preserve">concentration profiles. For example, </w:t>
      </w:r>
      <w:r w:rsidRPr="0044666A">
        <w:rPr>
          <w:i/>
        </w:rPr>
        <w:t>Blautia hydrogenotrophica</w:t>
      </w:r>
      <w:r w:rsidRPr="0044666A">
        <w:t xml:space="preserve"> maintains consistent concentrations under wide pH ranges, but undergoes a sharp shift when the dilution rate increases beyond a certain </w:t>
      </w:r>
      <w:r w:rsidR="00656A88">
        <w:t>level</w:t>
      </w:r>
      <w:r w:rsidRPr="0044666A">
        <w:t xml:space="preserve"> (Figure 2B). </w:t>
      </w:r>
      <w:proofErr w:type="spellStart"/>
      <w:r w:rsidRPr="0044666A">
        <w:rPr>
          <w:i/>
        </w:rPr>
        <w:t>Roseburia</w:t>
      </w:r>
      <w:proofErr w:type="spellEnd"/>
      <w:r w:rsidRPr="0044666A">
        <w:rPr>
          <w:i/>
        </w:rPr>
        <w:t xml:space="preserve"> </w:t>
      </w:r>
      <w:proofErr w:type="spellStart"/>
      <w:r w:rsidRPr="0044666A">
        <w:rPr>
          <w:i/>
        </w:rPr>
        <w:t>instestinalis</w:t>
      </w:r>
      <w:proofErr w:type="spellEnd"/>
      <w:r w:rsidRPr="0044666A">
        <w:t xml:space="preserve"> survives in two separate zones, including a narrow range of conditions where it outcompetes the other species (Figure 2C). These zones are separated by areas where no growth occurs. Overall, the presence of sharp transitions between zones in the stability landscapes suggest that alternative stable states can emerge depending on the initial concentrations. It also indicates the presence of tipping points, where minor environmental changes can lead to significant shifts in community structure.  </w:t>
      </w:r>
    </w:p>
    <w:p w14:paraId="6AA6C61B" w14:textId="77777777" w:rsidR="008C1AD6" w:rsidRDefault="008C1AD6">
      <w:pPr>
        <w:rPr>
          <w:rFonts w:ascii="Times New Roman" w:eastAsia="Times New Roman" w:hAnsi="Times New Roman" w:cs="Times New Roman"/>
          <w:sz w:val="24"/>
          <w:szCs w:val="24"/>
          <w:lang w:val="en-US"/>
        </w:rPr>
      </w:pPr>
      <w:r>
        <w:br w:type="page"/>
      </w:r>
    </w:p>
    <w:p w14:paraId="0A1CA398" w14:textId="77777777" w:rsidR="0044666A" w:rsidRDefault="0044666A" w:rsidP="00C7679E">
      <w:pPr>
        <w:pStyle w:val="Paragraph"/>
        <w:tabs>
          <w:tab w:val="left" w:pos="8130"/>
        </w:tabs>
        <w:ind w:firstLine="0"/>
      </w:pPr>
    </w:p>
    <w:p w14:paraId="3B20E996" w14:textId="243E6CF6" w:rsidR="00072D8A" w:rsidRPr="00072D8A" w:rsidRDefault="00C63EA3" w:rsidP="00C7679E">
      <w:pPr>
        <w:pStyle w:val="Paragraph"/>
        <w:tabs>
          <w:tab w:val="left" w:pos="8130"/>
        </w:tabs>
        <w:ind w:firstLine="0"/>
        <w:rPr>
          <w:b/>
        </w:rPr>
      </w:pPr>
      <w:r>
        <w:rPr>
          <w:b/>
        </w:rPr>
        <w:t>Phenotype-switching explains m</w:t>
      </w:r>
      <w:r w:rsidR="00072D8A" w:rsidRPr="00072D8A">
        <w:rPr>
          <w:b/>
        </w:rPr>
        <w:t>ult</w:t>
      </w:r>
      <w:r w:rsidR="00332205">
        <w:rPr>
          <w:b/>
        </w:rPr>
        <w:t>i</w:t>
      </w:r>
      <w:r w:rsidR="00072D8A" w:rsidRPr="00072D8A">
        <w:rPr>
          <w:b/>
        </w:rPr>
        <w:t xml:space="preserve">stability </w:t>
      </w:r>
      <w:r>
        <w:rPr>
          <w:b/>
        </w:rPr>
        <w:t xml:space="preserve">both </w:t>
      </w:r>
      <w:r w:rsidR="00332205">
        <w:rPr>
          <w:b/>
        </w:rPr>
        <w:t>in silico and in vitro</w:t>
      </w:r>
    </w:p>
    <w:p w14:paraId="74D280C7" w14:textId="44D79B1F" w:rsidR="00BB3216" w:rsidRDefault="00BB3216" w:rsidP="00C7679E">
      <w:pPr>
        <w:pStyle w:val="Paragraph"/>
        <w:tabs>
          <w:tab w:val="left" w:pos="8130"/>
        </w:tabs>
        <w:ind w:firstLine="0"/>
      </w:pPr>
      <w:r w:rsidRPr="00BB3216">
        <w:t xml:space="preserve">To understand the mechanistic basis for these alternative stable states in our model, we individually varied the dilution rate while allowing the pH to vary according to the accumulation of organic acids (see “environment pH” section of the Supplementary text S1). Two clearly distinguishable states emerged (Figure 3A): one where </w:t>
      </w:r>
      <w:r w:rsidRPr="00BB3216">
        <w:rPr>
          <w:i/>
        </w:rPr>
        <w:t>Blautia hydrogenotrophica</w:t>
      </w:r>
      <w:r w:rsidRPr="00BB3216">
        <w:t xml:space="preserve"> and </w:t>
      </w:r>
      <w:r w:rsidRPr="00BB3216">
        <w:rPr>
          <w:i/>
        </w:rPr>
        <w:t xml:space="preserve">Bacteroides </w:t>
      </w:r>
      <w:proofErr w:type="spellStart"/>
      <w:r w:rsidRPr="00BB3216">
        <w:rPr>
          <w:i/>
        </w:rPr>
        <w:t>thetaiotaomicron</w:t>
      </w:r>
      <w:proofErr w:type="spellEnd"/>
      <w:r w:rsidRPr="00BB3216">
        <w:t xml:space="preserve"> co-dominate, with </w:t>
      </w:r>
      <w:proofErr w:type="spellStart"/>
      <w:r w:rsidRPr="00BB3216">
        <w:rPr>
          <w:i/>
        </w:rPr>
        <w:t>Roseburia</w:t>
      </w:r>
      <w:proofErr w:type="spellEnd"/>
      <w:r w:rsidRPr="00BB3216">
        <w:rPr>
          <w:i/>
        </w:rPr>
        <w:t xml:space="preserve"> intestinalis</w:t>
      </w:r>
      <w:r w:rsidRPr="00BB3216">
        <w:t xml:space="preserve"> almost completely outcompeted, and another where </w:t>
      </w:r>
      <w:r w:rsidRPr="00BB3216">
        <w:rPr>
          <w:i/>
        </w:rPr>
        <w:t xml:space="preserve">Bacteroides </w:t>
      </w:r>
      <w:proofErr w:type="spellStart"/>
      <w:r w:rsidRPr="00BB3216">
        <w:rPr>
          <w:i/>
        </w:rPr>
        <w:t>thetaiotaomicron</w:t>
      </w:r>
      <w:proofErr w:type="spellEnd"/>
      <w:r w:rsidRPr="00BB3216">
        <w:t xml:space="preserve"> and </w:t>
      </w:r>
      <w:proofErr w:type="spellStart"/>
      <w:r w:rsidRPr="00BB3216">
        <w:rPr>
          <w:i/>
        </w:rPr>
        <w:t>Roseburia</w:t>
      </w:r>
      <w:proofErr w:type="spellEnd"/>
      <w:r w:rsidRPr="00BB3216">
        <w:rPr>
          <w:i/>
        </w:rPr>
        <w:t xml:space="preserve"> intestinalis</w:t>
      </w:r>
      <w:r w:rsidRPr="00BB3216">
        <w:t xml:space="preserve"> prevail, with Blautia hydrogenotrophica maintaining a low abundance. The shift to one state or the other is dependent on the concentration of </w:t>
      </w:r>
      <w:r w:rsidRPr="00BB3216">
        <w:rPr>
          <w:i/>
        </w:rPr>
        <w:t xml:space="preserve">Blautia </w:t>
      </w:r>
      <w:proofErr w:type="spellStart"/>
      <w:r w:rsidRPr="00BB3216">
        <w:rPr>
          <w:i/>
        </w:rPr>
        <w:t>hydrogenotrophica</w:t>
      </w:r>
      <w:r w:rsidRPr="00BB3216">
        <w:t>’s</w:t>
      </w:r>
      <w:proofErr w:type="spellEnd"/>
      <w:r w:rsidRPr="00BB3216">
        <w:t xml:space="preserve"> glucose-consuming cells. High dilution rates lead to trehalose accumulation, which in turn inhibits the glucose consuming phenotype. When </w:t>
      </w:r>
      <w:r w:rsidRPr="00BB3216">
        <w:rPr>
          <w:i/>
        </w:rPr>
        <w:t>Blautia hydrogenotrophica</w:t>
      </w:r>
      <w:r w:rsidRPr="00BB3216">
        <w:t xml:space="preserve"> is not consuming glucose, it occupies a niche that has negligible impact on the other species. In contrast, if the trehalose concentration is low and a sufficient population shifts to glucose consumption, </w:t>
      </w:r>
      <w:r w:rsidRPr="00BB3216">
        <w:rPr>
          <w:i/>
        </w:rPr>
        <w:t>Blautia hydrogenotrophica</w:t>
      </w:r>
      <w:r w:rsidRPr="00BB3216">
        <w:t xml:space="preserve"> becomes a strong competitor, inhibiting the other species. Interestingly, this phenotype displays characteristics of hysteresis (ecological memory): once the glucose-consuming population is established, for example, by stopping the feed (setting the dilution rate to zero), then restoring it to previous levels does not return the system to its former state (Figure 3A). Consequently, two states can coexist under the same parameter values, and the system’s history is required to predict its behavior (for a more in-depth exploration of this behavior refer to Supplementary Figure S3 and its caption).</w:t>
      </w:r>
    </w:p>
    <w:p w14:paraId="1E66CEDA" w14:textId="4F878050" w:rsidR="00CA749C" w:rsidRDefault="00CA749C" w:rsidP="00C7679E">
      <w:pPr>
        <w:pStyle w:val="Paragraph"/>
        <w:tabs>
          <w:tab w:val="left" w:pos="8130"/>
        </w:tabs>
        <w:ind w:firstLine="0"/>
      </w:pPr>
      <w:r w:rsidRPr="00CA749C">
        <w:t xml:space="preserve">Similar alternative stable states also exist along the pH gradient. Since these depend on the dilution rate, we fixed </w:t>
      </w:r>
      <w:r w:rsidR="00072D8A">
        <w:t>the dilution rate</w:t>
      </w:r>
      <w:r w:rsidRPr="00CA749C">
        <w:t xml:space="preserve"> at 0.067h</w:t>
      </w:r>
      <w:r w:rsidRPr="00072D8A">
        <w:rPr>
          <w:vertAlign w:val="superscript"/>
        </w:rPr>
        <w:t>-1</w:t>
      </w:r>
      <w:r w:rsidRPr="00CA749C">
        <w:t xml:space="preserve"> and explored community landscape with varying pH values (Figure 3B). At lower pH values (e.g. 5.47 see Figure 3B), </w:t>
      </w:r>
      <w:proofErr w:type="spellStart"/>
      <w:r w:rsidRPr="00072D8A">
        <w:rPr>
          <w:i/>
        </w:rPr>
        <w:t>Roseburia</w:t>
      </w:r>
      <w:proofErr w:type="spellEnd"/>
      <w:r w:rsidRPr="00072D8A">
        <w:rPr>
          <w:i/>
        </w:rPr>
        <w:t xml:space="preserve"> intestinalis</w:t>
      </w:r>
      <w:r w:rsidRPr="00CA749C">
        <w:t xml:space="preserve"> is favored. Overall, </w:t>
      </w:r>
      <w:r w:rsidRPr="00072D8A">
        <w:rPr>
          <w:i/>
        </w:rPr>
        <w:t xml:space="preserve">Bacteroides </w:t>
      </w:r>
      <w:proofErr w:type="spellStart"/>
      <w:r w:rsidRPr="00072D8A">
        <w:rPr>
          <w:i/>
        </w:rPr>
        <w:t>thetaiotaomicron</w:t>
      </w:r>
      <w:proofErr w:type="spellEnd"/>
      <w:r w:rsidRPr="00CA749C">
        <w:t xml:space="preserve"> is favored by pH control, since it can produce a large amount of </w:t>
      </w:r>
      <w:r w:rsidR="00072D8A">
        <w:t xml:space="preserve">organic </w:t>
      </w:r>
      <w:r w:rsidRPr="00CA749C">
        <w:t xml:space="preserve">acids without lowering the environment pH and inhibiting its own growth. The state of the system, however, ultimately depends on its </w:t>
      </w:r>
      <w:r w:rsidR="00072D8A" w:rsidRPr="00CA749C">
        <w:t>history,</w:t>
      </w:r>
      <w:r w:rsidRPr="00CA749C">
        <w:t xml:space="preserve"> which is illustrated in the lower plot of Figure 3B: changing the pH after the system is established does not necessarily lead to a change in community state (Figure 3B). Of note, this effect is related to the concentration of cells in a specific phenotype reaching a tipping point and not to the extinction of </w:t>
      </w:r>
      <w:proofErr w:type="spellStart"/>
      <w:r w:rsidRPr="00072D8A">
        <w:rPr>
          <w:i/>
        </w:rPr>
        <w:t>Roseburia</w:t>
      </w:r>
      <w:proofErr w:type="spellEnd"/>
      <w:r w:rsidRPr="00072D8A">
        <w:rPr>
          <w:i/>
        </w:rPr>
        <w:t xml:space="preserve"> intestinalis</w:t>
      </w:r>
      <w:r w:rsidRPr="00CA749C">
        <w:t xml:space="preserve"> cells, as the shift is performed while there is still a significant abundance of live </w:t>
      </w:r>
      <w:proofErr w:type="spellStart"/>
      <w:r w:rsidRPr="00072D8A">
        <w:rPr>
          <w:i/>
        </w:rPr>
        <w:t>Roseburia</w:t>
      </w:r>
      <w:proofErr w:type="spellEnd"/>
      <w:r w:rsidRPr="00072D8A">
        <w:rPr>
          <w:i/>
        </w:rPr>
        <w:t xml:space="preserve"> intestinalis</w:t>
      </w:r>
      <w:r w:rsidRPr="00CA749C">
        <w:t xml:space="preserve"> cells in the system (also see Supplementary Figure S3).</w:t>
      </w:r>
    </w:p>
    <w:p w14:paraId="1C52654A" w14:textId="11AB06D9" w:rsidR="00332205" w:rsidRDefault="00332205" w:rsidP="00C7679E">
      <w:pPr>
        <w:pStyle w:val="Paragraph"/>
        <w:tabs>
          <w:tab w:val="left" w:pos="8130"/>
        </w:tabs>
        <w:ind w:firstLine="0"/>
      </w:pPr>
      <w:r w:rsidRPr="00332205">
        <w:t xml:space="preserve">The alternative steady-states and tipping points emerging from our model's stability landscape analysis helped us interpret experimental data. We cultured gut species in </w:t>
      </w:r>
      <w:proofErr w:type="spellStart"/>
      <w:r w:rsidRPr="00332205">
        <w:t>minibioreactors</w:t>
      </w:r>
      <w:proofErr w:type="spellEnd"/>
      <w:r w:rsidRPr="00332205">
        <w:t xml:space="preserve"> that enable parallel cultivation and sampling in controlled conditions, emulating a chemostat via continuous inflow and pipette-controlled outflow, as reported previously</w:t>
      </w:r>
      <w:r>
        <w:t xml:space="preserve"> </w:t>
      </w:r>
      <w:r>
        <w:fldChar w:fldCharType="begin"/>
      </w:r>
      <w:r>
        <w:instrText xml:space="preserve"> ADDIN ZOTERO_ITEM CSL_CITATION {"citationID":"X4dywxs8","properties":{"formattedCitation":"({\\i{}27})","plainCitation":"(27)","noteIndex":0},"citationItems":[{"id":521,"uris":["http://zotero.org/users/2040718/items/B3KFXRED"],"itemData":{"id":521,"type":"article-journal","abstract":"Synthetic communities grown in well-controlled conditions are an important tool to decipher the mechanisms driving community dynamics. However, replicate time series of synthetic human gut communities in chemostats are rare, and it is thus still an open question to what extent stochasticity impacts gut community dynamics. Here, we address this question with a synthetic human gut bacterial community using an automated fermentation system that allows for a larger number of biological replicates. We collected six biological replicates for a community initially consisting of five common gut bacterial species that fill different metabolic niches. After an initial 12 hours in batch mode, we switched to chemostat mode and observed the community to stabilize after 2–3 days. Community profiling with 16S rRNA resulted in high variability across replicate vessels and high technical variability, while the variability across replicates was significantly lower for flow cytometric data. Both techniques agree on the decrease in the abundance of Bacteroides thetaiotaomicron, accompanied by an initial increase in Blautia hydrogenotrophica. These changes occurred together with reproducible metabolic shifts, namely a fast depletion of glucose and trehalose concentration in batch followed by a decrease in formic acid and pyruvic acid concentrations within the first 12 hours after the switch to chemostat mode. In conclusion, the observed variability in the synthetic bacterial human gut community, as assessed with 16S rRNA gene sequencing, is largely due to technical variability. The low variability seen in HPLC and flow cytometry data suggests a highly deterministic system.","container-title":"Gut Microbes","DOI":"10.1080/19490976.2022.2155019","ISSN":"1949-0976","issue":"1","note":"publisher: Taylor &amp; Francis\n_eprint: https://doi.org/10.1080/19490976.2022.2155019\nPMID: 36580382","page":"2155019","source":"Taylor and Francis+NEJM","title":"Technical versus biological variability in a synthetic human gut community","volume":"15","author":[{"family":"Velde","given":"Charlotte","non-dropping-particle":"van de"},{"family":"Joseph","given":"Clémence"},{"family":"Simoens","given":"Kenneth"},{"family":"Raes","given":"Jeroen"},{"family":"Bernaerts","given":"Kristel"},{"family":"Faust","given":"Karoline"}],"issued":{"date-parts":[["2023",12,31]]}}}],"schema":"https://github.com/citation-style-language/schema/raw/master/csl-citation.json"} </w:instrText>
      </w:r>
      <w:r>
        <w:fldChar w:fldCharType="separate"/>
      </w:r>
      <w:r w:rsidRPr="00332205">
        <w:t>(</w:t>
      </w:r>
      <w:r w:rsidRPr="00332205">
        <w:rPr>
          <w:i/>
          <w:iCs/>
        </w:rPr>
        <w:t>27</w:t>
      </w:r>
      <w:r w:rsidRPr="00332205">
        <w:t>)</w:t>
      </w:r>
      <w:r>
        <w:fldChar w:fldCharType="end"/>
      </w:r>
      <w:r w:rsidRPr="00332205">
        <w:t xml:space="preserve">. Despite treating vessels as biological replicates, distinct community states clearly emerged when transient perturbations were applied, splitting along PC1/PC2 axes (as shown by the four ellipses of Figure 3C, which are illustrated in the heatmap). These states show sharp transitions in species composition within a narrow range of experimental conditions, as we predicted with the model’s stability landscape (Figure 2C). These states, like our model, typically exhibited high or low abundance of </w:t>
      </w:r>
      <w:r w:rsidRPr="00332205">
        <w:rPr>
          <w:i/>
        </w:rPr>
        <w:t>Blautia hydrogenotrophica</w:t>
      </w:r>
      <w:r w:rsidRPr="00332205">
        <w:t xml:space="preserve">. In reactors where </w:t>
      </w:r>
      <w:r w:rsidRPr="00332205">
        <w:rPr>
          <w:i/>
        </w:rPr>
        <w:t>Blautia hydrogenotrophica</w:t>
      </w:r>
      <w:r w:rsidRPr="00332205">
        <w:t xml:space="preserve"> was highly abundant, trehalose was completely consumed (Supplementary Table 2), suggesting that the glucose-consuming subpopulation could emerge and influence the abundance of other species. Conversely, </w:t>
      </w:r>
      <w:r w:rsidRPr="00332205">
        <w:rPr>
          <w:i/>
        </w:rPr>
        <w:t>Blautia hydrogenotrophica</w:t>
      </w:r>
      <w:r w:rsidRPr="00332205">
        <w:t xml:space="preserve"> was absent or present at low levels in reactors where trehalose remained at detectable concentrations. In contrast, only one community state was reached in twelve unperturbed vessels (Movie S2).  </w:t>
      </w:r>
    </w:p>
    <w:p w14:paraId="693279C9" w14:textId="2DCFAB60" w:rsidR="00332205" w:rsidRDefault="00332205" w:rsidP="00C7679E">
      <w:pPr>
        <w:pStyle w:val="Paragraph"/>
        <w:tabs>
          <w:tab w:val="left" w:pos="8130"/>
        </w:tabs>
        <w:ind w:firstLine="0"/>
      </w:pPr>
      <w:r w:rsidRPr="00332205">
        <w:lastRenderedPageBreak/>
        <w:t xml:space="preserve">Depending on the state that the system assumes, perturbations have a lasting effect, even when the system is returned to its previous conditions. In one experiment, as indicated by the blue dots in Figure 3C, the community initially converged to a steady-state with low abundance of </w:t>
      </w:r>
      <w:r w:rsidRPr="00332205">
        <w:rPr>
          <w:i/>
        </w:rPr>
        <w:t>Blautia hydrogenotrophica</w:t>
      </w:r>
      <w:r w:rsidRPr="00332205">
        <w:t xml:space="preserve"> (ellipse I in Figure 3C, detailed in the first set of columns of the heatmap). Following sequential pH and dilution rate perturbations—acidifying the pH to around 4 and later stopping the feed—the replicates diverged into three alternative stable states after the system was returned to its previous conditions: either reverting to its previous state with low </w:t>
      </w:r>
      <w:r w:rsidRPr="00332205">
        <w:rPr>
          <w:i/>
        </w:rPr>
        <w:t>Blautia hydrogenotrophica abundance</w:t>
      </w:r>
      <w:r w:rsidRPr="00332205">
        <w:t xml:space="preserve">, transitioning to a state were the three species coexist (ellipse II in Figure 3C), or moving to a state where </w:t>
      </w:r>
      <w:r w:rsidRPr="00332205">
        <w:rPr>
          <w:i/>
        </w:rPr>
        <w:t xml:space="preserve">Bacteroides </w:t>
      </w:r>
      <w:proofErr w:type="spellStart"/>
      <w:r w:rsidRPr="00332205">
        <w:rPr>
          <w:i/>
        </w:rPr>
        <w:t>thetaiotaomicron</w:t>
      </w:r>
      <w:proofErr w:type="spellEnd"/>
      <w:r w:rsidRPr="00332205">
        <w:t xml:space="preserve"> predominated (ellipse IV in Figure 3C). In a second experiment, represented by the purple dots in Figure 3C, the system initially converged to the steady-state were the three species coexist (ellipse II in Figure 3C). Following a dilution rate perturbation (feed stop), the system transitioned to a state with high abundance of </w:t>
      </w:r>
      <w:r w:rsidRPr="00332205">
        <w:rPr>
          <w:i/>
        </w:rPr>
        <w:t>Blautia hydrogenotrophica</w:t>
      </w:r>
      <w:r w:rsidRPr="00332205">
        <w:t xml:space="preserve"> and low abundance of </w:t>
      </w:r>
      <w:proofErr w:type="spellStart"/>
      <w:r w:rsidRPr="00332205">
        <w:rPr>
          <w:i/>
        </w:rPr>
        <w:t>Roseburia</w:t>
      </w:r>
      <w:proofErr w:type="spellEnd"/>
      <w:r w:rsidRPr="00332205">
        <w:rPr>
          <w:i/>
        </w:rPr>
        <w:t xml:space="preserve"> intestinalis</w:t>
      </w:r>
      <w:r w:rsidRPr="00332205">
        <w:t xml:space="preserve">, similar to the behavior predicted by the model (Figure 3A and Figure S3A). Since replicates from different experiments cluster into distinct steady states following perturbations—predominantly influenced by trehalose and glucose-consuming subpopulations of </w:t>
      </w:r>
      <w:r w:rsidRPr="00332205">
        <w:rPr>
          <w:i/>
        </w:rPr>
        <w:t>Blautia hydrogenotrophica</w:t>
      </w:r>
      <w:r w:rsidRPr="00332205">
        <w:t>—this corroborates the history-dependent multistability mechanism suggested by our model's landscape analysis (For a detailed illustration of the trajectories of the two experiments, refer to Movie S2).</w:t>
      </w:r>
    </w:p>
    <w:p w14:paraId="12EE50C7" w14:textId="2053279E" w:rsidR="00C63EA3" w:rsidRPr="00C63EA3" w:rsidRDefault="00C63EA3" w:rsidP="00C7679E">
      <w:pPr>
        <w:pStyle w:val="Paragraph"/>
        <w:tabs>
          <w:tab w:val="left" w:pos="8130"/>
        </w:tabs>
        <w:ind w:firstLine="0"/>
        <w:rPr>
          <w:b/>
        </w:rPr>
      </w:pPr>
      <w:r w:rsidRPr="00C63EA3">
        <w:rPr>
          <w:b/>
        </w:rPr>
        <w:t>Simulating multistability in systems with many species</w:t>
      </w:r>
    </w:p>
    <w:p w14:paraId="12103BEE" w14:textId="442150A6" w:rsidR="00C63EA3" w:rsidRDefault="00C63EA3" w:rsidP="00C7679E">
      <w:pPr>
        <w:pStyle w:val="Paragraph"/>
        <w:tabs>
          <w:tab w:val="left" w:pos="8130"/>
        </w:tabs>
        <w:ind w:firstLine="0"/>
      </w:pPr>
      <w:r w:rsidRPr="00C63EA3">
        <w:t xml:space="preserve">To further confirm this multistability mechanism and explore its potential to explain microbiome landscape dynamics, we abstracted components of our model into a new formalism (for details refer to Supplementary text S2). Species are defined by </w:t>
      </w:r>
      <w:proofErr w:type="spellStart"/>
      <w:r w:rsidRPr="00C63EA3">
        <w:t>Lotka</w:t>
      </w:r>
      <w:proofErr w:type="spellEnd"/>
      <w:r w:rsidRPr="00C63EA3">
        <w:t>-Volterra growth/interaction rates, but instead of single growth rates and interaction vectors, species encompass subpopulations with alternative phenotypes (two and potentially more growth rates and interaction terms) with environment-responsive transitions between them (Figure 4A). As in our mechanistic model, this simplified model exhibits alternative community types separated by a tipping point (Figure 4B). States arise from subpopulation shifts to strongly competing phenotypes (e.g. more efficient usage of key nutrients). Simulations show that even in larger communities, environment-driven emergence of such competitive phenotypes can significantly reshape the landscape, producing distinct community types resembling enterotypes (Figure 4C). Similar to an empirical study of species distribution across stool samples</w:t>
      </w:r>
      <w:r>
        <w:t xml:space="preserve"> </w:t>
      </w:r>
      <w:r>
        <w:fldChar w:fldCharType="begin"/>
      </w:r>
      <w:r>
        <w:instrText xml:space="preserve"> ADDIN ZOTERO_ITEM CSL_CITATION {"citationID":"IqAn4vn0","properties":{"formattedCitation":"({\\i{}28})","plainCitation":"(28)","noteIndex":0},"citationItems":[{"id":523,"uris":["http://zotero.org/users/2040718/items/LCA9B3FL"],"itemData":{"id":523,"type":"article-journal","abstract":"The microbial communities living in the human intestine can have profound impact on our well-being and health. However, we have limited understanding of the mechanisms that control this complex ecosystem. Here, based on a deep phylogenetic analysis of the intestinal microbiota in a thousand western adults, we identify groups of bacteria that exhibit robust bistable abundance distributions. These bacteria are either abundant or nearly absent in most individuals, and exhibit decreased temporal stability at the intermediate abundance range. The abundances of these bimodally distributed bacteria vary independently, and their abundance distributions are not affected by short-term dietary interventions. However, their contrasting alternative states are associated with host factors such as ageing and overweight. We propose that the bistable groups reflect tipping elements of the intestinal microbiota, whose critical transitions may have profound health implications and diagnostic potential.","container-title":"Nature Communications","DOI":"10.1038/ncomms5344","ISSN":"2041-1723","issue":"1","journalAbbreviation":"Nat Commun","language":"en","license":"2014 The Author(s)","note":"number: 1\npublisher: Nature Publishing Group","page":"4344","source":"www.nature.com","title":"Tipping elements in the human intestinal ecosystem","volume":"5","author":[{"family":"Lahti","given":"Leo"},{"family":"Salojärvi","given":"Jarkko"},{"family":"Salonen","given":"Anne"},{"family":"Scheffer","given":"Marten"},{"family":"Vos","given":"Willem M.","non-dropping-particle":"de"}],"issued":{"date-parts":[["2014",7,8]]}}}],"schema":"https://github.com/citation-style-language/schema/raw/master/csl-citation.json"} </w:instrText>
      </w:r>
      <w:r>
        <w:fldChar w:fldCharType="separate"/>
      </w:r>
      <w:r w:rsidRPr="00C63EA3">
        <w:t>(</w:t>
      </w:r>
      <w:r w:rsidRPr="00C63EA3">
        <w:rPr>
          <w:i/>
          <w:iCs/>
        </w:rPr>
        <w:t>28</w:t>
      </w:r>
      <w:r w:rsidRPr="00C63EA3">
        <w:t>)</w:t>
      </w:r>
      <w:r>
        <w:fldChar w:fldCharType="end"/>
      </w:r>
      <w:r w:rsidRPr="00C63EA3">
        <w:t>, the species driving such community shifts—referred to as tipping elements—exhibit a bimodal distribution in our model (Figure 4C).</w:t>
      </w:r>
    </w:p>
    <w:p w14:paraId="4D1FBE49" w14:textId="5090FEB5" w:rsidR="00A10E11" w:rsidRDefault="00A10E11" w:rsidP="00C7679E">
      <w:pPr>
        <w:pStyle w:val="Paragraph"/>
        <w:tabs>
          <w:tab w:val="left" w:pos="8130"/>
        </w:tabs>
        <w:ind w:firstLine="0"/>
        <w:rPr>
          <w:b/>
        </w:rPr>
      </w:pPr>
      <w:r w:rsidRPr="00A10E11">
        <w:rPr>
          <w:b/>
        </w:rPr>
        <w:t>Discussion</w:t>
      </w:r>
    </w:p>
    <w:p w14:paraId="1B38784F" w14:textId="188D525B" w:rsidR="00A10E11" w:rsidRPr="00A10E11" w:rsidRDefault="00A10E11" w:rsidP="00A10E11">
      <w:pPr>
        <w:pStyle w:val="Paragraph"/>
        <w:tabs>
          <w:tab w:val="left" w:pos="8130"/>
        </w:tabs>
        <w:ind w:firstLine="0"/>
      </w:pPr>
      <w:r w:rsidRPr="00A10E11">
        <w:t xml:space="preserve">Here, we first explored in depth the metabolic strategies of three common human gut bacterial species and demonstrated in silico and in vitro that multistability arises as a consequence of bacterial metabolic flexibility. Sharp transitions between alternative states in our system are driven by varying ecological interactions among phenotypically flexible bacteria. For example, the glucose-consuming phenotype of </w:t>
      </w:r>
      <w:r w:rsidRPr="00A10E11">
        <w:rPr>
          <w:i/>
        </w:rPr>
        <w:t>Blautia hydrogenotrophica</w:t>
      </w:r>
      <w:r w:rsidRPr="00A10E11">
        <w:t xml:space="preserve"> competes strongly and inhibits the fast growth mode of </w:t>
      </w:r>
      <w:proofErr w:type="spellStart"/>
      <w:r w:rsidRPr="00A10E11">
        <w:rPr>
          <w:i/>
        </w:rPr>
        <w:t>Roseburia</w:t>
      </w:r>
      <w:proofErr w:type="spellEnd"/>
      <w:r w:rsidRPr="00A10E11">
        <w:rPr>
          <w:i/>
        </w:rPr>
        <w:t xml:space="preserve"> intestinalis</w:t>
      </w:r>
      <w:r w:rsidRPr="00A10E11">
        <w:t xml:space="preserve">. Communities where this phenotype is expressed are significantly different from communities where it is repressed. The history-dependent behavior observed in our model and chemostat experiments emerges from feedback loops between subpopulations and environmental factors. For example, while increasing the dilution rate may increase the steady-state concentration of trehalose and inhibit </w:t>
      </w:r>
      <w:r w:rsidRPr="00A10E11">
        <w:rPr>
          <w:i/>
        </w:rPr>
        <w:t xml:space="preserve">Blautia </w:t>
      </w:r>
      <w:proofErr w:type="spellStart"/>
      <w:r w:rsidRPr="00A10E11">
        <w:rPr>
          <w:i/>
        </w:rPr>
        <w:t>hydrogenotrophica</w:t>
      </w:r>
      <w:r w:rsidRPr="00A10E11">
        <w:t>’s</w:t>
      </w:r>
      <w:proofErr w:type="spellEnd"/>
      <w:r w:rsidRPr="00A10E11">
        <w:t xml:space="preserve"> glucose-consuming phenotype, if a large population of glucose-consuming cells are already present in the system, then many cells are available to </w:t>
      </w:r>
      <w:r w:rsidR="00DC6DD4">
        <w:t xml:space="preserve">switch and </w:t>
      </w:r>
      <w:r w:rsidRPr="00A10E11">
        <w:t>quickly consume t</w:t>
      </w:r>
      <w:r w:rsidR="00DC6DD4">
        <w:t>he</w:t>
      </w:r>
      <w:r w:rsidRPr="00A10E11">
        <w:t xml:space="preserve"> excess trehalose that </w:t>
      </w:r>
      <w:r w:rsidR="00AD7EEA">
        <w:t xml:space="preserve">would otherwise </w:t>
      </w:r>
      <w:r w:rsidR="00DC6DD4">
        <w:t>accumulate due to</w:t>
      </w:r>
      <w:r w:rsidRPr="00A10E11">
        <w:t xml:space="preserve"> the increase of the dilution rate, leading to a different proportion of subpopulations and altering </w:t>
      </w:r>
      <w:r w:rsidRPr="00A10E11">
        <w:lastRenderedPageBreak/>
        <w:t>the community phenotype. To the best of our knowledge, this study is the first to observe more than one alternative community type in controlled conditions in response to a perturbation.</w:t>
      </w:r>
    </w:p>
    <w:p w14:paraId="606C234C" w14:textId="0CE4E0F6" w:rsidR="00A10E11" w:rsidRPr="00A10E11" w:rsidRDefault="00A10E11" w:rsidP="00A10E11">
      <w:pPr>
        <w:pStyle w:val="Paragraph"/>
        <w:tabs>
          <w:tab w:val="left" w:pos="8130"/>
        </w:tabs>
        <w:ind w:firstLine="0"/>
      </w:pPr>
      <w:r w:rsidRPr="00A10E11">
        <w:t xml:space="preserve">Our simulations further confirm that the presence of different phenotypes can give rise to alternative community types in large communities. Thus, we suggest that multistability is a potential driver behind alternative community types observed in the gut microbiome </w:t>
      </w:r>
      <w:r>
        <w:fldChar w:fldCharType="begin"/>
      </w:r>
      <w:r>
        <w:instrText xml:space="preserve"> ADDIN ZOTERO_ITEM CSL_CITATION {"citationID":"uE5QKdvK","properties":{"formattedCitation":"({\\i{}1}, {\\i{}3})","plainCitation":"(1, 3)","noteIndex":0},"citationItems":[{"id":473,"uris":["http://zotero.org/users/2040718/items/VS9Q66B5"],"itemData":{"id":473,"type":"article-journal","abstract":"Our knowledge of species and functional composition of the human gut microbiome is rapidly increasing, but it is still based on very few cohorts and little is known about variation across the world. By combining 22 newly sequenced faecal metagenomes of individuals from four countries with previously published data sets, here we identify three robust clusters (referred to as enterotypes hereafter) that are not nation or continent specific. We also confirmed the enterotypes in two published, larger cohorts, indicating that intestinal microbiota variation is generally stratified, not continuous. This indicates further the existence of a limited number of well-balanced host–microbial symbiotic states that might respond differently to diet and drug intake. The enterotypes are mostly driven by species composition, but abundant molecular functions are not necessarily provided by abundant species, highlighting the importance of a functional analysis to understand microbial communities. Although individual host properties such as body mass index, age, or gender cannot explain the observed enterotypes, data-driven marker genes or functional modules can be identified for each of these host properties. For example, twelve genes significantly correlate with age and three functional modules with the body mass index, hinting at a diagnostic potential of microbial markers.","container-title":"Nature","DOI":"10.1038/nature09944","ISSN":"1476-4687","issue":"7346","language":"en","license":"2011 Springer Nature Limited","note":"number: 7346\npublisher: Nature Publishing Group","page":"174-180","source":"www.nature.com","title":"Enterotypes of the human gut microbiome","volume":"473","author":[{"family":"Arumugam","given":"Manimozhiyan"},{"family":"Raes","given":"Jeroen"},{"family":"Pelletier","given":"Eric"},{"family":"Le Paslier","given":"Denis"},{"family":"Yamada","given":"Takuji"},{"family":"Mende","given":"Daniel R."},{"family":"Fernandes","given":"Gabriel R."},{"family":"Tap","given":"Julien"},{"family":"Bruls","given":"Thomas"},{"family":"Batto","given":"Jean-Michel"},{"family":"Bertalan","given":"Marcelo"},{"family":"Borruel","given":"Natalia"},{"family":"Casellas","given":"Francesc"},{"family":"Fernandez","given":"Leyden"},{"family":"Gautier","given":"Laurent"},{"family":"Hansen","given":"Torben"},{"family":"Hattori","given":"Masahira"},{"family":"Hayashi","given":"Tetsuya"},{"family":"Kleerebezem","given":"Michiel"},{"family":"Kurokawa","given":"Ken"},{"family":"Leclerc","given":"Marion"},{"family":"Levenez","given":"Florence"},{"family":"Manichanh","given":"Chaysavanh"},{"family":"Nielsen","given":"H. Bjørn"},{"family":"Nielsen","given":"Trine"},{"family":"Pons","given":"Nicolas"},{"family":"Poulain","given":"Julie"},{"family":"Qin","given":"Junjie"},{"family":"Sicheritz-Ponten","given":"Thomas"},{"family":"Tims","given":"Sebastian"},{"family":"Torrents","given":"David"},{"family":"Ugarte","given":"Edgardo"},{"family":"Zoetendal","given":"Erwin G."},{"family":"Wang","given":"Jun"},{"family":"Guarner","given":"Francisco"},{"family":"Pedersen","given":"Oluf"},{"family":"Vos","given":"Willem M.","non-dropping-particle":"de"},{"family":"Brunak","given":"Søren"},{"family":"Doré","given":"Joel"},{"family":"Weissenbach","given":"Jean"},{"family":"Ehrlich","given":"S. Dusko"},{"family":"Bork","given":"Peer"}],"issued":{"date-parts":[["2011",5]]}}},{"id":20,"uris":["http://zotero.org/users/2040718/items/HMT365SE"],"itemData":{"id":20,"type":"article-journal","abstract":"Population stratification is a useful approach for a better understanding of complex biological problems in human health and wellbeing. The proposal that such stratification applies to the human gut microbiome, in the form of distinct community composition types termed enterotypes, has been met with both excitement and controversy. In view of accumulated data and re-analyses since the original work, we revisit the concept of enterotypes, discuss different methods of dividing up the landscape of possible microbiome configurations, and put these concepts into functional, ecological and medical contexts. As enterotypes are of use in describing the gut microbial community landscape and may become relevant in clinical practice, we aim to reconcile differing views and encourage a balanced application of the concept.","container-title":"Nature Microbiology","DOI":"10.1038/s41564-017-0072-8","ISSN":"2058-5276","issue":"1","journalAbbreviation":"Nat Microbiol","language":"en","license":"2017 The Author(s)","note":"number: 1\npublisher: Nature Publishing Group","page":"8-16","source":"www.nature.com","title":"Enterotypes in the landscape of gut microbial community composition","volume":"3","author":[{"family":"Costea","given":"Paul I."},{"family":"Hildebrand","given":"Falk"},{"family":"Arumugam","given":"Manimozhiyan"},{"family":"Bäckhed","given":"Fredrik"},{"family":"Blaser","given":"Martin J."},{"family":"Bushman","given":"Frederic D."},{"family":"Vos","given":"Willem M.","non-dropping-particle":"de"},{"family":"Ehrlich","given":"S. Dusko"},{"family":"Fraser","given":"Claire M."},{"family":"Hattori","given":"Masahira"},{"family":"Huttenhower","given":"Curtis"},{"family":"Jeffery","given":"Ian B."},{"family":"Knights","given":"Dan"},{"family":"Lewis","given":"James D."},{"family":"Ley","given":"Ruth E."},{"family":"Ochman","given":"Howard"},{"family":"O’Toole","given":"Paul W."},{"family":"Quince","given":"Christopher"},{"family":"Relman","given":"David A."},{"family":"Shanahan","given":"Fergus"},{"family":"Sunagawa","given":"Shinichi"},{"family":"Wang","given":"Jun"},{"family":"Weinstock","given":"George M."},{"family":"Wu","given":"Gary D."},{"family":"Zeller","given":"Georg"},{"family":"Zhao","given":"Liping"},{"family":"Raes","given":"Jeroen"},{"family":"Knight","given":"Rob"},{"family":"Bork","given":"Peer"}],"issued":{"date-parts":[["2018",1]]}}}],"schema":"https://github.com/citation-style-language/schema/raw/master/csl-citation.json"} </w:instrText>
      </w:r>
      <w:r>
        <w:fldChar w:fldCharType="separate"/>
      </w:r>
      <w:r w:rsidRPr="00A10E11">
        <w:t>(</w:t>
      </w:r>
      <w:r w:rsidRPr="00A10E11">
        <w:rPr>
          <w:i/>
          <w:iCs/>
        </w:rPr>
        <w:t>1</w:t>
      </w:r>
      <w:r w:rsidRPr="00A10E11">
        <w:t xml:space="preserve">, </w:t>
      </w:r>
      <w:r w:rsidRPr="00A10E11">
        <w:rPr>
          <w:i/>
          <w:iCs/>
        </w:rPr>
        <w:t>3</w:t>
      </w:r>
      <w:r w:rsidRPr="00A10E11">
        <w:t>)</w:t>
      </w:r>
      <w:r>
        <w:fldChar w:fldCharType="end"/>
      </w:r>
      <w:r w:rsidRPr="00A10E11">
        <w:t>, supporting previous propositions</w:t>
      </w:r>
      <w:r>
        <w:t xml:space="preserve"> </w:t>
      </w:r>
      <w:r>
        <w:fldChar w:fldCharType="begin"/>
      </w:r>
      <w:r>
        <w:instrText xml:space="preserve"> ADDIN ZOTERO_ITEM CSL_CITATION {"citationID":"2PtZN69O","properties":{"formattedCitation":"({\\i{}1}, {\\i{}7})","plainCitation":"(1, 7)","noteIndex":0},"citationItems":[{"id":473,"uris":["http://zotero.org/users/2040718/items/VS9Q66B5"],"itemData":{"id":473,"type":"article-journal","abstract":"Our knowledge of species and functional composition of the human gut microbiome is rapidly increasing, but it is still based on very few cohorts and little is known about variation across the world. By combining 22 newly sequenced faecal metagenomes of individuals from four countries with previously published data sets, here we identify three robust clusters (referred to as enterotypes hereafter) that are not nation or continent specific. We also confirmed the enterotypes in two published, larger cohorts, indicating that intestinal microbiota variation is generally stratified, not continuous. This indicates further the existence of a limited number of well-balanced host–microbial symbiotic states that might respond differently to diet and drug intake. The enterotypes are mostly driven by species composition, but abundant molecular functions are not necessarily provided by abundant species, highlighting the importance of a functional analysis to understand microbial communities. Although individual host properties such as body mass index, age, or gender cannot explain the observed enterotypes, data-driven marker genes or functional modules can be identified for each of these host properties. For example, twelve genes significantly correlate with age and three functional modules with the body mass index, hinting at a diagnostic potential of microbial markers.","container-title":"Nature","DOI":"10.1038/nature09944","ISSN":"1476-4687","issue":"7346","language":"en","license":"2011 Springer Nature Limited","note":"number: 7346\npublisher: Nature Publishing Group","page":"174-180","source":"www.nature.com","title":"Enterotypes of the human gut microbiome","volume":"473","author":[{"family":"Arumugam","given":"Manimozhiyan"},{"family":"Raes","given":"Jeroen"},{"family":"Pelletier","given":"Eric"},{"family":"Le Paslier","given":"Denis"},{"family":"Yamada","given":"Takuji"},{"family":"Mende","given":"Daniel R."},{"family":"Fernandes","given":"Gabriel R."},{"family":"Tap","given":"Julien"},{"family":"Bruls","given":"Thomas"},{"family":"Batto","given":"Jean-Michel"},{"family":"Bertalan","given":"Marcelo"},{"family":"Borruel","given":"Natalia"},{"family":"Casellas","given":"Francesc"},{"family":"Fernandez","given":"Leyden"},{"family":"Gautier","given":"Laurent"},{"family":"Hansen","given":"Torben"},{"family":"Hattori","given":"Masahira"},{"family":"Hayashi","given":"Tetsuya"},{"family":"Kleerebezem","given":"Michiel"},{"family":"Kurokawa","given":"Ken"},{"family":"Leclerc","given":"Marion"},{"family":"Levenez","given":"Florence"},{"family":"Manichanh","given":"Chaysavanh"},{"family":"Nielsen","given":"H. Bjørn"},{"family":"Nielsen","given":"Trine"},{"family":"Pons","given":"Nicolas"},{"family":"Poulain","given":"Julie"},{"family":"Qin","given":"Junjie"},{"family":"Sicheritz-Ponten","given":"Thomas"},{"family":"Tims","given":"Sebastian"},{"family":"Torrents","given":"David"},{"family":"Ugarte","given":"Edgardo"},{"family":"Zoetendal","given":"Erwin G."},{"family":"Wang","given":"Jun"},{"family":"Guarner","given":"Francisco"},{"family":"Pedersen","given":"Oluf"},{"family":"Vos","given":"Willem M.","non-dropping-particle":"de"},{"family":"Brunak","given":"Søren"},{"family":"Doré","given":"Joel"},{"family":"Weissenbach","given":"Jean"},{"family":"Ehrlich","given":"S. Dusko"},{"family":"Bork","given":"Peer"}],"issued":{"date-parts":[["2011",5]]}}},{"id":19,"uris":["http://zotero.org/users/2040718/items/4S66IRMV"],"itemData":{"id":19,"type":"article-journal","abstract":"The study of host-associated microbial community composition has suggested the presence of alternative community types. We discuss three mechanisms that could explain these observations. The most commonly invoked mechanism links community types to a response to environmental change; alternatively, community types were shown to emerge from interactions between members of local communities sampled from a metacommunity. Here, we emphasize multi-stability as a third mechanism, giving rise to different community types in the same environmental conditions. We illustrate with a toy model how multi-stability can generate community types and discuss the consequences of multi-stability for data interpretation.","container-title":"The ISME Journal","DOI":"10.1038/ismej.2017.60","ISSN":"1751-7370","issue":"10","journalAbbreviation":"ISME J","language":"en","license":"2017 The Author(s)","note":"number: 10\npublisher: Nature Publishing Group","page":"2159-2166","source":"www.nature.com","title":"Multi-stability and the origin of microbial community types","volume":"11","author":[{"family":"Gonze","given":"Didier"},{"family":"Lahti","given":"Leo"},{"family":"Raes","given":"Jeroen"},{"family":"Faust","given":"Karoline"}],"issued":{"date-parts":[["2017",10]]}}}],"schema":"https://github.com/citation-style-language/schema/raw/master/csl-citation.json"} </w:instrText>
      </w:r>
      <w:r>
        <w:fldChar w:fldCharType="separate"/>
      </w:r>
      <w:r w:rsidRPr="00A10E11">
        <w:t>(</w:t>
      </w:r>
      <w:r w:rsidRPr="00A10E11">
        <w:rPr>
          <w:i/>
          <w:iCs/>
        </w:rPr>
        <w:t>1</w:t>
      </w:r>
      <w:r w:rsidRPr="00A10E11">
        <w:t xml:space="preserve">, </w:t>
      </w:r>
      <w:r w:rsidRPr="00A10E11">
        <w:rPr>
          <w:i/>
          <w:iCs/>
        </w:rPr>
        <w:t>7</w:t>
      </w:r>
      <w:r w:rsidRPr="00A10E11">
        <w:t>)</w:t>
      </w:r>
      <w:r>
        <w:fldChar w:fldCharType="end"/>
      </w:r>
      <w:r w:rsidRPr="00A10E11">
        <w:t>. The occurrence of alternative community types in other host-associated microbiota, which are not easily explained by environmental differences (</w:t>
      </w:r>
      <w:r w:rsidRPr="00A10E11">
        <w:rPr>
          <w:i/>
          <w:iCs/>
        </w:rPr>
        <w:t>2</w:t>
      </w:r>
      <w:r w:rsidRPr="00A10E11">
        <w:t xml:space="preserve">, </w:t>
      </w:r>
      <w:r w:rsidRPr="00A10E11">
        <w:rPr>
          <w:i/>
          <w:iCs/>
        </w:rPr>
        <w:t>29</w:t>
      </w:r>
      <w:r w:rsidRPr="00A10E11">
        <w:t xml:space="preserve">, </w:t>
      </w:r>
      <w:r w:rsidRPr="00A10E11">
        <w:rPr>
          <w:i/>
          <w:iCs/>
        </w:rPr>
        <w:t>30</w:t>
      </w:r>
      <w:r w:rsidRPr="00A10E11">
        <w:t xml:space="preserve">), implies that multistability may be more common than previously thought. As we and others have previously discussed </w:t>
      </w:r>
      <w:r>
        <w:fldChar w:fldCharType="begin"/>
      </w:r>
      <w:r w:rsidR="00676190">
        <w:instrText xml:space="preserve"> ADDIN ZOTERO_ITEM CSL_CITATION {"citationID":"Zcn8JCeU","properties":{"formattedCitation":"({\\i{}7}, {\\i{}8}, {\\i{}28})","plainCitation":"(7, 8, 28)","noteIndex":0},"citationItems":[{"id":19,"uris":["http://zotero.org/users/2040718/items/4S66IRMV"],"itemData":{"id":19,"type":"article-journal","abstract":"The study of host-associated microbial community composition has suggested the presence of alternative community types. We discuss three mechanisms that could explain these observations. The most commonly invoked mechanism links community types to a response to environmental change; alternatively, community types were shown to emerge from interactions between members of local communities sampled from a metacommunity. Here, we emphasize multi-stability as a third mechanism, giving rise to different community types in the same environmental conditions. We illustrate with a toy model how multi-stability can generate community types and discuss the consequences of multi-stability for data interpretation.","container-title":"The ISME Journal","DOI":"10.1038/ismej.2017.60","ISSN":"1751-7370","issue":"10","journalAbbreviation":"ISME J","language":"en","license":"2017 The Author(s)","note":"number: 10\npublisher: Nature Publishing Group","page":"2159-2166","source":"www.nature.com","title":"Multi-stability and the origin of microbial community types","volume":"11","author":[{"family":"Gonze","given":"Didier"},{"family":"Lahti","given":"Leo"},{"family":"Raes","given":"Jeroen"},{"family":"Faust","given":"Karoline"}],"issued":{"date-parts":[["2017",10]]}}},{"id":484,"uris":["http://zotero.org/users/2040718/items/XWNTRWJ9"],"itemData":{"id":484,"type":"article-journal","abstract":"Experimental studies of microbial communities routinely reveal that they have multiple stable states. While each of these states is generally resilient, certain perturbations such as antibiotics, probiotics, and diet shifts, result in transitions to other states. Can we reliably both predict such stable states as well as direct and control transitions between them? Here we present a new conceptual model—inspired by the stable marriage problem in game theory and economics—in which microbial communities naturally exhibit multiple stable states, each state with a different species’ abundance profile. Our model’s core ingredient is that microbes utilize nutrients one at a time while competing with each other. Using only two ranked tables, one with microbes’ nutrient preferences and one with their competitive abilities, we can determine all possible stable states as well as predict inter-state transitions, triggered by the removal or addition of a specific nutrient or microbe. Further, using an example of seven Bacteroides species common to the human gut utilizing nine polysaccharides, we predict that mutual complementarity in nutrient preferences enables these species to coexist at high abundances.","container-title":"The ISME Journal","DOI":"10.1038/s41396-018-0222-x","ISSN":"1751-7362","issue":"12","journalAbbreviation":"The ISME Journal","page":"2823-2834","source":"Silverchair","title":"Multiple stable states in microbial communities explained by the stable marriage problem","volume":"12","author":[{"family":"Goyal","given":"Akshit"},{"family":"Dubinkina","given":"Veronika"},{"family":"Maslov","given":"Sergei"}],"issued":{"date-parts":[["2018",12,1]]}}},{"id":523,"uris":["http://zotero.org/users/2040718/items/LCA9B3FL"],"itemData":{"id":523,"type":"article-journal","abstract":"The microbial communities living in the human intestine can have profound impact on our well-being and health. However, we have limited understanding of the mechanisms that control this complex ecosystem. Here, based on a deep phylogenetic analysis of the intestinal microbiota in a thousand western adults, we identify groups of bacteria that exhibit robust bistable abundance distributions. These bacteria are either abundant or nearly absent in most individuals, and exhibit decreased temporal stability at the intermediate abundance range. The abundances of these bimodally distributed bacteria vary independently, and their abundance distributions are not affected by short-term dietary interventions. However, their contrasting alternative states are associated with host factors such as ageing and overweight. We propose that the bistable groups reflect tipping elements of the intestinal microbiota, whose critical transitions may have profound health implications and diagnostic potential.","container-title":"Nature Communications","DOI":"10.1038/ncomms5344","ISSN":"2041-1723","issue":"1","journalAbbreviation":"Nat Commun","language":"en","license":"2014 The Author(s)","note":"number: 1\npublisher: Nature Publishing Group","page":"4344","source":"www.nature.com","title":"Tipping elements in the human intestinal ecosystem","volume":"5","author":[{"family":"Lahti","given":"Leo"},{"family":"Salojärvi","given":"Jarkko"},{"family":"Salonen","given":"Anne"},{"family":"Scheffer","given":"Marten"},{"family":"Vos","given":"Willem M.","non-dropping-particle":"de"}],"issued":{"date-parts":[["2014",7,8]]}}}],"schema":"https://github.com/citation-style-language/schema/raw/master/csl-citation.json"} </w:instrText>
      </w:r>
      <w:r>
        <w:fldChar w:fldCharType="separate"/>
      </w:r>
      <w:r w:rsidR="00676190" w:rsidRPr="00676190">
        <w:t>(</w:t>
      </w:r>
      <w:r w:rsidR="00676190" w:rsidRPr="00676190">
        <w:rPr>
          <w:i/>
          <w:iCs/>
        </w:rPr>
        <w:t>7</w:t>
      </w:r>
      <w:r w:rsidR="00676190" w:rsidRPr="00676190">
        <w:t xml:space="preserve">, </w:t>
      </w:r>
      <w:r w:rsidR="00676190" w:rsidRPr="00676190">
        <w:rPr>
          <w:i/>
          <w:iCs/>
        </w:rPr>
        <w:t>8</w:t>
      </w:r>
      <w:r w:rsidR="00676190" w:rsidRPr="00676190">
        <w:t xml:space="preserve">, </w:t>
      </w:r>
      <w:r w:rsidR="00676190" w:rsidRPr="00676190">
        <w:rPr>
          <w:i/>
          <w:iCs/>
        </w:rPr>
        <w:t>28</w:t>
      </w:r>
      <w:r w:rsidR="00676190" w:rsidRPr="00676190">
        <w:t>)</w:t>
      </w:r>
      <w:r>
        <w:fldChar w:fldCharType="end"/>
      </w:r>
      <w:r w:rsidRPr="00A10E11">
        <w:t>, it is relevant whether alternative community types are due to environmental differences caused by diet, host genetics etc. or whether they are due to multistability. In the case of the latter, alternative community types can result from past transient perturbations rather than from current differences between hosts.</w:t>
      </w:r>
    </w:p>
    <w:p w14:paraId="2F930815" w14:textId="46C992C6" w:rsidR="00A10E11" w:rsidRPr="00A10E11" w:rsidRDefault="00A10E11" w:rsidP="00676190">
      <w:pPr>
        <w:pStyle w:val="Paragraph"/>
        <w:tabs>
          <w:tab w:val="left" w:pos="8130"/>
        </w:tabs>
        <w:ind w:firstLine="0"/>
      </w:pPr>
      <w:r w:rsidRPr="00A10E11">
        <w:t xml:space="preserve">We also note that popular mathematical models of microbial communities, such as the generalized </w:t>
      </w:r>
      <w:proofErr w:type="spellStart"/>
      <w:r w:rsidRPr="00A10E11">
        <w:t>Lotka</w:t>
      </w:r>
      <w:proofErr w:type="spellEnd"/>
      <w:r w:rsidRPr="00A10E11">
        <w:t>-Volterra (</w:t>
      </w:r>
      <w:proofErr w:type="spellStart"/>
      <w:r w:rsidRPr="00A10E11">
        <w:t>gLV</w:t>
      </w:r>
      <w:proofErr w:type="spellEnd"/>
      <w:r w:rsidRPr="00A10E11">
        <w:t>) model, do not account for metabolic flexibility. Moreover, several established methods assume the absence of multi-stability in microbial communities. One of these is the dissimilarity-overlap curve analyses</w:t>
      </w:r>
      <w:r w:rsidR="00676190">
        <w:t xml:space="preserve"> </w:t>
      </w:r>
      <w:r w:rsidR="00676190">
        <w:fldChar w:fldCharType="begin"/>
      </w:r>
      <w:r w:rsidR="00676190">
        <w:instrText xml:space="preserve"> ADDIN ZOTERO_ITEM CSL_CITATION {"citationID":"075CKqHl","properties":{"formattedCitation":"({\\i{}29}, {\\i{}30})","plainCitation":"(29, 30)","noteIndex":0},"citationItems":[{"id":532,"uris":["http://zotero.org/users/2040718/items/CM477597"],"itemData":{"id":532,"type":"article-journal","abstract":"A new computational method to characterize the dynamics of human-associated microbial communities is applied to data from two large-scale metagenomic studies, and suggests that gut and mouth microbiomes of healthy individuals are subjected to universal (that is, host-independent) dynamics, whereas skin microbiomes are shaped by the host environment; the method paves the way to designing general microbiome-based therapies.","container-title":"Nature","DOI":"10.1038/nature18301","ISSN":"1476-4687","issue":"7606","language":"en","license":"2016 Springer Nature Limited","note":"number: 7606\npublisher: Nature Publishing Group","page":"259-262","source":"www.nature.com","title":"Universality of human microbial dynamics","volume":"534","author":[{"family":"Bashan","given":"Amir"},{"family":"Gibson","given":"Travis E."},{"family":"Friedman","given":"Jonathan"},{"family":"Carey","given":"Vincent J."},{"family":"Weiss","given":"Scott T."},{"family":"Hohmann","given":"Elizabeth L."},{"family":"Liu","given":"Yang-Yu"}],"issued":{"date-parts":[["2016",6]]}}},{"id":534,"uris":["http://zotero.org/users/2040718/items/WF5EWP7P"],"itemData":{"id":534,"type":"article-journal","abstract":"The taxonomic composition of microbial communities can vary substantially across habitats and within the same habitat over time. Efforts to build quantitative and predictive models of microbial population dynamics are underway, but fundamental questions remain. How different are population dynamics in different environments? Do communities that share the same taxa also exhibit identical dynamics? In vitro communities can help establish baseline expectations that are critical towards resolving these questions in natural communities. Here, we applied a recently developed tool, Dissimilarity–Overlap Analysis (DOA), to a set of experimental in vitro communities that differed in nutrient composition. The Dissimilarity and Overlap of these communities are negatively correlated in replicate habitats, as one would expect if microbial population dynamics were on average strongly convergent (or “universal”) across these replicate habitats. However, the existence of such a negative correlation does not necessarily imply that population dynamics are always universal in all communities. Even in replicate, identical habitats, two different communities may contain the same set of taxa at different abundances in equilibrium. The formation of alternative states in community assembly is strongly associated with the presence of specific taxa in the communities. Our results benchmark DOA, providing support for some of its core assumptions, and suggest that communities sharing the same taxa and external abiotic factors generally (but not necessarily) have a negative correlation between Dissimilarity and Overlap.","container-title":"The ISME Journal","DOI":"10.1038/s41396-020-0702-7","ISSN":"1751-7362","issue":"10","journalAbbreviation":"The ISME Journal","page":"2505-2513","source":"Silverchair","title":"Dissimilarity–Overlap analysis of replicate enrichment communities","volume":"14","author":[{"family":"Vila","given":"Jean C C"},{"family":"Liu","given":"Yang-Yu"},{"family":"Sanchez","given":"Alvaro"}],"issued":{"date-parts":[["2020",10,1]]}}}],"schema":"https://github.com/citation-style-language/schema/raw/master/csl-citation.json"} </w:instrText>
      </w:r>
      <w:r w:rsidR="00676190">
        <w:fldChar w:fldCharType="separate"/>
      </w:r>
      <w:r w:rsidR="00676190" w:rsidRPr="00676190">
        <w:t>(</w:t>
      </w:r>
      <w:r w:rsidR="00676190" w:rsidRPr="00676190">
        <w:rPr>
          <w:i/>
          <w:iCs/>
        </w:rPr>
        <w:t>29</w:t>
      </w:r>
      <w:r w:rsidR="00676190" w:rsidRPr="00676190">
        <w:t xml:space="preserve">, </w:t>
      </w:r>
      <w:r w:rsidR="00676190" w:rsidRPr="00676190">
        <w:rPr>
          <w:i/>
          <w:iCs/>
        </w:rPr>
        <w:t>30</w:t>
      </w:r>
      <w:r w:rsidR="00676190" w:rsidRPr="00676190">
        <w:t>)</w:t>
      </w:r>
      <w:r w:rsidR="00676190">
        <w:fldChar w:fldCharType="end"/>
      </w:r>
      <w:r w:rsidRPr="00A10E11">
        <w:t xml:space="preserve">, which evaluates the universality of microbial interactions by relying on an empirical negative correlation between compositional dissimilarity and species overlap. Another is EPICS (effective pairwise interactions for predicting community structures), which parameterizes the </w:t>
      </w:r>
      <w:proofErr w:type="spellStart"/>
      <w:r w:rsidRPr="00A10E11">
        <w:t>gLV</w:t>
      </w:r>
      <w:proofErr w:type="spellEnd"/>
      <w:r w:rsidRPr="00A10E11">
        <w:t xml:space="preserve"> model from leave-one-out communities</w:t>
      </w:r>
      <w:r w:rsidR="00676190">
        <w:t xml:space="preserve"> </w:t>
      </w:r>
      <w:r w:rsidR="00676190">
        <w:fldChar w:fldCharType="begin"/>
      </w:r>
      <w:r w:rsidR="00676190">
        <w:instrText xml:space="preserve"> ADDIN ZOTERO_ITEM CSL_CITATION {"citationID":"0ooAbbQ2","properties":{"formattedCitation":"({\\i{}31})","plainCitation":"(31)","noteIndex":0},"citationItems":[{"id":537,"uris":["http://zotero.org/users/2040718/items/NK9AGP6R"],"itemData":{"id":537,"type":"article-journal","abstract":"Modern applications involving multispecies microbial communities rely on the ability to predict structures of such communities in defined environments. The structures depend on pairwise and high-order interactions between species. To unravel these interactions, classical bottom-up approaches examine all possible species subcommunities. Such approaches are not scalable as the number of subcommunities grows exponentially with the number of species, n. Here we present a top-down method wherein the number of subcommunities to be examined grows linearly with n, drastically reducing experimental effort. The method uses steady-state data from leave-one-out subcommunities and mathematical modeling to infer effective pairwise interactions and predict community structures. The accuracy of the method increases with n, making it suitable for large communities. We established the method in silico and validated it against a five-species community from literature and an eight-species community cultured in vitro. Our method offers an efficient and scalable tool for predicting microbial community structures.","container-title":"Nature Computational Science","DOI":"10.1038/s43588-021-00131-x","ISSN":"2662-8457","issue":"9","journalAbbreviation":"Nat Comput Sci","language":"en","license":"2021 The Author(s), under exclusive licence to Springer Nature America, Inc.","note":"number: 9\npublisher: Nature Publishing Group","page":"619-628","source":"www.nature.com","title":"An efficient and scalable top-down method for predicting structures of microbial communities","volume":"1","author":[{"family":"Ansari","given":"Aamir Faisal"},{"family":"Reddy","given":"Yugandhar B. S."},{"family":"Raut","given":"Janhavi"},{"family":"Dixit","given":"Narendra M."}],"issued":{"date-parts":[["2021",9]]}}}],"schema":"https://github.com/citation-style-language/schema/raw/master/csl-citation.json"} </w:instrText>
      </w:r>
      <w:r w:rsidR="00676190">
        <w:fldChar w:fldCharType="separate"/>
      </w:r>
      <w:r w:rsidR="00676190" w:rsidRPr="00676190">
        <w:t>(</w:t>
      </w:r>
      <w:r w:rsidR="00676190" w:rsidRPr="00676190">
        <w:rPr>
          <w:i/>
          <w:iCs/>
        </w:rPr>
        <w:t>31</w:t>
      </w:r>
      <w:r w:rsidR="00676190" w:rsidRPr="00676190">
        <w:t>)</w:t>
      </w:r>
      <w:r w:rsidR="00676190">
        <w:fldChar w:fldCharType="end"/>
      </w:r>
      <w:r w:rsidRPr="00A10E11">
        <w:t xml:space="preserve">. The accuracy of other inference methods like such as BEEM </w:t>
      </w:r>
      <w:r w:rsidR="00676190">
        <w:fldChar w:fldCharType="begin"/>
      </w:r>
      <w:r w:rsidR="00676190">
        <w:instrText xml:space="preserve"> ADDIN ZOTERO_ITEM CSL_CITATION {"citationID":"dbCXSD5D","properties":{"formattedCitation":"({\\i{}32})","plainCitation":"(32)","noteIndex":0},"citationItems":[{"id":538,"uris":["http://zotero.org/users/2040718/items/KQEBF73V"],"itemData":{"id":538,"type":"article-journal","abstract":"The structure and function of diverse microbial communities is underpinned by ecological interactions that remain uncharacterized. With rapid adoption of next-generation sequencing for studying microbiomes, data-driven inference of microbial interactions based on abundance correlations is widely used, but with the drawback that ecological interpretations may not be possible. Leveraging cross-sectional microbiome datasets for unravelling ecological structure in a scalable manner thus remains an open problem. We present an expectation-maximization algorithm (BEEM-Static) that can be applied to cross-sectional datasets to infer interaction networks based on an ecological model (generalized Lotka-Volterra). The method exhibits robustness to violations in model assumptions by using statistical filters to identify and remove corresponding samples. Benchmarking against 10 state-of-the-art correlation based methods showed that BEEM-Static can infer presence and directionality of ecological interactions even with relative abundance data (AUC-ROC&gt;0.85), a task that other methods struggle with (AUC-ROC&lt;0.63). In addition, BEEM-Static can tolerate a high fraction of samples (up to 40%) being not at steady state or coming from an alternate model. Applying BEEM-Static to a large public dataset of human gut microbiomes (n = 4,617) identified multiple stable equilibria that better reflect ecological enterotypes with distinct carrying capacities and interactions for key species. Conclusion BEEM-Static provides new opportunities for mining ecologically interpretable interactions and systems insights from the growing corpus of microbiome data.","container-title":"PLOS Computational Biology","DOI":"10.1371/journal.pcbi.1009343","ISSN":"1553-7358","issue":"9","journalAbbreviation":"PLOS Computational Biology","language":"en","note":"publisher: Public Library of Science","page":"e1009343","source":"PLoS Journals","title":"BEEM-Static: Accurate inference of ecological interactions from cross-sectional microbiome data","title-short":"BEEM-Static","volume":"17","author":[{"family":"Li","given":"Chenhao"},{"family":"Av-Shalom","given":"Tamar V."},{"family":"Tan","given":"Jun Wei Gerald"},{"family":"Kwah","given":"Junmei Samantha"},{"family":"Chng","given":"Kern Rei"},{"family":"Nagarajan","given":"Niranjan"}],"issued":{"date-parts":[["2021",9,8]]}}}],"schema":"https://github.com/citation-style-language/schema/raw/master/csl-citation.json"} </w:instrText>
      </w:r>
      <w:r w:rsidR="00676190">
        <w:fldChar w:fldCharType="separate"/>
      </w:r>
      <w:r w:rsidR="00676190" w:rsidRPr="00676190">
        <w:t>(</w:t>
      </w:r>
      <w:r w:rsidR="00676190" w:rsidRPr="00676190">
        <w:rPr>
          <w:i/>
          <w:iCs/>
        </w:rPr>
        <w:t>32</w:t>
      </w:r>
      <w:r w:rsidR="00676190" w:rsidRPr="00676190">
        <w:t>)</w:t>
      </w:r>
      <w:r w:rsidR="00676190">
        <w:fldChar w:fldCharType="end"/>
      </w:r>
      <w:r w:rsidRPr="00A10E11">
        <w:t xml:space="preserve"> or MDSINE </w:t>
      </w:r>
      <w:r w:rsidR="00676190">
        <w:fldChar w:fldCharType="begin"/>
      </w:r>
      <w:r w:rsidR="00676190">
        <w:instrText xml:space="preserve"> ADDIN ZOTERO_ITEM CSL_CITATION {"citationID":"PQqBej29","properties":{"formattedCitation":"({\\i{}33})","plainCitation":"(33)","noteIndex":0},"citationItems":[{"id":540,"uris":["http://zotero.org/users/2040718/items/ZRJ3MJK4"],"itemData":{"id":540,"type":"article-journal","abstract":"Predicting dynamics of host-microbial ecosystems is crucial for the rational design of bacteriotherapies. We present MDSINE, a suite of algorithms for inferring dynamical systems models from microbiome time-series data and predicting temporal behaviors. Using simulated data, we demonstrate that MDSINE significantly outperforms the existing inference method. We then show MDSINE’s utility on two new gnotobiotic mice datasets, investigating infection with Clostridium difficile and an immune-modulatory probiotic. Using these datasets, we demonstrate new capabilities, including accurate forecasting of microbial dynamics, prediction of stable sub-communities that inhibit pathogen growth, and identification of bacteria most crucial to community integrity in response to perturbations.","container-title":"Genome Biology","DOI":"10.1186/s13059-016-0980-6","ISSN":"1474-760X","issue":"1","journalAbbreviation":"Genome Biology","page":"121","source":"BioMed Central","title":"MDSINE: Microbial Dynamical Systems INference Engine for microbiome time-series analyses","title-short":"MDSINE","volume":"17","author":[{"family":"Bucci","given":"Vanni"},{"family":"Tzen","given":"Belinda"},{"family":"Li","given":"Ning"},{"family":"Simmons","given":"Matt"},{"family":"Tanoue","given":"Takeshi"},{"family":"Bogart","given":"Elijah"},{"family":"Deng","given":"Luxue"},{"family":"Yeliseyev","given":"Vladimir"},{"family":"Delaney","given":"Mary L."},{"family":"Liu","given":"Qing"},{"family":"Olle","given":"Bernat"},{"family":"Stein","given":"Richard R."},{"family":"Honda","given":"Kenya"},{"family":"Bry","given":"Lynn"},{"family":"Gerber","given":"Georg K."}],"issued":{"date-parts":[["2016",6,3]]}}}],"schema":"https://github.com/citation-style-language/schema/raw/master/csl-citation.json"} </w:instrText>
      </w:r>
      <w:r w:rsidR="00676190">
        <w:fldChar w:fldCharType="separate"/>
      </w:r>
      <w:r w:rsidR="00676190" w:rsidRPr="00676190">
        <w:t>(</w:t>
      </w:r>
      <w:r w:rsidR="00676190" w:rsidRPr="00676190">
        <w:rPr>
          <w:i/>
          <w:iCs/>
        </w:rPr>
        <w:t>33</w:t>
      </w:r>
      <w:r w:rsidR="00676190" w:rsidRPr="00676190">
        <w:t>)</w:t>
      </w:r>
      <w:r w:rsidR="00676190">
        <w:fldChar w:fldCharType="end"/>
      </w:r>
      <w:r w:rsidRPr="00A10E11">
        <w:t xml:space="preserve"> may also be affected by the occurrence of multistability. </w:t>
      </w:r>
    </w:p>
    <w:p w14:paraId="36A9CF91" w14:textId="11A628CC" w:rsidR="00A10E11" w:rsidRPr="00A10E11" w:rsidRDefault="00A10E11" w:rsidP="00676190">
      <w:pPr>
        <w:pStyle w:val="Paragraph"/>
        <w:tabs>
          <w:tab w:val="left" w:pos="8130"/>
        </w:tabs>
        <w:ind w:firstLine="0"/>
      </w:pPr>
      <w:r w:rsidRPr="00A10E11">
        <w:t xml:space="preserve">There are different ways to integrate metabolic knowledge into community models </w:t>
      </w:r>
      <w:r w:rsidR="00676190">
        <w:fldChar w:fldCharType="begin"/>
      </w:r>
      <w:r w:rsidR="00676190">
        <w:instrText xml:space="preserve"> ADDIN ZOTERO_ITEM CSL_CITATION {"citationID":"o3JNCLrf","properties":{"formattedCitation":"({\\i{}34})","plainCitation":"(34)","noteIndex":0},"citationItems":[{"id":64,"uris":["http://zotero.org/users/2040718/items/GAJ5Z73X"],"itemData":{"id":64,"type":"article-journal","abstract":"The human gut is a complex ecosystem consisting of hundreds of microbial species interacting with each other and with the human host. Mathematical models of the gut microbiome integrate our knowledge of this system and help to formulate hypotheses to explain observations. The generalized Lotka-Volterra model has been widely used for this purpose, but it does not describe interaction mechanisms and thus does not account for metabolic flexibility. Recently, models that explicitly describe gut microbial metabolite production and consumption have become popular. These models have been used to investigate the factors that shape gut microbial composition and to link specific gut microorganisms to changes in metabolite concentrations found in diseases. Here, we review how such models are built and what we have learned so far from their application to human gut microbiome data. In addition, we discuss current challenges of these models and how these can be addressed in the future.","container-title":"Cell Systems","DOI":"10.1016/j.cels.2022.11.002","ISSN":"2405-4712","issue":"2","journalAbbreviation":"Cell Systems","language":"en","page":"109-121","source":"ScienceDirect","title":"Metabolic models of human gut microbiota: Advances and challenges","title-short":"Metabolic models of human gut microbiota","volume":"14","author":[{"family":"Rios Garza","given":"Daniel"},{"family":"Gonze","given":"Didier"},{"family":"Zafeiropoulos","given":"Haris"},{"family":"Liu","given":"Bin"},{"family":"Faust","given":"Karoline"}],"issued":{"date-parts":[["2023",2,15]]}}}],"schema":"https://github.com/citation-style-language/schema/raw/master/csl-citation.json"} </w:instrText>
      </w:r>
      <w:r w:rsidR="00676190">
        <w:fldChar w:fldCharType="separate"/>
      </w:r>
      <w:r w:rsidR="00676190" w:rsidRPr="00676190">
        <w:t>(</w:t>
      </w:r>
      <w:r w:rsidR="00676190" w:rsidRPr="00676190">
        <w:rPr>
          <w:i/>
          <w:iCs/>
        </w:rPr>
        <w:t>34</w:t>
      </w:r>
      <w:r w:rsidR="00676190" w:rsidRPr="00676190">
        <w:t>)</w:t>
      </w:r>
      <w:r w:rsidR="00676190">
        <w:fldChar w:fldCharType="end"/>
      </w:r>
      <w:r w:rsidRPr="00A10E11">
        <w:t>. Here, we opted for a kinetic model instead of a metabolic model. This choice was made to effectively capture pH response and phenotypic switches, as well as to investigate history-dependence and the stability landscape of the community. However, the kinetic model was designed based on insights manually derived from metabolic reconstructions. It may be possible to construct such kinetic models automatically from metabolic models in the future.</w:t>
      </w:r>
    </w:p>
    <w:p w14:paraId="6588443D" w14:textId="2B8CC186" w:rsidR="00A10E11" w:rsidRPr="00A10E11" w:rsidRDefault="00A10E11" w:rsidP="00A10E11">
      <w:pPr>
        <w:pStyle w:val="Paragraph"/>
        <w:tabs>
          <w:tab w:val="left" w:pos="8130"/>
        </w:tabs>
        <w:ind w:firstLine="0"/>
      </w:pPr>
      <w:r w:rsidRPr="00A10E11">
        <w:t>In summary, we have shown that flexible microbial strategies impact the composition of gut microbial communities. In the future, we need to systematically elucidate these strategies in other gut microorganisms to better understand and efficiently modulate gut microbial communities.</w:t>
      </w:r>
    </w:p>
    <w:sectPr w:rsidR="00A10E11" w:rsidRPr="00A10E1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9E"/>
    <w:rsid w:val="00072D8A"/>
    <w:rsid w:val="001411BC"/>
    <w:rsid w:val="002F0D7D"/>
    <w:rsid w:val="00332205"/>
    <w:rsid w:val="00384D96"/>
    <w:rsid w:val="003F07B8"/>
    <w:rsid w:val="0044666A"/>
    <w:rsid w:val="00454753"/>
    <w:rsid w:val="00562D6B"/>
    <w:rsid w:val="005E3363"/>
    <w:rsid w:val="005E5933"/>
    <w:rsid w:val="00656A88"/>
    <w:rsid w:val="00676190"/>
    <w:rsid w:val="006C7023"/>
    <w:rsid w:val="008C1AD6"/>
    <w:rsid w:val="00951546"/>
    <w:rsid w:val="00A10E11"/>
    <w:rsid w:val="00A42C14"/>
    <w:rsid w:val="00AD21BE"/>
    <w:rsid w:val="00AD7EEA"/>
    <w:rsid w:val="00BB3216"/>
    <w:rsid w:val="00C06599"/>
    <w:rsid w:val="00C63EA3"/>
    <w:rsid w:val="00C7679E"/>
    <w:rsid w:val="00CA749C"/>
    <w:rsid w:val="00DA2BFF"/>
    <w:rsid w:val="00DC6DD4"/>
    <w:rsid w:val="00E63B9E"/>
    <w:rsid w:val="00EF36FD"/>
    <w:rsid w:val="00F86759"/>
    <w:rsid w:val="00F914E6"/>
    <w:rsid w:val="00FC346F"/>
    <w:rsid w:val="00FF5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677BCD"/>
  <w15:chartTrackingRefBased/>
  <w15:docId w15:val="{0F5E3935-F92E-4B88-96FE-19F1663F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sid w:val="00C7679E"/>
    <w:pPr>
      <w:spacing w:before="120" w:after="360" w:line="240" w:lineRule="auto"/>
      <w:jc w:val="center"/>
    </w:pPr>
    <w:rPr>
      <w:rFonts w:ascii="Times New Roman" w:eastAsia="Times New Roman" w:hAnsi="Times New Roman" w:cs="Times New Roman"/>
      <w:sz w:val="24"/>
      <w:szCs w:val="24"/>
      <w:lang w:val="en-US"/>
    </w:rPr>
  </w:style>
  <w:style w:type="paragraph" w:customStyle="1" w:styleId="Paragraph">
    <w:name w:val="Paragraph"/>
    <w:basedOn w:val="Normal"/>
    <w:rsid w:val="00C7679E"/>
    <w:pPr>
      <w:spacing w:before="120" w:after="0" w:line="240" w:lineRule="auto"/>
      <w:ind w:firstLine="72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411BC"/>
    <w:rPr>
      <w:color w:val="0563C1" w:themeColor="hyperlink"/>
      <w:u w:val="single"/>
    </w:rPr>
  </w:style>
  <w:style w:type="character" w:styleId="UnresolvedMention">
    <w:name w:val="Unresolved Mention"/>
    <w:basedOn w:val="DefaultParagraphFont"/>
    <w:uiPriority w:val="99"/>
    <w:semiHidden/>
    <w:unhideWhenUsed/>
    <w:rsid w:val="001411BC"/>
    <w:rPr>
      <w:color w:val="605E5C"/>
      <w:shd w:val="clear" w:color="auto" w:fill="E1DFDD"/>
    </w:rPr>
  </w:style>
  <w:style w:type="character" w:styleId="CommentReference">
    <w:name w:val="annotation reference"/>
    <w:basedOn w:val="DefaultParagraphFont"/>
    <w:uiPriority w:val="99"/>
    <w:semiHidden/>
    <w:unhideWhenUsed/>
    <w:rsid w:val="00562D6B"/>
    <w:rPr>
      <w:sz w:val="16"/>
      <w:szCs w:val="16"/>
    </w:rPr>
  </w:style>
  <w:style w:type="paragraph" w:styleId="CommentText">
    <w:name w:val="annotation text"/>
    <w:basedOn w:val="Normal"/>
    <w:link w:val="CommentTextChar"/>
    <w:uiPriority w:val="99"/>
    <w:semiHidden/>
    <w:unhideWhenUsed/>
    <w:rsid w:val="00562D6B"/>
    <w:pPr>
      <w:spacing w:line="240" w:lineRule="auto"/>
    </w:pPr>
    <w:rPr>
      <w:sz w:val="20"/>
      <w:szCs w:val="20"/>
    </w:rPr>
  </w:style>
  <w:style w:type="character" w:customStyle="1" w:styleId="CommentTextChar">
    <w:name w:val="Comment Text Char"/>
    <w:basedOn w:val="DefaultParagraphFont"/>
    <w:link w:val="CommentText"/>
    <w:uiPriority w:val="99"/>
    <w:semiHidden/>
    <w:rsid w:val="00562D6B"/>
    <w:rPr>
      <w:sz w:val="20"/>
      <w:szCs w:val="20"/>
    </w:rPr>
  </w:style>
  <w:style w:type="paragraph" w:styleId="CommentSubject">
    <w:name w:val="annotation subject"/>
    <w:basedOn w:val="CommentText"/>
    <w:next w:val="CommentText"/>
    <w:link w:val="CommentSubjectChar"/>
    <w:uiPriority w:val="99"/>
    <w:semiHidden/>
    <w:unhideWhenUsed/>
    <w:rsid w:val="00562D6B"/>
    <w:rPr>
      <w:b/>
      <w:bCs/>
    </w:rPr>
  </w:style>
  <w:style w:type="character" w:customStyle="1" w:styleId="CommentSubjectChar">
    <w:name w:val="Comment Subject Char"/>
    <w:basedOn w:val="CommentTextChar"/>
    <w:link w:val="CommentSubject"/>
    <w:uiPriority w:val="99"/>
    <w:semiHidden/>
    <w:rsid w:val="00562D6B"/>
    <w:rPr>
      <w:b/>
      <w:bCs/>
      <w:sz w:val="20"/>
      <w:szCs w:val="20"/>
    </w:rPr>
  </w:style>
  <w:style w:type="paragraph" w:styleId="BalloonText">
    <w:name w:val="Balloon Text"/>
    <w:basedOn w:val="Normal"/>
    <w:link w:val="BalloonTextChar"/>
    <w:uiPriority w:val="99"/>
    <w:semiHidden/>
    <w:unhideWhenUsed/>
    <w:rsid w:val="00562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anielriosgarza@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8</Pages>
  <Words>17191</Words>
  <Characters>97990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Daniel-Rios Garza</dc:creator>
  <cp:keywords/>
  <dc:description/>
  <cp:lastModifiedBy>Daniel-Rios Garza</cp:lastModifiedBy>
  <cp:revision>1</cp:revision>
  <dcterms:created xsi:type="dcterms:W3CDTF">2024-01-29T14:37:00Z</dcterms:created>
  <dcterms:modified xsi:type="dcterms:W3CDTF">2024-02-03T06:38:00Z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id="Ha4PetlR"/&gt;&lt;style id="http://www.zotero.org/styles/science" hasBibliography="1" bibliographyStyleHasBeenSet="0"/&gt;&lt;prefs&gt;&lt;pref name="fieldType" value="Field"/&gt;&lt;/prefs&gt;&lt;/data&gt;</vt:lpwstr>
  </property>
</Properties>
</file>