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48654" w14:textId="3F80FA13" w:rsidR="00310328" w:rsidRPr="00E95947" w:rsidRDefault="00310328" w:rsidP="0007265C">
      <w:pPr>
        <w:rPr>
          <w:rFonts w:ascii="Verdana" w:hAnsi="Verdana"/>
          <w:b/>
          <w:color w:val="000000"/>
          <w:sz w:val="18"/>
          <w:szCs w:val="18"/>
          <w:shd w:val="clear" w:color="auto" w:fill="FFFFFF"/>
        </w:rPr>
      </w:pPr>
      <w:r w:rsidRPr="00E95947">
        <w:rPr>
          <w:rFonts w:ascii="Verdana" w:hAnsi="Verdana"/>
          <w:b/>
          <w:color w:val="000000"/>
          <w:sz w:val="18"/>
          <w:szCs w:val="18"/>
          <w:shd w:val="clear" w:color="auto" w:fill="FFFFFF"/>
        </w:rPr>
        <w:t xml:space="preserve">Phenotype switching explains the emergence of alternative stable states in a gut microbial </w:t>
      </w:r>
      <w:r w:rsidR="007214A8" w:rsidRPr="00E95947">
        <w:rPr>
          <w:rFonts w:ascii="Verdana" w:hAnsi="Verdana"/>
          <w:b/>
          <w:color w:val="000000"/>
          <w:sz w:val="18"/>
          <w:szCs w:val="18"/>
          <w:shd w:val="clear" w:color="auto" w:fill="FFFFFF"/>
        </w:rPr>
        <w:t>community</w:t>
      </w:r>
    </w:p>
    <w:p w14:paraId="7FE92B06" w14:textId="4B96FD59"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Daniel Garza</w:t>
      </w:r>
    </w:p>
    <w:p w14:paraId="7A8213FF" w14:textId="0C77A37B"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Bin Liu</w:t>
      </w:r>
    </w:p>
    <w:p w14:paraId="64C75257" w14:textId="20565A17"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Charlotte van de Velde</w:t>
      </w:r>
    </w:p>
    <w:p w14:paraId="2BCAEE76" w14:textId="6B2E6665" w:rsidR="00310328" w:rsidRDefault="00310328" w:rsidP="0007265C">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Pallabita</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Saha</w:t>
      </w:r>
      <w:proofErr w:type="spellEnd"/>
    </w:p>
    <w:p w14:paraId="6E1B11F2" w14:textId="375C188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Didier </w:t>
      </w:r>
      <w:proofErr w:type="spellStart"/>
      <w:r>
        <w:rPr>
          <w:rFonts w:ascii="Verdana" w:hAnsi="Verdana"/>
          <w:color w:val="000000"/>
          <w:sz w:val="18"/>
          <w:szCs w:val="18"/>
          <w:shd w:val="clear" w:color="auto" w:fill="FFFFFF"/>
        </w:rPr>
        <w:t>Gonze</w:t>
      </w:r>
      <w:proofErr w:type="spellEnd"/>
    </w:p>
    <w:p w14:paraId="6326DD52" w14:textId="5DA1A553"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Kenneth </w:t>
      </w:r>
      <w:proofErr w:type="spellStart"/>
      <w:r>
        <w:rPr>
          <w:rFonts w:ascii="Verdana" w:hAnsi="Verdana"/>
          <w:color w:val="000000"/>
          <w:sz w:val="18"/>
          <w:szCs w:val="18"/>
          <w:shd w:val="clear" w:color="auto" w:fill="FFFFFF"/>
        </w:rPr>
        <w:t>Simoens</w:t>
      </w:r>
      <w:proofErr w:type="spellEnd"/>
    </w:p>
    <w:p w14:paraId="1D50378C" w14:textId="22F7590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Kristel </w:t>
      </w:r>
      <w:proofErr w:type="spellStart"/>
      <w:r>
        <w:rPr>
          <w:rFonts w:ascii="Verdana" w:hAnsi="Verdana"/>
          <w:color w:val="000000"/>
          <w:sz w:val="18"/>
          <w:szCs w:val="18"/>
          <w:shd w:val="clear" w:color="auto" w:fill="FFFFFF"/>
        </w:rPr>
        <w:t>Bernaerts</w:t>
      </w:r>
      <w:proofErr w:type="spellEnd"/>
    </w:p>
    <w:p w14:paraId="062022EA" w14:textId="4E1A8FDF"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Karoline Faust</w:t>
      </w:r>
    </w:p>
    <w:p w14:paraId="6C0E4616" w14:textId="799DC5EC" w:rsidR="00E95947" w:rsidRDefault="00E95947"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Main Text</w:t>
      </w:r>
    </w:p>
    <w:p w14:paraId="2B18EC7D" w14:textId="79483767" w:rsidR="00F318D7" w:rsidRPr="00E95947" w:rsidRDefault="00F318D7"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 xml:space="preserve">Several human-associated microbial communities </w:t>
      </w:r>
      <w:r w:rsidR="007C19EB" w:rsidRPr="00E95947">
        <w:rPr>
          <w:rFonts w:asciiTheme="minorHAnsi" w:hAnsiTheme="minorHAnsi" w:cstheme="minorHAnsi"/>
          <w:color w:val="000000"/>
          <w:sz w:val="22"/>
          <w:shd w:val="clear" w:color="auto" w:fill="FFFFFF"/>
        </w:rPr>
        <w:t>assemble into</w:t>
      </w:r>
      <w:r w:rsidRPr="00E95947">
        <w:rPr>
          <w:rFonts w:asciiTheme="minorHAnsi" w:hAnsiTheme="minorHAnsi" w:cstheme="minorHAnsi"/>
          <w:color w:val="000000"/>
          <w:sz w:val="22"/>
          <w:shd w:val="clear" w:color="auto" w:fill="FFFFFF"/>
        </w:rPr>
        <w:t xml:space="preserve"> more than one configuration [</w:t>
      </w:r>
      <w:r w:rsidR="00310328" w:rsidRPr="00E95947">
        <w:rPr>
          <w:rFonts w:asciiTheme="minorHAnsi" w:hAnsiTheme="minorHAnsi" w:cstheme="minorHAnsi"/>
          <w:color w:val="000000"/>
          <w:sz w:val="22"/>
          <w:shd w:val="clear" w:color="auto" w:fill="FFFFFF"/>
        </w:rPr>
        <w:t>21508958</w:t>
      </w:r>
      <w:r w:rsidRPr="00E95947">
        <w:rPr>
          <w:rFonts w:asciiTheme="minorHAnsi" w:hAnsiTheme="minorHAnsi" w:cstheme="minorHAnsi"/>
          <w:color w:val="000000"/>
          <w:sz w:val="22"/>
          <w:shd w:val="clear" w:color="auto" w:fill="FFFFFF"/>
        </w:rPr>
        <w:t>,</w:t>
      </w:r>
      <w:r w:rsidR="00310328" w:rsidRPr="00E95947">
        <w:rPr>
          <w:rFonts w:asciiTheme="minorHAnsi" w:hAnsiTheme="minorHAnsi" w:cstheme="minorHAnsi"/>
          <w:sz w:val="22"/>
        </w:rPr>
        <w:t xml:space="preserve"> </w:t>
      </w:r>
      <w:r w:rsidR="00310328" w:rsidRPr="00E95947">
        <w:rPr>
          <w:rFonts w:asciiTheme="minorHAnsi" w:hAnsiTheme="minorHAnsi" w:cstheme="minorHAnsi"/>
          <w:color w:val="000000"/>
          <w:sz w:val="22"/>
          <w:shd w:val="clear" w:color="auto" w:fill="FFFFFF"/>
        </w:rPr>
        <w:t>22553250, 29255284</w:t>
      </w:r>
      <w:r w:rsidRPr="00E95947">
        <w:rPr>
          <w:rFonts w:asciiTheme="minorHAnsi" w:hAnsiTheme="minorHAnsi" w:cstheme="minorHAnsi"/>
          <w:color w:val="000000"/>
          <w:sz w:val="22"/>
          <w:shd w:val="clear" w:color="auto" w:fill="FFFFFF"/>
        </w:rPr>
        <w:t>] and change their composition in response to perturbations, remaining in an altered state even after the perturbation has ceased [</w:t>
      </w:r>
      <w:r w:rsidR="00310328" w:rsidRPr="00E95947">
        <w:rPr>
          <w:rFonts w:asciiTheme="minorHAnsi" w:hAnsiTheme="minorHAnsi" w:cstheme="minorHAnsi"/>
          <w:color w:val="000000"/>
          <w:sz w:val="22"/>
          <w:shd w:val="clear" w:color="auto" w:fill="FFFFFF"/>
        </w:rPr>
        <w:t xml:space="preserve">25146375, </w:t>
      </w:r>
      <w:r w:rsidR="00EE6355" w:rsidRPr="00E95947">
        <w:rPr>
          <w:rFonts w:asciiTheme="minorHAnsi" w:hAnsiTheme="minorHAnsi" w:cstheme="minorHAnsi"/>
          <w:color w:val="000000"/>
          <w:sz w:val="22"/>
          <w:shd w:val="clear" w:color="auto" w:fill="FFFFFF"/>
        </w:rPr>
        <w:t>20847294</w:t>
      </w:r>
      <w:r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While d</w:t>
      </w:r>
      <w:r w:rsidRPr="00E95947">
        <w:rPr>
          <w:rFonts w:asciiTheme="minorHAnsi" w:hAnsiTheme="minorHAnsi" w:cstheme="minorHAnsi"/>
          <w:color w:val="000000"/>
          <w:sz w:val="22"/>
          <w:shd w:val="clear" w:color="auto" w:fill="FFFFFF"/>
        </w:rPr>
        <w:t xml:space="preserve">ifferent hypotheses </w:t>
      </w:r>
      <w:r w:rsidR="00F04EB8" w:rsidRPr="00E95947">
        <w:rPr>
          <w:rFonts w:asciiTheme="minorHAnsi" w:hAnsiTheme="minorHAnsi" w:cstheme="minorHAnsi"/>
          <w:color w:val="000000"/>
          <w:sz w:val="22"/>
          <w:shd w:val="clear" w:color="auto" w:fill="FFFFFF"/>
        </w:rPr>
        <w:t>could</w:t>
      </w:r>
      <w:r w:rsidRPr="00E95947">
        <w:rPr>
          <w:rFonts w:asciiTheme="minorHAnsi" w:hAnsiTheme="minorHAnsi" w:cstheme="minorHAnsi"/>
          <w:color w:val="000000"/>
          <w:sz w:val="22"/>
          <w:shd w:val="clear" w:color="auto" w:fill="FFFFFF"/>
        </w:rPr>
        <w:t xml:space="preserve"> explain this </w:t>
      </w:r>
      <w:r w:rsidR="00A56C45" w:rsidRPr="00E95947">
        <w:rPr>
          <w:rFonts w:asciiTheme="minorHAnsi" w:hAnsiTheme="minorHAnsi" w:cstheme="minorHAnsi"/>
          <w:color w:val="000000"/>
          <w:sz w:val="22"/>
          <w:shd w:val="clear" w:color="auto" w:fill="FFFFFF"/>
        </w:rPr>
        <w:t>behavior</w:t>
      </w:r>
      <w:r w:rsidRPr="00E95947">
        <w:rPr>
          <w:rFonts w:asciiTheme="minorHAnsi" w:hAnsiTheme="minorHAnsi" w:cstheme="minorHAnsi"/>
          <w:color w:val="000000"/>
          <w:sz w:val="22"/>
          <w:shd w:val="clear" w:color="auto" w:fill="FFFFFF"/>
        </w:rPr>
        <w:t xml:space="preserve"> [</w:t>
      </w:r>
      <w:r w:rsidR="00EE6355" w:rsidRPr="00E95947">
        <w:rPr>
          <w:rFonts w:asciiTheme="minorHAnsi" w:hAnsiTheme="minorHAnsi" w:cstheme="minorHAnsi"/>
          <w:color w:val="000000"/>
          <w:sz w:val="22"/>
          <w:shd w:val="clear" w:color="auto" w:fill="FFFFFF"/>
        </w:rPr>
        <w:t>26866806, 28475180, 30022156</w:t>
      </w:r>
      <w:r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 clear demonstrations are still lacking</w:t>
      </w:r>
      <w:r w:rsidRPr="00E95947">
        <w:rPr>
          <w:rFonts w:asciiTheme="minorHAnsi" w:hAnsiTheme="minorHAnsi" w:cstheme="minorHAnsi"/>
          <w:color w:val="000000"/>
          <w:sz w:val="22"/>
          <w:shd w:val="clear" w:color="auto" w:fill="FFFFFF"/>
        </w:rPr>
        <w:t xml:space="preserve">. </w:t>
      </w:r>
      <w:r w:rsidR="00A56C45" w:rsidRPr="00E95947">
        <w:rPr>
          <w:rFonts w:asciiTheme="minorHAnsi" w:hAnsiTheme="minorHAnsi" w:cstheme="minorHAnsi"/>
          <w:color w:val="000000"/>
          <w:sz w:val="22"/>
          <w:shd w:val="clear" w:color="auto" w:fill="FFFFFF"/>
        </w:rPr>
        <w:t xml:space="preserve">A frequent explanation, supported by empirical </w:t>
      </w:r>
      <w:r w:rsidR="00C824FB" w:rsidRPr="00E95947">
        <w:rPr>
          <w:rFonts w:asciiTheme="minorHAnsi" w:hAnsiTheme="minorHAnsi" w:cstheme="minorHAnsi"/>
          <w:color w:val="000000"/>
          <w:sz w:val="22"/>
          <w:shd w:val="clear" w:color="auto" w:fill="FFFFFF"/>
        </w:rPr>
        <w:t xml:space="preserve">evidence, suggests </w:t>
      </w:r>
      <w:r w:rsidR="00A56C45" w:rsidRPr="00E95947">
        <w:rPr>
          <w:rFonts w:asciiTheme="minorHAnsi" w:hAnsiTheme="minorHAnsi" w:cstheme="minorHAnsi"/>
          <w:color w:val="000000"/>
          <w:sz w:val="22"/>
          <w:shd w:val="clear" w:color="auto" w:fill="FFFFFF"/>
        </w:rPr>
        <w:t xml:space="preserve">that </w:t>
      </w:r>
      <w:r w:rsidR="00F04EB8" w:rsidRPr="00E95947">
        <w:rPr>
          <w:rFonts w:asciiTheme="minorHAnsi" w:hAnsiTheme="minorHAnsi" w:cstheme="minorHAnsi"/>
          <w:color w:val="000000"/>
          <w:sz w:val="22"/>
          <w:shd w:val="clear" w:color="auto" w:fill="FFFFFF"/>
        </w:rPr>
        <w:t>microbiomes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like</w:t>
      </w:r>
      <w:r w:rsidR="00A56C45" w:rsidRPr="00E95947">
        <w:rPr>
          <w:rFonts w:asciiTheme="minorHAnsi" w:hAnsiTheme="minorHAnsi" w:cstheme="minorHAnsi"/>
          <w:color w:val="000000"/>
          <w:sz w:val="22"/>
          <w:shd w:val="clear" w:color="auto" w:fill="FFFFFF"/>
        </w:rPr>
        <w:t xml:space="preserve"> many ecological </w:t>
      </w:r>
      <w:r w:rsidR="00F04EB8" w:rsidRPr="00E95947">
        <w:rPr>
          <w:rFonts w:asciiTheme="minorHAnsi" w:hAnsiTheme="minorHAnsi" w:cstheme="minorHAnsi"/>
          <w:color w:val="000000"/>
          <w:sz w:val="22"/>
          <w:shd w:val="clear" w:color="auto" w:fill="FFFFFF"/>
        </w:rPr>
        <w:t>systems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assemble into</w:t>
      </w:r>
      <w:r w:rsidR="00A56C45" w:rsidRPr="00E95947">
        <w:rPr>
          <w:rFonts w:asciiTheme="minorHAnsi" w:hAnsiTheme="minorHAnsi" w:cstheme="minorHAnsi"/>
          <w:color w:val="000000"/>
          <w:sz w:val="22"/>
          <w:shd w:val="clear" w:color="auto" w:fill="FFFFFF"/>
        </w:rPr>
        <w:t xml:space="preserve"> alternative </w:t>
      </w:r>
      <w:r w:rsidR="00C824FB" w:rsidRPr="00E95947">
        <w:rPr>
          <w:rFonts w:asciiTheme="minorHAnsi" w:hAnsiTheme="minorHAnsi" w:cstheme="minorHAnsi"/>
          <w:color w:val="000000"/>
          <w:sz w:val="22"/>
          <w:shd w:val="clear" w:color="auto" w:fill="FFFFFF"/>
        </w:rPr>
        <w:t xml:space="preserve">stable </w:t>
      </w:r>
      <w:r w:rsidR="00A56C45" w:rsidRPr="00E95947">
        <w:rPr>
          <w:rFonts w:asciiTheme="minorHAnsi" w:hAnsiTheme="minorHAnsi" w:cstheme="minorHAnsi"/>
          <w:color w:val="000000"/>
          <w:sz w:val="22"/>
          <w:shd w:val="clear" w:color="auto" w:fill="FFFFFF"/>
        </w:rPr>
        <w:t>states</w:t>
      </w:r>
      <w:r w:rsidR="00EE6355" w:rsidRPr="00E95947">
        <w:rPr>
          <w:rFonts w:asciiTheme="minorHAnsi" w:hAnsiTheme="minorHAnsi" w:cstheme="minorHAnsi"/>
          <w:color w:val="000000"/>
          <w:sz w:val="22"/>
          <w:shd w:val="clear" w:color="auto" w:fill="FFFFFF"/>
        </w:rPr>
        <w:t xml:space="preserve"> [28475180]</w:t>
      </w:r>
      <w:r w:rsidR="00A56C45" w:rsidRPr="00E95947">
        <w:rPr>
          <w:rFonts w:asciiTheme="minorHAnsi" w:hAnsiTheme="minorHAnsi" w:cstheme="minorHAnsi"/>
          <w:color w:val="000000"/>
          <w:sz w:val="22"/>
          <w:shd w:val="clear" w:color="auto" w:fill="FFFFFF"/>
        </w:rPr>
        <w:t>.</w:t>
      </w:r>
      <w:r w:rsidR="008D266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Thus,</w:t>
      </w:r>
      <w:r w:rsidR="008D2660" w:rsidRPr="00E95947">
        <w:rPr>
          <w:rFonts w:asciiTheme="minorHAnsi" w:hAnsiTheme="minorHAnsi" w:cstheme="minorHAnsi"/>
          <w:color w:val="000000"/>
          <w:sz w:val="22"/>
          <w:shd w:val="clear" w:color="auto" w:fill="FFFFFF"/>
        </w:rPr>
        <w:t xml:space="preserve"> even </w:t>
      </w:r>
      <w:r w:rsidR="00C824FB" w:rsidRPr="00E95947">
        <w:rPr>
          <w:rFonts w:asciiTheme="minorHAnsi" w:hAnsiTheme="minorHAnsi" w:cstheme="minorHAnsi"/>
          <w:color w:val="000000"/>
          <w:sz w:val="22"/>
          <w:shd w:val="clear" w:color="auto" w:fill="FFFFFF"/>
        </w:rPr>
        <w:t>when</w:t>
      </w:r>
      <w:r w:rsidR="008D2660" w:rsidRPr="00E95947">
        <w:rPr>
          <w:rFonts w:asciiTheme="minorHAnsi" w:hAnsiTheme="minorHAnsi" w:cstheme="minorHAnsi"/>
          <w:color w:val="000000"/>
          <w:sz w:val="22"/>
          <w:shd w:val="clear" w:color="auto" w:fill="FFFFFF"/>
        </w:rPr>
        <w:t xml:space="preserve"> the same microbes </w:t>
      </w:r>
      <w:r w:rsidR="00C824FB" w:rsidRPr="00E95947">
        <w:rPr>
          <w:rFonts w:asciiTheme="minorHAnsi" w:hAnsiTheme="minorHAnsi" w:cstheme="minorHAnsi"/>
          <w:color w:val="000000"/>
          <w:sz w:val="22"/>
          <w:shd w:val="clear" w:color="auto" w:fill="FFFFFF"/>
        </w:rPr>
        <w:t xml:space="preserve">assembled </w:t>
      </w:r>
      <w:r w:rsidR="008D2660" w:rsidRPr="00E95947">
        <w:rPr>
          <w:rFonts w:asciiTheme="minorHAnsi" w:hAnsiTheme="minorHAnsi" w:cstheme="minorHAnsi"/>
          <w:color w:val="000000"/>
          <w:sz w:val="22"/>
          <w:shd w:val="clear" w:color="auto" w:fill="FFFFFF"/>
        </w:rPr>
        <w:t>under similar environmental conditions</w:t>
      </w:r>
      <w:r w:rsidR="00C824FB" w:rsidRPr="00E95947">
        <w:rPr>
          <w:rFonts w:asciiTheme="minorHAnsi" w:hAnsiTheme="minorHAnsi" w:cstheme="minorHAnsi"/>
          <w:color w:val="000000"/>
          <w:sz w:val="22"/>
          <w:shd w:val="clear" w:color="auto" w:fill="FFFFFF"/>
        </w:rPr>
        <w:t>, they may</w:t>
      </w:r>
      <w:r w:rsidR="008D2660" w:rsidRPr="00E95947">
        <w:rPr>
          <w:rFonts w:asciiTheme="minorHAnsi" w:hAnsiTheme="minorHAnsi" w:cstheme="minorHAnsi"/>
          <w:color w:val="000000"/>
          <w:sz w:val="22"/>
          <w:shd w:val="clear" w:color="auto" w:fill="FFFFFF"/>
        </w:rPr>
        <w:t xml:space="preserve"> converge towards distinct </w:t>
      </w:r>
      <w:r w:rsidR="009C4947">
        <w:rPr>
          <w:rFonts w:asciiTheme="minorHAnsi" w:hAnsiTheme="minorHAnsi" w:cstheme="minorHAnsi"/>
          <w:color w:val="000000"/>
          <w:sz w:val="22"/>
          <w:shd w:val="clear" w:color="auto" w:fill="FFFFFF"/>
        </w:rPr>
        <w:t xml:space="preserve">community </w:t>
      </w:r>
      <w:r w:rsidR="008D2660" w:rsidRPr="00E95947">
        <w:rPr>
          <w:rFonts w:asciiTheme="minorHAnsi" w:hAnsiTheme="minorHAnsi" w:cstheme="minorHAnsi"/>
          <w:color w:val="000000"/>
          <w:sz w:val="22"/>
          <w:shd w:val="clear" w:color="auto" w:fill="FFFFFF"/>
        </w:rPr>
        <w:t>compositions</w:t>
      </w:r>
      <w:r w:rsidR="007C19EB" w:rsidRPr="00E95947">
        <w:rPr>
          <w:rFonts w:asciiTheme="minorHAnsi" w:hAnsiTheme="minorHAnsi" w:cstheme="minorHAnsi"/>
          <w:color w:val="000000"/>
          <w:sz w:val="22"/>
          <w:shd w:val="clear" w:color="auto" w:fill="FFFFFF"/>
        </w:rPr>
        <w:t>, influenced by</w:t>
      </w:r>
      <w:r w:rsidR="00C824FB" w:rsidRPr="00E95947">
        <w:rPr>
          <w:rFonts w:asciiTheme="minorHAnsi" w:hAnsiTheme="minorHAnsi" w:cstheme="minorHAnsi"/>
          <w:color w:val="000000"/>
          <w:sz w:val="22"/>
          <w:shd w:val="clear" w:color="auto" w:fill="FFFFFF"/>
        </w:rPr>
        <w:t xml:space="preserve"> their assembly</w:t>
      </w:r>
      <w:r w:rsidR="008D2660" w:rsidRPr="00E95947">
        <w:rPr>
          <w:rFonts w:asciiTheme="minorHAnsi" w:hAnsiTheme="minorHAnsi" w:cstheme="minorHAnsi"/>
          <w:color w:val="000000"/>
          <w:sz w:val="22"/>
          <w:shd w:val="clear" w:color="auto" w:fill="FFFFFF"/>
        </w:rPr>
        <w:t xml:space="preserve"> history</w:t>
      </w:r>
      <w:r w:rsidR="00EE6355" w:rsidRPr="00E95947">
        <w:rPr>
          <w:rFonts w:asciiTheme="minorHAnsi" w:hAnsiTheme="minorHAnsi" w:cstheme="minorHAnsi"/>
          <w:color w:val="000000"/>
          <w:sz w:val="22"/>
          <w:shd w:val="clear" w:color="auto" w:fill="FFFFFF"/>
        </w:rPr>
        <w:t xml:space="preserve"> [https://www.nature.com/articles/269471a0]</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Additionally</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minor</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 xml:space="preserve">yet </w:t>
      </w:r>
      <w:r w:rsidR="00F04EB8" w:rsidRPr="00E95947">
        <w:rPr>
          <w:rFonts w:asciiTheme="minorHAnsi" w:hAnsiTheme="minorHAnsi" w:cstheme="minorHAnsi"/>
          <w:color w:val="000000"/>
          <w:sz w:val="22"/>
          <w:shd w:val="clear" w:color="auto" w:fill="FFFFFF"/>
        </w:rPr>
        <w:t xml:space="preserve">continuous </w:t>
      </w:r>
      <w:r w:rsidR="00137320" w:rsidRPr="00E95947">
        <w:rPr>
          <w:rFonts w:asciiTheme="minorHAnsi" w:hAnsiTheme="minorHAnsi" w:cstheme="minorHAnsi"/>
          <w:color w:val="000000"/>
          <w:sz w:val="22"/>
          <w:shd w:val="clear" w:color="auto" w:fill="FFFFFF"/>
        </w:rPr>
        <w:t xml:space="preserve">changes </w:t>
      </w:r>
      <w:r w:rsidR="00F04EB8" w:rsidRPr="00E95947">
        <w:rPr>
          <w:rFonts w:asciiTheme="minorHAnsi" w:hAnsiTheme="minorHAnsi" w:cstheme="minorHAnsi"/>
          <w:color w:val="000000"/>
          <w:sz w:val="22"/>
          <w:shd w:val="clear" w:color="auto" w:fill="FFFFFF"/>
        </w:rPr>
        <w:t xml:space="preserve">in environmental parameters could </w:t>
      </w:r>
      <w:r w:rsidR="007C19EB" w:rsidRPr="00E95947">
        <w:rPr>
          <w:rFonts w:asciiTheme="minorHAnsi" w:hAnsiTheme="minorHAnsi" w:cstheme="minorHAnsi"/>
          <w:color w:val="000000"/>
          <w:sz w:val="22"/>
          <w:shd w:val="clear" w:color="auto" w:fill="FFFFFF"/>
        </w:rPr>
        <w:t>lead to significant</w:t>
      </w:r>
      <w:r w:rsidR="00F04EB8"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shifts </w:t>
      </w:r>
      <w:r w:rsidR="00F04EB8" w:rsidRPr="00E95947">
        <w:rPr>
          <w:rFonts w:asciiTheme="minorHAnsi" w:hAnsiTheme="minorHAnsi" w:cstheme="minorHAnsi"/>
          <w:color w:val="000000"/>
          <w:sz w:val="22"/>
          <w:shd w:val="clear" w:color="auto" w:fill="FFFFFF"/>
        </w:rPr>
        <w:t>in community state</w:t>
      </w:r>
      <w:r w:rsidR="007C19EB" w:rsidRPr="00E95947">
        <w:rPr>
          <w:rFonts w:asciiTheme="minorHAnsi" w:hAnsiTheme="minorHAnsi" w:cstheme="minorHAnsi"/>
          <w:color w:val="000000"/>
          <w:sz w:val="22"/>
          <w:shd w:val="clear" w:color="auto" w:fill="FFFFFF"/>
        </w:rPr>
        <w:t>s</w:t>
      </w:r>
      <w:r w:rsidR="00EE6355" w:rsidRPr="00E95947">
        <w:rPr>
          <w:rFonts w:asciiTheme="minorHAnsi" w:hAnsiTheme="minorHAnsi" w:cstheme="minorHAnsi"/>
          <w:color w:val="000000"/>
          <w:sz w:val="22"/>
          <w:shd w:val="clear" w:color="auto" w:fill="FFFFFF"/>
        </w:rPr>
        <w:t xml:space="preserve"> [0691122032]</w:t>
      </w:r>
      <w:r w:rsidR="00137320" w:rsidRPr="00E95947">
        <w:rPr>
          <w:rFonts w:asciiTheme="minorHAnsi" w:hAnsiTheme="minorHAnsi" w:cstheme="minorHAnsi"/>
          <w:color w:val="000000"/>
          <w:sz w:val="22"/>
          <w:shd w:val="clear" w:color="auto" w:fill="FFFFFF"/>
        </w:rPr>
        <w:t xml:space="preserve">. Historically, </w:t>
      </w:r>
      <w:r w:rsidR="00EC1F18" w:rsidRPr="00E95947">
        <w:rPr>
          <w:rFonts w:asciiTheme="minorHAnsi" w:hAnsiTheme="minorHAnsi" w:cstheme="minorHAnsi"/>
          <w:color w:val="000000"/>
          <w:sz w:val="22"/>
          <w:shd w:val="clear" w:color="auto" w:fill="FFFFFF"/>
        </w:rPr>
        <w:t xml:space="preserve">mechanistically </w:t>
      </w:r>
      <w:r w:rsidR="00C824FB" w:rsidRPr="00E95947">
        <w:rPr>
          <w:rFonts w:asciiTheme="minorHAnsi" w:hAnsiTheme="minorHAnsi" w:cstheme="minorHAnsi"/>
          <w:color w:val="000000"/>
          <w:sz w:val="22"/>
          <w:shd w:val="clear" w:color="auto" w:fill="FFFFFF"/>
        </w:rPr>
        <w:t>identifying alternative</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stable </w:t>
      </w:r>
      <w:r w:rsidR="00137320" w:rsidRPr="00E95947">
        <w:rPr>
          <w:rFonts w:asciiTheme="minorHAnsi" w:hAnsiTheme="minorHAnsi" w:cstheme="minorHAnsi"/>
          <w:color w:val="000000"/>
          <w:sz w:val="22"/>
          <w:shd w:val="clear" w:color="auto" w:fill="FFFFFF"/>
        </w:rPr>
        <w:t>states and regime shifts in natural communities is challeng</w:t>
      </w:r>
      <w:r w:rsidR="00F04EB8" w:rsidRPr="00E95947">
        <w:rPr>
          <w:rFonts w:asciiTheme="minorHAnsi" w:hAnsiTheme="minorHAnsi" w:cstheme="minorHAnsi"/>
          <w:color w:val="000000"/>
          <w:sz w:val="22"/>
          <w:shd w:val="clear" w:color="auto" w:fill="FFFFFF"/>
        </w:rPr>
        <w:t>ing</w:t>
      </w:r>
      <w:r w:rsidR="00EE6355" w:rsidRPr="00E95947">
        <w:rPr>
          <w:rFonts w:asciiTheme="minorHAnsi" w:hAnsiTheme="minorHAnsi" w:cstheme="minorHAnsi"/>
          <w:color w:val="000000"/>
          <w:sz w:val="22"/>
          <w:shd w:val="clear" w:color="auto" w:fill="FFFFFF"/>
        </w:rPr>
        <w:t xml:space="preserve"> [https://www.jstor.org/stable/2460854]</w:t>
      </w:r>
      <w:r w:rsidR="00C824FB" w:rsidRPr="00E95947">
        <w:rPr>
          <w:rFonts w:asciiTheme="minorHAnsi" w:hAnsiTheme="minorHAnsi" w:cstheme="minorHAnsi"/>
          <w:color w:val="000000"/>
          <w:sz w:val="22"/>
          <w:shd w:val="clear" w:color="auto" w:fill="FFFFFF"/>
        </w:rPr>
        <w:t>. This is</w:t>
      </w:r>
      <w:r w:rsidR="00F04EB8" w:rsidRPr="00E95947">
        <w:rPr>
          <w:rFonts w:asciiTheme="minorHAnsi" w:hAnsiTheme="minorHAnsi" w:cstheme="minorHAnsi"/>
          <w:color w:val="000000"/>
          <w:sz w:val="22"/>
          <w:shd w:val="clear" w:color="auto" w:fill="FFFFFF"/>
        </w:rPr>
        <w:t xml:space="preserve"> because organisms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 xml:space="preserve">change their </w:t>
      </w:r>
      <w:r w:rsidR="00EC1F18" w:rsidRPr="00E95947">
        <w:rPr>
          <w:rFonts w:asciiTheme="minorHAnsi" w:hAnsiTheme="minorHAnsi" w:cstheme="minorHAnsi"/>
          <w:color w:val="000000"/>
          <w:sz w:val="22"/>
          <w:shd w:val="clear" w:color="auto" w:fill="FFFFFF"/>
        </w:rPr>
        <w:t xml:space="preserve">own </w:t>
      </w:r>
      <w:r w:rsidR="00F04EB8" w:rsidRPr="00E95947">
        <w:rPr>
          <w:rFonts w:asciiTheme="minorHAnsi" w:hAnsiTheme="minorHAnsi" w:cstheme="minorHAnsi"/>
          <w:color w:val="000000"/>
          <w:sz w:val="22"/>
          <w:shd w:val="clear" w:color="auto" w:fill="FFFFFF"/>
        </w:rPr>
        <w:t>environments</w:t>
      </w:r>
      <w:r w:rsidR="00EC1F18" w:rsidRPr="00E95947">
        <w:rPr>
          <w:rFonts w:asciiTheme="minorHAnsi" w:hAnsiTheme="minorHAnsi" w:cstheme="minorHAnsi"/>
          <w:color w:val="000000"/>
          <w:sz w:val="22"/>
          <w:shd w:val="clear" w:color="auto" w:fill="FFFFFF"/>
        </w:rPr>
        <w:t>—</w:t>
      </w:r>
      <w:r w:rsidR="001E095A" w:rsidRPr="00E95947">
        <w:rPr>
          <w:rFonts w:asciiTheme="minorHAnsi" w:hAnsiTheme="minorHAnsi" w:cstheme="minorHAnsi"/>
          <w:color w:val="000000"/>
          <w:sz w:val="22"/>
          <w:shd w:val="clear" w:color="auto" w:fill="FFFFFF"/>
        </w:rPr>
        <w:t xml:space="preserve">microbes </w:t>
      </w:r>
      <w:r w:rsidR="00EC1F18" w:rsidRPr="00E95947">
        <w:rPr>
          <w:rFonts w:asciiTheme="minorHAnsi" w:hAnsiTheme="minorHAnsi" w:cstheme="minorHAnsi"/>
          <w:color w:val="000000"/>
          <w:sz w:val="22"/>
          <w:shd w:val="clear" w:color="auto" w:fill="FFFFFF"/>
        </w:rPr>
        <w:t>consume resources</w:t>
      </w:r>
      <w:r w:rsidR="000B1CB6" w:rsidRPr="00E95947">
        <w:rPr>
          <w:rFonts w:asciiTheme="minorHAnsi" w:hAnsiTheme="minorHAnsi" w:cstheme="minorHAnsi"/>
          <w:color w:val="000000"/>
          <w:sz w:val="22"/>
          <w:shd w:val="clear" w:color="auto" w:fill="FFFFFF"/>
        </w:rPr>
        <w:t xml:space="preserve"> [https://doi.org/10.1101/2022.02.13.480281]</w:t>
      </w:r>
      <w:r w:rsidR="00EC1F18" w:rsidRPr="00E95947">
        <w:rPr>
          <w:rFonts w:asciiTheme="minorHAnsi" w:hAnsiTheme="minorHAnsi" w:cstheme="minorHAnsi"/>
          <w:color w:val="000000"/>
          <w:sz w:val="22"/>
          <w:shd w:val="clear" w:color="auto" w:fill="FFFFFF"/>
        </w:rPr>
        <w:t>, change the</w:t>
      </w:r>
      <w:r w:rsidR="00E95947" w:rsidRPr="00E95947">
        <w:rPr>
          <w:rFonts w:asciiTheme="minorHAnsi" w:hAnsiTheme="minorHAnsi" w:cstheme="minorHAnsi"/>
          <w:color w:val="000000"/>
          <w:sz w:val="22"/>
          <w:shd w:val="clear" w:color="auto" w:fill="FFFFFF"/>
        </w:rPr>
        <w:t xml:space="preserve"> environment’s</w:t>
      </w:r>
      <w:r w:rsidR="00EC1F18" w:rsidRPr="00E95947">
        <w:rPr>
          <w:rFonts w:asciiTheme="minorHAnsi" w:hAnsiTheme="minorHAnsi" w:cstheme="minorHAnsi"/>
          <w:color w:val="000000"/>
          <w:sz w:val="22"/>
          <w:shd w:val="clear" w:color="auto" w:fill="FFFFFF"/>
        </w:rPr>
        <w:t xml:space="preserve"> pH</w:t>
      </w:r>
      <w:r w:rsidR="000B1CB6" w:rsidRPr="00E95947">
        <w:rPr>
          <w:rFonts w:asciiTheme="minorHAnsi" w:hAnsiTheme="minorHAnsi" w:cstheme="minorHAnsi"/>
          <w:color w:val="000000"/>
          <w:sz w:val="22"/>
          <w:shd w:val="clear" w:color="auto" w:fill="FFFFFF"/>
        </w:rPr>
        <w:t xml:space="preserve"> [29662223]</w:t>
      </w:r>
      <w:r w:rsidR="00EC1F18" w:rsidRPr="00E95947">
        <w:rPr>
          <w:rFonts w:asciiTheme="minorHAnsi" w:hAnsiTheme="minorHAnsi" w:cstheme="minorHAnsi"/>
          <w:color w:val="000000"/>
          <w:sz w:val="22"/>
          <w:shd w:val="clear" w:color="auto" w:fill="FFFFFF"/>
        </w:rPr>
        <w:t>, create physical structures</w:t>
      </w:r>
      <w:r w:rsidR="000B1CB6" w:rsidRPr="00E95947">
        <w:rPr>
          <w:rFonts w:asciiTheme="minorHAnsi" w:hAnsiTheme="minorHAnsi" w:cstheme="minorHAnsi"/>
          <w:color w:val="000000"/>
          <w:sz w:val="22"/>
          <w:shd w:val="clear" w:color="auto" w:fill="FFFFFF"/>
        </w:rPr>
        <w:t xml:space="preserve"> [36789239]</w:t>
      </w:r>
      <w:r w:rsidR="00C824FB" w:rsidRPr="00E95947">
        <w:rPr>
          <w:rFonts w:asciiTheme="minorHAnsi" w:hAnsiTheme="minorHAnsi" w:cstheme="minorHAnsi"/>
          <w:color w:val="000000"/>
          <w:sz w:val="22"/>
          <w:shd w:val="clear" w:color="auto" w:fill="FFFFFF"/>
        </w:rPr>
        <w:t>, etc.</w:t>
      </w:r>
      <w:r w:rsidR="00EC1F18"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in</w:t>
      </w:r>
      <w:r w:rsidR="00EC1F18" w:rsidRPr="00E95947">
        <w:rPr>
          <w:rFonts w:asciiTheme="minorHAnsi" w:hAnsiTheme="minorHAnsi" w:cstheme="minorHAnsi"/>
          <w:color w:val="000000"/>
          <w:sz w:val="22"/>
          <w:shd w:val="clear" w:color="auto" w:fill="FFFFFF"/>
        </w:rPr>
        <w:t xml:space="preserve"> response to </w:t>
      </w:r>
      <w:r w:rsidR="00886346">
        <w:rPr>
          <w:rFonts w:asciiTheme="minorHAnsi" w:hAnsiTheme="minorHAnsi" w:cstheme="minorHAnsi"/>
          <w:color w:val="000000"/>
          <w:sz w:val="22"/>
          <w:shd w:val="clear" w:color="auto" w:fill="FFFFFF"/>
        </w:rPr>
        <w:t xml:space="preserve">biotic and </w:t>
      </w:r>
      <w:r w:rsidR="00EC1F18" w:rsidRPr="00E95947">
        <w:rPr>
          <w:rFonts w:asciiTheme="minorHAnsi" w:hAnsiTheme="minorHAnsi" w:cstheme="minorHAnsi"/>
          <w:color w:val="000000"/>
          <w:sz w:val="22"/>
          <w:shd w:val="clear" w:color="auto" w:fill="FFFFFF"/>
        </w:rPr>
        <w:t xml:space="preserve">abiotic changes, </w:t>
      </w:r>
      <w:r w:rsidR="007C19EB" w:rsidRPr="00E95947">
        <w:rPr>
          <w:rFonts w:asciiTheme="minorHAnsi" w:hAnsiTheme="minorHAnsi" w:cstheme="minorHAnsi"/>
          <w:color w:val="000000"/>
          <w:sz w:val="22"/>
          <w:shd w:val="clear" w:color="auto" w:fill="FFFFFF"/>
        </w:rPr>
        <w:t>thereby making</w:t>
      </w:r>
      <w:r w:rsidR="00EC1F18" w:rsidRPr="00E95947">
        <w:rPr>
          <w:rFonts w:asciiTheme="minorHAnsi" w:hAnsiTheme="minorHAnsi" w:cstheme="minorHAnsi"/>
          <w:color w:val="000000"/>
          <w:sz w:val="22"/>
          <w:shd w:val="clear" w:color="auto" w:fill="FFFFFF"/>
        </w:rPr>
        <w:t xml:space="preserve"> it difficult to disentangle community states from environment</w:t>
      </w:r>
      <w:r w:rsidR="007C19EB" w:rsidRPr="00E95947">
        <w:rPr>
          <w:rFonts w:asciiTheme="minorHAnsi" w:hAnsiTheme="minorHAnsi" w:cstheme="minorHAnsi"/>
          <w:color w:val="000000"/>
          <w:sz w:val="22"/>
          <w:shd w:val="clear" w:color="auto" w:fill="FFFFFF"/>
        </w:rPr>
        <w:t>al</w:t>
      </w:r>
      <w:r w:rsidR="00EC1F18"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factor</w:t>
      </w:r>
      <w:r w:rsidR="008B0AD4" w:rsidRPr="00E95947">
        <w:rPr>
          <w:rFonts w:asciiTheme="minorHAnsi" w:hAnsiTheme="minorHAnsi" w:cstheme="minorHAnsi"/>
          <w:color w:val="000000"/>
          <w:sz w:val="22"/>
          <w:shd w:val="clear" w:color="auto" w:fill="FFFFFF"/>
        </w:rPr>
        <w:t>s</w:t>
      </w:r>
      <w:r w:rsidR="00EC1F18" w:rsidRPr="00E95947">
        <w:rPr>
          <w:rFonts w:asciiTheme="minorHAnsi" w:hAnsiTheme="minorHAnsi" w:cstheme="minorHAnsi"/>
          <w:color w:val="000000"/>
          <w:sz w:val="22"/>
          <w:shd w:val="clear" w:color="auto" w:fill="FFFFFF"/>
        </w:rPr>
        <w:t>.</w:t>
      </w:r>
    </w:p>
    <w:p w14:paraId="77081896" w14:textId="79F34D1C" w:rsidR="00000B1E" w:rsidRPr="00E95947" w:rsidRDefault="00000B1E"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Microbial cells exist in dynamic equilibrium, coexisting with other cells and their environments</w:t>
      </w:r>
      <w:r w:rsidR="000B1CB6" w:rsidRPr="00E95947">
        <w:rPr>
          <w:rFonts w:asciiTheme="minorHAnsi" w:hAnsiTheme="minorHAnsi" w:cstheme="minorHAnsi"/>
          <w:color w:val="000000"/>
          <w:sz w:val="22"/>
          <w:shd w:val="clear" w:color="auto" w:fill="FFFFFF"/>
        </w:rPr>
        <w:t xml:space="preserve"> [33022263]</w:t>
      </w:r>
      <w:r w:rsidRPr="00E95947">
        <w:rPr>
          <w:rFonts w:asciiTheme="minorHAnsi" w:hAnsiTheme="minorHAnsi" w:cstheme="minorHAnsi"/>
          <w:color w:val="000000"/>
          <w:sz w:val="22"/>
          <w:shd w:val="clear" w:color="auto" w:fill="FFFFFF"/>
        </w:rPr>
        <w:t>. Their metabolic capabilities are encoded in their genomes, but the metabolic programs they execute depend on the differential expression of enzymes</w:t>
      </w:r>
      <w:r w:rsidR="000B1CB6" w:rsidRPr="00E95947">
        <w:rPr>
          <w:rFonts w:asciiTheme="minorHAnsi" w:hAnsiTheme="minorHAnsi" w:cstheme="minorHAnsi"/>
          <w:color w:val="000000"/>
          <w:sz w:val="22"/>
          <w:shd w:val="clear" w:color="auto" w:fill="FFFFFF"/>
        </w:rPr>
        <w:t xml:space="preserve"> [36376406]</w:t>
      </w:r>
      <w:r w:rsidRPr="00E95947">
        <w:rPr>
          <w:rFonts w:asciiTheme="minorHAnsi" w:hAnsiTheme="minorHAnsi" w:cstheme="minorHAnsi"/>
          <w:color w:val="000000"/>
          <w:sz w:val="22"/>
          <w:shd w:val="clear" w:color="auto" w:fill="FFFFFF"/>
        </w:rPr>
        <w:t>. This differential expression enables a variety of metabolic strategies, which are evolvable and can be flexible, heterogeneous, and dynamic</w:t>
      </w:r>
      <w:r w:rsidR="000B1CB6" w:rsidRPr="00E95947">
        <w:rPr>
          <w:rFonts w:asciiTheme="minorHAnsi" w:hAnsiTheme="minorHAnsi" w:cstheme="minorHAnsi"/>
          <w:color w:val="000000"/>
          <w:sz w:val="22"/>
          <w:shd w:val="clear" w:color="auto" w:fill="FFFFFF"/>
        </w:rPr>
        <w:t xml:space="preserve"> [34928547, 32781027</w:t>
      </w:r>
      <w:r w:rsidR="001D1C04" w:rsidRPr="00E95947">
        <w:rPr>
          <w:rFonts w:asciiTheme="minorHAnsi" w:hAnsiTheme="minorHAnsi" w:cstheme="minorHAnsi"/>
          <w:color w:val="000000"/>
          <w:sz w:val="22"/>
          <w:shd w:val="clear" w:color="auto" w:fill="FFFFFF"/>
        </w:rPr>
        <w:t>, 37365188</w:t>
      </w:r>
      <w:r w:rsidR="000B1CB6"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For instance, when exposed to a mix of substrates, cells might use these substrates either simultaneously or sequentially</w:t>
      </w:r>
      <w:r w:rsidR="006021D1" w:rsidRPr="00E95947">
        <w:rPr>
          <w:rFonts w:asciiTheme="minorHAnsi" w:hAnsiTheme="minorHAnsi" w:cstheme="minorHAnsi"/>
          <w:color w:val="000000"/>
          <w:sz w:val="22"/>
          <w:shd w:val="clear" w:color="auto" w:fill="FFFFFF"/>
        </w:rPr>
        <w:t xml:space="preserve"> [30894528]</w:t>
      </w:r>
      <w:r w:rsidRPr="00E95947">
        <w:rPr>
          <w:rFonts w:asciiTheme="minorHAnsi" w:hAnsiTheme="minorHAnsi" w:cstheme="minorHAnsi"/>
          <w:color w:val="000000"/>
          <w:sz w:val="22"/>
          <w:shd w:val="clear" w:color="auto" w:fill="FFFFFF"/>
        </w:rPr>
        <w:t>—first consuming one and then another—or they might alternate between both strategies</w:t>
      </w:r>
      <w:r w:rsidR="006021D1" w:rsidRPr="00E95947">
        <w:rPr>
          <w:rFonts w:asciiTheme="minorHAnsi" w:hAnsiTheme="minorHAnsi" w:cstheme="minorHAnsi"/>
          <w:color w:val="000000"/>
          <w:sz w:val="22"/>
          <w:shd w:val="clear" w:color="auto" w:fill="FFFFFF"/>
        </w:rPr>
        <w:t xml:space="preserve"> [32561713]</w:t>
      </w:r>
      <w:r w:rsidRPr="00E95947">
        <w:rPr>
          <w:rFonts w:asciiTheme="minorHAnsi" w:hAnsiTheme="minorHAnsi" w:cstheme="minorHAnsi"/>
          <w:color w:val="000000"/>
          <w:sz w:val="22"/>
          <w:shd w:val="clear" w:color="auto" w:fill="FFFFFF"/>
        </w:rPr>
        <w:t>.</w:t>
      </w:r>
    </w:p>
    <w:p w14:paraId="3C3ED509" w14:textId="222B289E" w:rsidR="006B7C3F" w:rsidRDefault="00000B1E" w:rsidP="00E95947">
      <w:pPr>
        <w:jc w:val="both"/>
      </w:pPr>
      <w:r w:rsidRPr="00E95947">
        <w:rPr>
          <w:rFonts w:asciiTheme="minorHAnsi" w:hAnsiTheme="minorHAnsi" w:cstheme="minorHAnsi"/>
          <w:color w:val="000000"/>
          <w:sz w:val="22"/>
          <w:shd w:val="clear" w:color="auto" w:fill="FFFFFF"/>
        </w:rPr>
        <w:t>While the dynamic metabolic strategies of microbes, gene regulation, and phenotype switching have been extensively studied in isolates since Jacques Monod’s seminal work</w:t>
      </w:r>
      <w:r w:rsidR="006021D1" w:rsidRPr="00E95947">
        <w:rPr>
          <w:rFonts w:asciiTheme="minorHAnsi" w:hAnsiTheme="minorHAnsi" w:cstheme="minorHAnsi"/>
          <w:color w:val="000000"/>
          <w:sz w:val="22"/>
          <w:shd w:val="clear" w:color="auto" w:fill="FFFFFF"/>
        </w:rPr>
        <w:t xml:space="preserve"> [</w:t>
      </w:r>
      <w:proofErr w:type="spellStart"/>
      <w:r w:rsidR="006021D1" w:rsidRPr="00E95947">
        <w:rPr>
          <w:rFonts w:asciiTheme="minorHAnsi" w:hAnsiTheme="minorHAnsi" w:cstheme="minorHAnsi"/>
          <w:color w:val="000000"/>
          <w:sz w:val="22"/>
          <w:shd w:val="clear" w:color="auto" w:fill="FFFFFF"/>
        </w:rPr>
        <w:t>Recherches</w:t>
      </w:r>
      <w:proofErr w:type="spellEnd"/>
      <w:r w:rsidR="006021D1" w:rsidRPr="00E95947">
        <w:rPr>
          <w:rFonts w:asciiTheme="minorHAnsi" w:hAnsiTheme="minorHAnsi" w:cstheme="minorHAnsi"/>
          <w:color w:val="000000"/>
          <w:sz w:val="22"/>
          <w:shd w:val="clear" w:color="auto" w:fill="FFFFFF"/>
        </w:rPr>
        <w:t xml:space="preserve"> sur la </w:t>
      </w:r>
      <w:proofErr w:type="spellStart"/>
      <w:r w:rsidR="006021D1" w:rsidRPr="00E95947">
        <w:rPr>
          <w:rFonts w:asciiTheme="minorHAnsi" w:hAnsiTheme="minorHAnsi" w:cstheme="minorHAnsi"/>
          <w:color w:val="000000"/>
          <w:sz w:val="22"/>
          <w:shd w:val="clear" w:color="auto" w:fill="FFFFFF"/>
        </w:rPr>
        <w:t>croissance</w:t>
      </w:r>
      <w:proofErr w:type="spellEnd"/>
      <w:r w:rsidR="006021D1" w:rsidRPr="00E95947">
        <w:rPr>
          <w:rFonts w:asciiTheme="minorHAnsi" w:hAnsiTheme="minorHAnsi" w:cstheme="minorHAnsi"/>
          <w:color w:val="000000"/>
          <w:sz w:val="22"/>
          <w:shd w:val="clear" w:color="auto" w:fill="FFFFFF"/>
        </w:rPr>
        <w:t xml:space="preserve"> des cultures </w:t>
      </w:r>
      <w:proofErr w:type="spellStart"/>
      <w:r w:rsidR="006021D1" w:rsidRPr="00E95947">
        <w:rPr>
          <w:rFonts w:asciiTheme="minorHAnsi" w:hAnsiTheme="minorHAnsi" w:cstheme="minorHAnsi"/>
          <w:color w:val="000000"/>
          <w:sz w:val="22"/>
          <w:shd w:val="clear" w:color="auto" w:fill="FFFFFF"/>
        </w:rPr>
        <w:t>bactériennes</w:t>
      </w:r>
      <w:proofErr w:type="spellEnd"/>
      <w:r w:rsidR="006021D1"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their impact on microbiome ecology and stability remains vastly underexplored</w:t>
      </w:r>
      <w:r w:rsidR="006021D1" w:rsidRPr="00E95947">
        <w:rPr>
          <w:rFonts w:asciiTheme="minorHAnsi" w:hAnsiTheme="minorHAnsi" w:cstheme="minorHAnsi"/>
          <w:color w:val="000000"/>
          <w:sz w:val="22"/>
          <w:shd w:val="clear" w:color="auto" w:fill="FFFFFF"/>
        </w:rPr>
        <w:t xml:space="preserve"> [37258505]</w:t>
      </w:r>
      <w:r w:rsidRPr="00E95947">
        <w:rPr>
          <w:rFonts w:asciiTheme="minorHAnsi" w:hAnsiTheme="minorHAnsi" w:cstheme="minorHAnsi"/>
          <w:color w:val="000000"/>
          <w:sz w:val="22"/>
          <w:shd w:val="clear" w:color="auto" w:fill="FFFFFF"/>
        </w:rPr>
        <w:t>. In our previous study, we observed that the ecological interactions between two gut bacterial species changed during co-culture</w:t>
      </w:r>
      <w:r w:rsidR="001D1C04" w:rsidRPr="00E95947">
        <w:rPr>
          <w:rFonts w:asciiTheme="minorHAnsi" w:hAnsiTheme="minorHAnsi" w:cstheme="minorHAnsi"/>
          <w:color w:val="000000"/>
          <w:sz w:val="22"/>
          <w:shd w:val="clear" w:color="auto" w:fill="FFFFFF"/>
        </w:rPr>
        <w:t xml:space="preserve"> [37670028]</w:t>
      </w:r>
      <w:r w:rsidRPr="00E95947">
        <w:rPr>
          <w:rFonts w:asciiTheme="minorHAnsi" w:hAnsiTheme="minorHAnsi" w:cstheme="minorHAnsi"/>
          <w:color w:val="000000"/>
          <w:sz w:val="22"/>
          <w:shd w:val="clear" w:color="auto" w:fill="FFFFFF"/>
        </w:rPr>
        <w:t xml:space="preserve">. These changes were in response to alterations in pH and the concentration of degradation products resulting from their metabolic strategies. </w:t>
      </w:r>
      <w:r w:rsidR="006C5DFD" w:rsidRPr="00E95947">
        <w:rPr>
          <w:rFonts w:asciiTheme="minorHAnsi" w:hAnsiTheme="minorHAnsi" w:cstheme="minorHAnsi"/>
          <w:color w:val="000000"/>
          <w:sz w:val="22"/>
          <w:shd w:val="clear" w:color="auto" w:fill="FFFFFF"/>
        </w:rPr>
        <w:t xml:space="preserve">Given that bacteria express alternative metabolic programs under varying environmental conditions, </w:t>
      </w:r>
      <w:r w:rsidRPr="00E95947">
        <w:rPr>
          <w:rFonts w:asciiTheme="minorHAnsi" w:hAnsiTheme="minorHAnsi" w:cstheme="minorHAnsi"/>
          <w:color w:val="000000"/>
          <w:sz w:val="22"/>
          <w:shd w:val="clear" w:color="auto" w:fill="FFFFFF"/>
        </w:rPr>
        <w:t>we hypothesize that the coexistence and switching between bacterial growth strategies c</w:t>
      </w:r>
      <w:r w:rsidR="006C5DFD" w:rsidRPr="00E95947">
        <w:rPr>
          <w:rFonts w:asciiTheme="minorHAnsi" w:hAnsiTheme="minorHAnsi" w:cstheme="minorHAnsi"/>
          <w:color w:val="000000"/>
          <w:sz w:val="22"/>
          <w:shd w:val="clear" w:color="auto" w:fill="FFFFFF"/>
        </w:rPr>
        <w:t>ould</w:t>
      </w:r>
      <w:r w:rsidRPr="00E95947">
        <w:rPr>
          <w:rFonts w:asciiTheme="minorHAnsi" w:hAnsiTheme="minorHAnsi" w:cstheme="minorHAnsi"/>
          <w:color w:val="000000"/>
          <w:sz w:val="22"/>
          <w:shd w:val="clear" w:color="auto" w:fill="FFFFFF"/>
        </w:rPr>
        <w:t xml:space="preserve"> induce sharp transitions in community-level phenotypes, leading to multistability and the emergence of predictable alternative community states.</w:t>
      </w:r>
    </w:p>
    <w:p w14:paraId="1F567360" w14:textId="74AFC788" w:rsidR="00FC336C" w:rsidRPr="00886346" w:rsidRDefault="002D0D87" w:rsidP="00E95947">
      <w:pPr>
        <w:jc w:val="both"/>
        <w:rPr>
          <w:rFonts w:asciiTheme="minorHAnsi" w:hAnsiTheme="minorHAnsi"/>
          <w:sz w:val="22"/>
        </w:rPr>
      </w:pPr>
      <w:r w:rsidRPr="00886346">
        <w:rPr>
          <w:rFonts w:asciiTheme="minorHAnsi" w:hAnsiTheme="minorHAnsi"/>
          <w:sz w:val="22"/>
        </w:rPr>
        <w:lastRenderedPageBreak/>
        <w:t xml:space="preserve">To </w:t>
      </w:r>
      <w:r w:rsidR="00F456D2" w:rsidRPr="00886346">
        <w:rPr>
          <w:rFonts w:asciiTheme="minorHAnsi" w:hAnsiTheme="minorHAnsi"/>
          <w:sz w:val="22"/>
        </w:rPr>
        <w:t>test this hypothesis, we used</w:t>
      </w:r>
      <w:r w:rsidR="0072332E" w:rsidRPr="00886346">
        <w:rPr>
          <w:rFonts w:asciiTheme="minorHAnsi" w:hAnsiTheme="minorHAnsi"/>
          <w:sz w:val="22"/>
        </w:rPr>
        <w:t xml:space="preserve"> </w:t>
      </w:r>
      <w:r w:rsidR="00744893" w:rsidRPr="00886346">
        <w:rPr>
          <w:rFonts w:asciiTheme="minorHAnsi" w:hAnsiTheme="minorHAnsi"/>
          <w:sz w:val="22"/>
        </w:rPr>
        <w:t xml:space="preserve">a simple </w:t>
      </w:r>
      <w:r w:rsidR="00F456D2" w:rsidRPr="00886346">
        <w:rPr>
          <w:rFonts w:asciiTheme="minorHAnsi" w:hAnsiTheme="minorHAnsi"/>
          <w:sz w:val="22"/>
        </w:rPr>
        <w:t xml:space="preserve">three species </w:t>
      </w:r>
      <w:r w:rsidR="0072332E" w:rsidRPr="00886346">
        <w:rPr>
          <w:rFonts w:asciiTheme="minorHAnsi" w:hAnsiTheme="minorHAnsi"/>
          <w:sz w:val="22"/>
        </w:rPr>
        <w:t xml:space="preserve">gut </w:t>
      </w:r>
      <w:r w:rsidR="00F456D2" w:rsidRPr="00886346">
        <w:rPr>
          <w:rFonts w:asciiTheme="minorHAnsi" w:hAnsiTheme="minorHAnsi"/>
          <w:sz w:val="22"/>
        </w:rPr>
        <w:t xml:space="preserve">community </w:t>
      </w:r>
      <w:r w:rsidR="005A7899" w:rsidRPr="00886346">
        <w:rPr>
          <w:rFonts w:asciiTheme="minorHAnsi" w:hAnsiTheme="minorHAnsi"/>
          <w:sz w:val="22"/>
        </w:rPr>
        <w:t xml:space="preserve">that allowed us </w:t>
      </w:r>
      <w:r w:rsidR="00744893" w:rsidRPr="00886346">
        <w:rPr>
          <w:rFonts w:asciiTheme="minorHAnsi" w:hAnsiTheme="minorHAnsi"/>
          <w:sz w:val="22"/>
        </w:rPr>
        <w:t>to</w:t>
      </w:r>
      <w:r w:rsidR="0072332E" w:rsidRPr="00886346">
        <w:rPr>
          <w:rFonts w:asciiTheme="minorHAnsi" w:hAnsiTheme="minorHAnsi"/>
          <w:sz w:val="22"/>
        </w:rPr>
        <w:t xml:space="preserve"> combin</w:t>
      </w:r>
      <w:r w:rsidR="00744893" w:rsidRPr="00886346">
        <w:rPr>
          <w:rFonts w:asciiTheme="minorHAnsi" w:hAnsiTheme="minorHAnsi"/>
          <w:sz w:val="22"/>
        </w:rPr>
        <w:t>e</w:t>
      </w:r>
      <w:r w:rsidR="0072332E" w:rsidRPr="00886346">
        <w:rPr>
          <w:rFonts w:asciiTheme="minorHAnsi" w:hAnsiTheme="minorHAnsi"/>
          <w:sz w:val="22"/>
        </w:rPr>
        <w:t xml:space="preserve"> in vitro </w:t>
      </w:r>
      <w:r w:rsidR="00F456D2" w:rsidRPr="00886346">
        <w:rPr>
          <w:rFonts w:asciiTheme="minorHAnsi" w:hAnsiTheme="minorHAnsi"/>
          <w:sz w:val="22"/>
        </w:rPr>
        <w:t>experiment</w:t>
      </w:r>
      <w:r w:rsidR="005A7899" w:rsidRPr="00886346">
        <w:rPr>
          <w:rFonts w:asciiTheme="minorHAnsi" w:hAnsiTheme="minorHAnsi"/>
          <w:sz w:val="22"/>
        </w:rPr>
        <w:t>s</w:t>
      </w:r>
      <w:r w:rsidR="00744893" w:rsidRPr="00886346">
        <w:rPr>
          <w:rFonts w:asciiTheme="minorHAnsi" w:hAnsiTheme="minorHAnsi"/>
          <w:sz w:val="22"/>
        </w:rPr>
        <w:t xml:space="preserve"> </w:t>
      </w:r>
      <w:r w:rsidR="0072332E" w:rsidRPr="00886346">
        <w:rPr>
          <w:rFonts w:asciiTheme="minorHAnsi" w:hAnsiTheme="minorHAnsi"/>
          <w:sz w:val="22"/>
        </w:rPr>
        <w:t>with mechanistic</w:t>
      </w:r>
      <w:r w:rsidR="00744893" w:rsidRPr="00886346">
        <w:rPr>
          <w:rFonts w:asciiTheme="minorHAnsi" w:hAnsiTheme="minorHAnsi"/>
          <w:sz w:val="22"/>
        </w:rPr>
        <w:t xml:space="preserve"> modeling</w:t>
      </w:r>
      <w:r w:rsidR="0072332E" w:rsidRPr="00886346">
        <w:rPr>
          <w:rFonts w:asciiTheme="minorHAnsi" w:hAnsiTheme="minorHAnsi"/>
          <w:sz w:val="22"/>
        </w:rPr>
        <w:t xml:space="preserve">. </w:t>
      </w:r>
      <w:r w:rsidR="00F456D2" w:rsidRPr="00886346">
        <w:rPr>
          <w:rFonts w:asciiTheme="minorHAnsi" w:hAnsiTheme="minorHAnsi"/>
          <w:sz w:val="22"/>
        </w:rPr>
        <w:t>W</w:t>
      </w:r>
      <w:r w:rsidR="00744893" w:rsidRPr="00886346">
        <w:rPr>
          <w:rFonts w:asciiTheme="minorHAnsi" w:hAnsiTheme="minorHAnsi"/>
          <w:sz w:val="22"/>
        </w:rPr>
        <w:t xml:space="preserve">e </w:t>
      </w:r>
      <w:r w:rsidR="00F456D2" w:rsidRPr="00886346">
        <w:rPr>
          <w:rFonts w:asciiTheme="minorHAnsi" w:hAnsiTheme="minorHAnsi"/>
          <w:sz w:val="22"/>
        </w:rPr>
        <w:t xml:space="preserve">first </w:t>
      </w:r>
      <w:r w:rsidR="00744893" w:rsidRPr="00886346">
        <w:rPr>
          <w:rFonts w:asciiTheme="minorHAnsi" w:hAnsiTheme="minorHAnsi"/>
          <w:sz w:val="22"/>
        </w:rPr>
        <w:t>i</w:t>
      </w:r>
      <w:r w:rsidRPr="00886346">
        <w:rPr>
          <w:rFonts w:asciiTheme="minorHAnsi" w:hAnsiTheme="minorHAnsi"/>
          <w:sz w:val="22"/>
        </w:rPr>
        <w:t>nvestigate</w:t>
      </w:r>
      <w:r w:rsidR="00744893" w:rsidRPr="00886346">
        <w:rPr>
          <w:rFonts w:asciiTheme="minorHAnsi" w:hAnsiTheme="minorHAnsi"/>
          <w:sz w:val="22"/>
        </w:rPr>
        <w:t>d</w:t>
      </w:r>
      <w:r w:rsidR="000203BF" w:rsidRPr="00886346">
        <w:rPr>
          <w:rFonts w:asciiTheme="minorHAnsi" w:hAnsiTheme="minorHAnsi"/>
          <w:sz w:val="22"/>
        </w:rPr>
        <w:t xml:space="preserve"> phenotypes of three human gut bacteria in WC medium</w:t>
      </w:r>
      <w:r w:rsidR="00121E41" w:rsidRPr="00886346">
        <w:rPr>
          <w:rFonts w:asciiTheme="minorHAnsi" w:hAnsiTheme="minorHAnsi"/>
          <w:sz w:val="22"/>
        </w:rPr>
        <w:t xml:space="preserve">. This medium includes two simple carbon sources, glucose and pyruvate, along with substrates from tryptone and yeast extract, notably containing measurable amounts of trehalose (average </w:t>
      </w:r>
      <w:r w:rsidR="006B7C3F" w:rsidRPr="00886346">
        <w:rPr>
          <w:rFonts w:asciiTheme="minorHAnsi" w:hAnsiTheme="minorHAnsi"/>
          <w:sz w:val="22"/>
        </w:rPr>
        <w:t xml:space="preserve">0.71 mM </w:t>
      </w:r>
      <w:r w:rsidR="00121E41" w:rsidRPr="00886346">
        <w:rPr>
          <w:rFonts w:asciiTheme="minorHAnsi" w:hAnsiTheme="minorHAnsi"/>
          <w:sz w:val="22"/>
        </w:rPr>
        <w:t>+/-</w:t>
      </w:r>
      <w:r w:rsidR="006B7C3F" w:rsidRPr="00886346">
        <w:rPr>
          <w:rFonts w:asciiTheme="minorHAnsi" w:hAnsiTheme="minorHAnsi"/>
          <w:sz w:val="22"/>
        </w:rPr>
        <w:t>0.07</w:t>
      </w:r>
      <w:r w:rsidR="00121E41" w:rsidRPr="00886346">
        <w:rPr>
          <w:rFonts w:asciiTheme="minorHAnsi" w:hAnsiTheme="minorHAnsi"/>
          <w:sz w:val="22"/>
        </w:rPr>
        <w:t>). The composition of this medium is simple</w:t>
      </w:r>
      <w:r w:rsidR="00744893" w:rsidRPr="00886346">
        <w:rPr>
          <w:rFonts w:asciiTheme="minorHAnsi" w:hAnsiTheme="minorHAnsi"/>
          <w:sz w:val="22"/>
        </w:rPr>
        <w:t xml:space="preserve"> enough to </w:t>
      </w:r>
      <w:r w:rsidR="00121E41" w:rsidRPr="00886346">
        <w:rPr>
          <w:rFonts w:asciiTheme="minorHAnsi" w:hAnsiTheme="minorHAnsi"/>
          <w:sz w:val="22"/>
        </w:rPr>
        <w:t xml:space="preserve">allow us to </w:t>
      </w:r>
      <w:r w:rsidR="00744893" w:rsidRPr="00886346">
        <w:rPr>
          <w:rFonts w:asciiTheme="minorHAnsi" w:hAnsiTheme="minorHAnsi"/>
          <w:sz w:val="22"/>
        </w:rPr>
        <w:t xml:space="preserve">track </w:t>
      </w:r>
      <w:r w:rsidR="00121E41" w:rsidRPr="00886346">
        <w:rPr>
          <w:rFonts w:asciiTheme="minorHAnsi" w:hAnsiTheme="minorHAnsi"/>
          <w:sz w:val="22"/>
        </w:rPr>
        <w:t xml:space="preserve">the </w:t>
      </w:r>
      <w:r w:rsidR="00744893" w:rsidRPr="00886346">
        <w:rPr>
          <w:rFonts w:asciiTheme="minorHAnsi" w:hAnsiTheme="minorHAnsi"/>
          <w:sz w:val="22"/>
        </w:rPr>
        <w:t xml:space="preserve">kinetics of </w:t>
      </w:r>
      <w:r w:rsidR="00F456D2" w:rsidRPr="00886346">
        <w:rPr>
          <w:rFonts w:asciiTheme="minorHAnsi" w:hAnsiTheme="minorHAnsi"/>
          <w:sz w:val="22"/>
        </w:rPr>
        <w:t>key</w:t>
      </w:r>
      <w:r w:rsidR="00744893" w:rsidRPr="00886346">
        <w:rPr>
          <w:rFonts w:asciiTheme="minorHAnsi" w:hAnsiTheme="minorHAnsi"/>
          <w:sz w:val="22"/>
        </w:rPr>
        <w:t xml:space="preserve"> components </w:t>
      </w:r>
      <w:r w:rsidR="00F456D2" w:rsidRPr="00886346">
        <w:rPr>
          <w:rFonts w:asciiTheme="minorHAnsi" w:hAnsiTheme="minorHAnsi"/>
          <w:sz w:val="22"/>
        </w:rPr>
        <w:t>yet</w:t>
      </w:r>
      <w:r w:rsidR="00744893" w:rsidRPr="00886346">
        <w:rPr>
          <w:rFonts w:asciiTheme="minorHAnsi" w:hAnsiTheme="minorHAnsi"/>
          <w:sz w:val="22"/>
        </w:rPr>
        <w:t xml:space="preserve"> contains </w:t>
      </w:r>
      <w:r w:rsidR="00F456D2" w:rsidRPr="00886346">
        <w:rPr>
          <w:rFonts w:asciiTheme="minorHAnsi" w:hAnsiTheme="minorHAnsi"/>
          <w:sz w:val="22"/>
        </w:rPr>
        <w:t xml:space="preserve">sufficient </w:t>
      </w:r>
      <w:r w:rsidR="00744893" w:rsidRPr="00886346">
        <w:rPr>
          <w:rFonts w:asciiTheme="minorHAnsi" w:hAnsiTheme="minorHAnsi"/>
          <w:sz w:val="22"/>
        </w:rPr>
        <w:t xml:space="preserve">nutrient </w:t>
      </w:r>
      <w:r w:rsidR="00FD4679" w:rsidRPr="00886346">
        <w:rPr>
          <w:rFonts w:asciiTheme="minorHAnsi" w:hAnsiTheme="minorHAnsi"/>
          <w:sz w:val="22"/>
        </w:rPr>
        <w:t>heterogeneity</w:t>
      </w:r>
      <w:r w:rsidR="00744893" w:rsidRPr="00886346">
        <w:rPr>
          <w:rFonts w:asciiTheme="minorHAnsi" w:hAnsiTheme="minorHAnsi"/>
          <w:sz w:val="22"/>
        </w:rPr>
        <w:t xml:space="preserve"> t</w:t>
      </w:r>
      <w:r w:rsidR="00F456D2" w:rsidRPr="00886346">
        <w:rPr>
          <w:rFonts w:asciiTheme="minorHAnsi" w:hAnsiTheme="minorHAnsi"/>
          <w:sz w:val="22"/>
        </w:rPr>
        <w:t>o partially</w:t>
      </w:r>
      <w:r w:rsidR="00744893" w:rsidRPr="00886346">
        <w:rPr>
          <w:rFonts w:asciiTheme="minorHAnsi" w:hAnsiTheme="minorHAnsi"/>
          <w:sz w:val="22"/>
        </w:rPr>
        <w:t xml:space="preserve"> resemble complex anaerobic environments such as the gut.</w:t>
      </w:r>
    </w:p>
    <w:p w14:paraId="5294EF08" w14:textId="77CD4F6F" w:rsidR="00FC336C" w:rsidRPr="00886346" w:rsidRDefault="00FC336C" w:rsidP="00E95947">
      <w:pPr>
        <w:jc w:val="both"/>
        <w:rPr>
          <w:rFonts w:asciiTheme="minorHAnsi" w:hAnsiTheme="minorHAnsi"/>
          <w:sz w:val="22"/>
        </w:rPr>
      </w:pPr>
      <w:r w:rsidRPr="00886346">
        <w:rPr>
          <w:rFonts w:asciiTheme="minorHAnsi" w:hAnsiTheme="minorHAnsi"/>
          <w:sz w:val="22"/>
        </w:rPr>
        <w:t xml:space="preserve">We used genome-scale metabolic models to derive sets of </w:t>
      </w:r>
      <w:r w:rsidR="00DF3005" w:rsidRPr="00886346">
        <w:rPr>
          <w:rFonts w:asciiTheme="minorHAnsi" w:hAnsiTheme="minorHAnsi"/>
          <w:sz w:val="22"/>
        </w:rPr>
        <w:t>chemical reactions</w:t>
      </w:r>
      <w:r w:rsidRPr="00886346">
        <w:rPr>
          <w:rFonts w:asciiTheme="minorHAnsi" w:hAnsiTheme="minorHAnsi"/>
          <w:sz w:val="22"/>
        </w:rPr>
        <w:t xml:space="preserve"> that </w:t>
      </w:r>
      <w:r w:rsidR="00121E41" w:rsidRPr="00886346">
        <w:rPr>
          <w:rFonts w:asciiTheme="minorHAnsi" w:hAnsiTheme="minorHAnsi"/>
          <w:sz w:val="22"/>
        </w:rPr>
        <w:t>define</w:t>
      </w:r>
      <w:r w:rsidRPr="00886346">
        <w:rPr>
          <w:rFonts w:asciiTheme="minorHAnsi" w:hAnsiTheme="minorHAnsi"/>
          <w:sz w:val="22"/>
        </w:rPr>
        <w:t xml:space="preserve"> </w:t>
      </w:r>
      <w:r w:rsidR="00121E41" w:rsidRPr="00886346">
        <w:rPr>
          <w:rFonts w:asciiTheme="minorHAnsi" w:hAnsiTheme="minorHAnsi"/>
          <w:sz w:val="22"/>
        </w:rPr>
        <w:t xml:space="preserve">the </w:t>
      </w:r>
      <w:r w:rsidRPr="00886346">
        <w:rPr>
          <w:rFonts w:asciiTheme="minorHAnsi" w:hAnsiTheme="minorHAnsi"/>
          <w:sz w:val="22"/>
        </w:rPr>
        <w:t>core energy metabolism</w:t>
      </w:r>
      <w:r w:rsidR="00121E41" w:rsidRPr="00886346">
        <w:rPr>
          <w:rFonts w:asciiTheme="minorHAnsi" w:hAnsiTheme="minorHAnsi"/>
          <w:sz w:val="22"/>
        </w:rPr>
        <w:t xml:space="preserve"> of each species</w:t>
      </w:r>
      <w:r w:rsidRPr="00886346">
        <w:rPr>
          <w:rFonts w:asciiTheme="minorHAnsi" w:hAnsiTheme="minorHAnsi"/>
          <w:sz w:val="22"/>
        </w:rPr>
        <w:t xml:space="preserve">. We then collected </w:t>
      </w:r>
      <w:proofErr w:type="spellStart"/>
      <w:r w:rsidRPr="00886346">
        <w:rPr>
          <w:rFonts w:asciiTheme="minorHAnsi" w:hAnsiTheme="minorHAnsi"/>
          <w:sz w:val="22"/>
        </w:rPr>
        <w:t>RNAseq</w:t>
      </w:r>
      <w:proofErr w:type="spellEnd"/>
      <w:r w:rsidRPr="00886346">
        <w:rPr>
          <w:rFonts w:asciiTheme="minorHAnsi" w:hAnsiTheme="minorHAnsi"/>
          <w:sz w:val="22"/>
        </w:rPr>
        <w:t xml:space="preserve"> data at different growth stages to confirm </w:t>
      </w:r>
      <w:r w:rsidR="00DF3005" w:rsidRPr="00886346">
        <w:rPr>
          <w:rFonts w:asciiTheme="minorHAnsi" w:hAnsiTheme="minorHAnsi"/>
          <w:sz w:val="22"/>
        </w:rPr>
        <w:t>pathway</w:t>
      </w:r>
      <w:r w:rsidRPr="00886346">
        <w:rPr>
          <w:rFonts w:asciiTheme="minorHAnsi" w:hAnsiTheme="minorHAnsi"/>
          <w:sz w:val="22"/>
        </w:rPr>
        <w:t xml:space="preserve"> activities (Figure 1 A</w:t>
      </w:r>
      <w:r w:rsidR="00DF3005" w:rsidRPr="00886346">
        <w:rPr>
          <w:rFonts w:asciiTheme="minorHAnsi" w:hAnsiTheme="minorHAnsi"/>
          <w:sz w:val="22"/>
        </w:rPr>
        <w:t>-</w:t>
      </w:r>
      <w:r w:rsidRPr="00886346">
        <w:rPr>
          <w:rFonts w:asciiTheme="minorHAnsi" w:hAnsiTheme="minorHAnsi"/>
          <w:sz w:val="22"/>
        </w:rPr>
        <w:t xml:space="preserve">C). </w:t>
      </w:r>
      <w:r w:rsidR="00DF3005" w:rsidRPr="00886346">
        <w:rPr>
          <w:rFonts w:asciiTheme="minorHAnsi" w:hAnsiTheme="minorHAnsi"/>
          <w:sz w:val="22"/>
        </w:rPr>
        <w:t>T</w:t>
      </w:r>
      <w:r w:rsidRPr="00886346">
        <w:rPr>
          <w:rFonts w:asciiTheme="minorHAnsi" w:hAnsiTheme="minorHAnsi"/>
          <w:sz w:val="22"/>
        </w:rPr>
        <w:t>hese core pathways</w:t>
      </w:r>
      <w:r w:rsidR="00DF3005" w:rsidRPr="00886346">
        <w:rPr>
          <w:rFonts w:asciiTheme="minorHAnsi" w:hAnsiTheme="minorHAnsi"/>
          <w:sz w:val="22"/>
        </w:rPr>
        <w:t xml:space="preserve"> </w:t>
      </w:r>
      <w:r w:rsidR="00910AC0" w:rsidRPr="00886346">
        <w:rPr>
          <w:rFonts w:asciiTheme="minorHAnsi" w:hAnsiTheme="minorHAnsi"/>
          <w:sz w:val="22"/>
        </w:rPr>
        <w:t>connect the</w:t>
      </w:r>
      <w:r w:rsidRPr="00886346">
        <w:rPr>
          <w:rFonts w:asciiTheme="minorHAnsi" w:hAnsiTheme="minorHAnsi"/>
          <w:sz w:val="22"/>
        </w:rPr>
        <w:t xml:space="preserve"> import of carbon sources </w:t>
      </w:r>
      <w:r w:rsidR="00910AC0" w:rsidRPr="00886346">
        <w:rPr>
          <w:rFonts w:asciiTheme="minorHAnsi" w:hAnsiTheme="minorHAnsi"/>
          <w:sz w:val="22"/>
        </w:rPr>
        <w:t>with the</w:t>
      </w:r>
      <w:r w:rsidRPr="00886346">
        <w:rPr>
          <w:rFonts w:asciiTheme="minorHAnsi" w:hAnsiTheme="minorHAnsi"/>
          <w:sz w:val="22"/>
        </w:rPr>
        <w:t xml:space="preserve"> production of fermentation acids, </w:t>
      </w:r>
      <w:r w:rsidR="00DF3005" w:rsidRPr="00886346">
        <w:rPr>
          <w:rFonts w:asciiTheme="minorHAnsi" w:hAnsiTheme="minorHAnsi"/>
          <w:sz w:val="22"/>
        </w:rPr>
        <w:t xml:space="preserve">enabling comparison </w:t>
      </w:r>
      <w:r w:rsidR="00910AC0" w:rsidRPr="00886346">
        <w:rPr>
          <w:rFonts w:asciiTheme="minorHAnsi" w:hAnsiTheme="minorHAnsi"/>
          <w:sz w:val="22"/>
        </w:rPr>
        <w:t>with the</w:t>
      </w:r>
      <w:r w:rsidR="00DF3005" w:rsidRPr="00886346">
        <w:rPr>
          <w:rFonts w:asciiTheme="minorHAnsi" w:hAnsiTheme="minorHAnsi"/>
          <w:sz w:val="22"/>
        </w:rPr>
        <w:t xml:space="preserve"> measured data</w:t>
      </w:r>
      <w:r w:rsidRPr="00886346">
        <w:rPr>
          <w:rFonts w:asciiTheme="minorHAnsi" w:hAnsiTheme="minorHAnsi"/>
          <w:sz w:val="22"/>
        </w:rPr>
        <w:t xml:space="preserve"> (Figure 1 D</w:t>
      </w:r>
      <w:r w:rsidR="00FD4679" w:rsidRPr="00886346">
        <w:rPr>
          <w:rFonts w:asciiTheme="minorHAnsi" w:hAnsiTheme="minorHAnsi"/>
          <w:sz w:val="22"/>
        </w:rPr>
        <w:t>-</w:t>
      </w:r>
      <w:r w:rsidRPr="00886346">
        <w:rPr>
          <w:rFonts w:asciiTheme="minorHAnsi" w:hAnsiTheme="minorHAnsi"/>
          <w:sz w:val="22"/>
        </w:rPr>
        <w:t>F)</w:t>
      </w:r>
      <w:r w:rsidR="00DF3005" w:rsidRPr="00886346">
        <w:rPr>
          <w:rFonts w:asciiTheme="minorHAnsi" w:hAnsiTheme="minorHAnsi"/>
          <w:sz w:val="22"/>
        </w:rPr>
        <w:t>.</w:t>
      </w:r>
      <w:r w:rsidRPr="00886346">
        <w:rPr>
          <w:rFonts w:asciiTheme="minorHAnsi" w:hAnsiTheme="minorHAnsi"/>
          <w:sz w:val="22"/>
        </w:rPr>
        <w:t xml:space="preserve"> </w:t>
      </w:r>
      <w:r w:rsidR="00DF3005" w:rsidRPr="00886346">
        <w:rPr>
          <w:rFonts w:asciiTheme="minorHAnsi" w:hAnsiTheme="minorHAnsi"/>
          <w:sz w:val="22"/>
        </w:rPr>
        <w:t>By</w:t>
      </w:r>
      <w:r w:rsidRPr="00886346">
        <w:rPr>
          <w:rFonts w:asciiTheme="minorHAnsi" w:hAnsiTheme="minorHAnsi"/>
          <w:sz w:val="22"/>
        </w:rPr>
        <w:t xml:space="preserve"> </w:t>
      </w:r>
      <w:r w:rsidR="00910AC0" w:rsidRPr="00886346">
        <w:rPr>
          <w:rFonts w:asciiTheme="minorHAnsi" w:hAnsiTheme="minorHAnsi"/>
          <w:sz w:val="22"/>
        </w:rPr>
        <w:t xml:space="preserve">analyzing these </w:t>
      </w:r>
      <w:r w:rsidR="00DF3005" w:rsidRPr="00886346">
        <w:rPr>
          <w:rFonts w:asciiTheme="minorHAnsi" w:hAnsiTheme="minorHAnsi"/>
          <w:sz w:val="22"/>
        </w:rPr>
        <w:t xml:space="preserve">pathways </w:t>
      </w:r>
      <w:r w:rsidR="00910AC0" w:rsidRPr="00886346">
        <w:rPr>
          <w:rFonts w:asciiTheme="minorHAnsi" w:hAnsiTheme="minorHAnsi"/>
          <w:sz w:val="22"/>
        </w:rPr>
        <w:t xml:space="preserve">alongside </w:t>
      </w:r>
      <w:r w:rsidR="00DF3005" w:rsidRPr="00886346">
        <w:rPr>
          <w:rFonts w:asciiTheme="minorHAnsi" w:hAnsiTheme="minorHAnsi"/>
          <w:sz w:val="22"/>
        </w:rPr>
        <w:t>l</w:t>
      </w:r>
      <w:r w:rsidRPr="00886346">
        <w:rPr>
          <w:rFonts w:asciiTheme="minorHAnsi" w:hAnsiTheme="minorHAnsi"/>
          <w:sz w:val="22"/>
        </w:rPr>
        <w:t>ive cell</w:t>
      </w:r>
      <w:r w:rsidR="00DF3005" w:rsidRPr="00886346">
        <w:rPr>
          <w:rFonts w:asciiTheme="minorHAnsi" w:hAnsiTheme="minorHAnsi"/>
          <w:sz w:val="22"/>
        </w:rPr>
        <w:t xml:space="preserve"> growth kinetics, medium pH changes, and metabolite</w:t>
      </w:r>
      <w:r w:rsidR="00910AC0" w:rsidRPr="00886346">
        <w:rPr>
          <w:rFonts w:asciiTheme="minorHAnsi" w:hAnsiTheme="minorHAnsi"/>
          <w:sz w:val="22"/>
        </w:rPr>
        <w:t xml:space="preserve"> composition</w:t>
      </w:r>
      <w:r w:rsidR="00DF3005" w:rsidRPr="00886346">
        <w:rPr>
          <w:rFonts w:asciiTheme="minorHAnsi" w:hAnsiTheme="minorHAnsi"/>
          <w:sz w:val="22"/>
        </w:rPr>
        <w:t xml:space="preserve">, we </w:t>
      </w:r>
      <w:r w:rsidR="00910AC0" w:rsidRPr="00886346">
        <w:rPr>
          <w:rFonts w:asciiTheme="minorHAnsi" w:hAnsiTheme="minorHAnsi"/>
          <w:sz w:val="22"/>
        </w:rPr>
        <w:t>were able to outline</w:t>
      </w:r>
      <w:r w:rsidR="00DF3005" w:rsidRPr="00886346">
        <w:rPr>
          <w:rFonts w:asciiTheme="minorHAnsi" w:hAnsiTheme="minorHAnsi"/>
          <w:sz w:val="22"/>
        </w:rPr>
        <w:t xml:space="preserve"> some general life strategies</w:t>
      </w:r>
      <w:r w:rsidR="00910AC0" w:rsidRPr="00886346">
        <w:rPr>
          <w:rFonts w:asciiTheme="minorHAnsi" w:hAnsiTheme="minorHAnsi"/>
          <w:sz w:val="22"/>
        </w:rPr>
        <w:t>.</w:t>
      </w:r>
      <w:r w:rsidR="00DF3005" w:rsidRPr="00886346">
        <w:rPr>
          <w:rFonts w:asciiTheme="minorHAnsi" w:hAnsiTheme="minorHAnsi"/>
          <w:sz w:val="22"/>
        </w:rPr>
        <w:t xml:space="preserve"> </w:t>
      </w:r>
      <w:r w:rsidR="00910AC0" w:rsidRPr="00886346">
        <w:rPr>
          <w:rFonts w:asciiTheme="minorHAnsi" w:hAnsiTheme="minorHAnsi"/>
          <w:sz w:val="22"/>
        </w:rPr>
        <w:t xml:space="preserve">These were incorporated </w:t>
      </w:r>
      <w:r w:rsidR="00FD4679" w:rsidRPr="00886346">
        <w:rPr>
          <w:rFonts w:asciiTheme="minorHAnsi" w:hAnsiTheme="minorHAnsi"/>
          <w:sz w:val="22"/>
        </w:rPr>
        <w:t>into an</w:t>
      </w:r>
      <w:r w:rsidR="00DF3005" w:rsidRPr="00886346">
        <w:rPr>
          <w:rFonts w:asciiTheme="minorHAnsi" w:hAnsiTheme="minorHAnsi"/>
          <w:sz w:val="22"/>
        </w:rPr>
        <w:t xml:space="preserve"> ordinary differential equation model</w:t>
      </w:r>
      <w:r w:rsidR="00FD4679" w:rsidRPr="00886346">
        <w:rPr>
          <w:rFonts w:asciiTheme="minorHAnsi" w:hAnsiTheme="minorHAnsi"/>
          <w:sz w:val="22"/>
        </w:rPr>
        <w:t xml:space="preserve"> (Supplementary text </w:t>
      </w:r>
      <w:r w:rsidR="00F80F0F" w:rsidRPr="00886346">
        <w:rPr>
          <w:rFonts w:asciiTheme="minorHAnsi" w:hAnsiTheme="minorHAnsi"/>
          <w:sz w:val="22"/>
        </w:rPr>
        <w:t>S</w:t>
      </w:r>
      <w:r w:rsidR="00FD4679" w:rsidRPr="00886346">
        <w:rPr>
          <w:rFonts w:asciiTheme="minorHAnsi" w:hAnsiTheme="minorHAnsi"/>
          <w:sz w:val="22"/>
        </w:rPr>
        <w:t xml:space="preserve">1). </w:t>
      </w:r>
      <w:r w:rsidR="00910AC0" w:rsidRPr="00886346">
        <w:rPr>
          <w:rFonts w:asciiTheme="minorHAnsi" w:hAnsiTheme="minorHAnsi"/>
          <w:sz w:val="22"/>
        </w:rPr>
        <w:t xml:space="preserve">This model was calibrated against experimental data, as indicated by the traced lines in Figure 1 D-F. </w:t>
      </w:r>
    </w:p>
    <w:p w14:paraId="36A2F8D9" w14:textId="4DD77A10" w:rsidR="005F62D5" w:rsidRPr="00886346" w:rsidRDefault="00FD4679" w:rsidP="00886346">
      <w:pPr>
        <w:jc w:val="both"/>
        <w:rPr>
          <w:rFonts w:asciiTheme="minorHAnsi" w:hAnsiTheme="minorHAnsi"/>
          <w:color w:val="1C1917"/>
          <w:sz w:val="22"/>
          <w:shd w:val="clear" w:color="auto" w:fill="FFFFFF"/>
        </w:rPr>
      </w:pPr>
      <w:r w:rsidRPr="00886346">
        <w:rPr>
          <w:rFonts w:asciiTheme="minorHAnsi" w:hAnsiTheme="minorHAnsi"/>
          <w:sz w:val="22"/>
        </w:rPr>
        <w:t xml:space="preserve">Briefly, </w:t>
      </w:r>
      <w:r w:rsidR="005F62D5" w:rsidRPr="00886346">
        <w:rPr>
          <w:rFonts w:asciiTheme="minorHAnsi" w:hAnsiTheme="minorHAnsi"/>
          <w:sz w:val="22"/>
        </w:rPr>
        <w:t xml:space="preserve">under our growth conditions, </w:t>
      </w:r>
      <w:r w:rsidR="005F62D5" w:rsidRPr="00886346">
        <w:rPr>
          <w:rFonts w:asciiTheme="minorHAnsi" w:hAnsiTheme="minorHAnsi"/>
          <w:i/>
          <w:sz w:val="22"/>
        </w:rPr>
        <w:t>Blautia hydrogenotrophica</w:t>
      </w:r>
      <w:r w:rsidR="005F62D5" w:rsidRPr="00886346">
        <w:rPr>
          <w:rFonts w:asciiTheme="minorHAnsi" w:hAnsiTheme="minorHAnsi"/>
          <w:sz w:val="22"/>
        </w:rPr>
        <w:t xml:space="preserve"> initially consumes trehalose via an overexpressed, trehalose-specific PTS transporter (</w:t>
      </w:r>
      <w:proofErr w:type="spellStart"/>
      <w:r w:rsidR="005F62D5" w:rsidRPr="00886346">
        <w:rPr>
          <w:rFonts w:asciiTheme="minorHAnsi" w:hAnsiTheme="minorHAnsi"/>
          <w:sz w:val="22"/>
        </w:rPr>
        <w:t>TREpts</w:t>
      </w:r>
      <w:proofErr w:type="spellEnd"/>
      <w:r w:rsidR="005F62D5" w:rsidRPr="00886346">
        <w:rPr>
          <w:rFonts w:asciiTheme="minorHAnsi" w:hAnsiTheme="minorHAnsi"/>
          <w:sz w:val="22"/>
        </w:rPr>
        <w:t>, Fig</w:t>
      </w:r>
      <w:r w:rsidR="005A7899" w:rsidRPr="00886346">
        <w:rPr>
          <w:rFonts w:asciiTheme="minorHAnsi" w:hAnsiTheme="minorHAnsi"/>
          <w:sz w:val="22"/>
        </w:rPr>
        <w:t>ure</w:t>
      </w:r>
      <w:r w:rsidR="005F62D5" w:rsidRPr="00886346">
        <w:rPr>
          <w:rFonts w:asciiTheme="minorHAnsi" w:hAnsiTheme="minorHAnsi"/>
          <w:sz w:val="22"/>
        </w:rPr>
        <w:t xml:space="preserve"> 1A). </w:t>
      </w:r>
      <w:r w:rsidR="0098380F" w:rsidRPr="00886346">
        <w:rPr>
          <w:rFonts w:asciiTheme="minorHAnsi" w:hAnsiTheme="minorHAnsi"/>
          <w:sz w:val="22"/>
        </w:rPr>
        <w:t>It only switches to glucose utilization after trehalose is depleted, facilitated by a non-PTS glucose transporter that is inhibited during trehalose consumption (</w:t>
      </w:r>
      <w:proofErr w:type="spellStart"/>
      <w:r w:rsidR="0098380F" w:rsidRPr="00886346">
        <w:rPr>
          <w:rFonts w:asciiTheme="minorHAnsi" w:hAnsiTheme="minorHAnsi"/>
          <w:sz w:val="22"/>
        </w:rPr>
        <w:t>GLCabc</w:t>
      </w:r>
      <w:proofErr w:type="spellEnd"/>
      <w:r w:rsidR="0098380F" w:rsidRPr="00886346">
        <w:rPr>
          <w:rFonts w:asciiTheme="minorHAnsi" w:hAnsiTheme="minorHAnsi"/>
          <w:sz w:val="22"/>
        </w:rPr>
        <w:t>, Fig</w:t>
      </w:r>
      <w:r w:rsidR="005A7899" w:rsidRPr="00886346">
        <w:rPr>
          <w:rFonts w:asciiTheme="minorHAnsi" w:hAnsiTheme="minorHAnsi"/>
          <w:sz w:val="22"/>
        </w:rPr>
        <w:t xml:space="preserve">ure </w:t>
      </w:r>
      <w:r w:rsidR="0098380F" w:rsidRPr="00886346">
        <w:rPr>
          <w:rFonts w:asciiTheme="minorHAnsi" w:hAnsiTheme="minorHAnsi"/>
          <w:sz w:val="22"/>
        </w:rPr>
        <w:t>1A)</w:t>
      </w:r>
      <w:r w:rsidR="005F62D5" w:rsidRPr="00886346">
        <w:rPr>
          <w:rFonts w:asciiTheme="minorHAnsi" w:hAnsiTheme="minorHAnsi"/>
          <w:sz w:val="22"/>
        </w:rPr>
        <w:t xml:space="preserve">. Interestingly, </w:t>
      </w:r>
      <w:r w:rsidR="0098380F" w:rsidRPr="00886346">
        <w:rPr>
          <w:rFonts w:asciiTheme="minorHAnsi" w:hAnsiTheme="minorHAnsi"/>
          <w:sz w:val="22"/>
        </w:rPr>
        <w:t xml:space="preserve">its genome lacks the glucose-specific IIA component of the PTS system gene, commonly found in closely-related </w:t>
      </w:r>
      <w:proofErr w:type="spellStart"/>
      <w:r w:rsidR="0098380F" w:rsidRPr="004300C7">
        <w:rPr>
          <w:rFonts w:asciiTheme="minorHAnsi" w:hAnsiTheme="minorHAnsi"/>
          <w:i/>
          <w:sz w:val="22"/>
        </w:rPr>
        <w:t>Blautia</w:t>
      </w:r>
      <w:proofErr w:type="spellEnd"/>
      <w:r w:rsidR="0098380F" w:rsidRPr="00886346">
        <w:rPr>
          <w:rFonts w:asciiTheme="minorHAnsi" w:hAnsiTheme="minorHAnsi"/>
          <w:sz w:val="22"/>
        </w:rPr>
        <w:t xml:space="preserve"> and </w:t>
      </w:r>
      <w:proofErr w:type="spellStart"/>
      <w:r w:rsidR="0098380F" w:rsidRPr="004300C7">
        <w:rPr>
          <w:rFonts w:asciiTheme="minorHAnsi" w:hAnsiTheme="minorHAnsi"/>
          <w:i/>
          <w:sz w:val="22"/>
        </w:rPr>
        <w:t>Ruminococcus</w:t>
      </w:r>
      <w:proofErr w:type="spellEnd"/>
      <w:r w:rsidR="0098380F" w:rsidRPr="00886346">
        <w:rPr>
          <w:rFonts w:asciiTheme="minorHAnsi" w:hAnsiTheme="minorHAnsi"/>
          <w:sz w:val="22"/>
        </w:rPr>
        <w:t xml:space="preserve"> strains (Supplementary Table S1)</w:t>
      </w:r>
      <w:r w:rsidR="005F62D5" w:rsidRPr="00886346">
        <w:rPr>
          <w:rFonts w:asciiTheme="minorHAnsi" w:hAnsiTheme="minorHAnsi"/>
          <w:sz w:val="22"/>
        </w:rPr>
        <w:t>. We confirmed this sequential substrate preference by showing that increased trehalose extended the non-glucose consuming phase (Supplementary Fig</w:t>
      </w:r>
      <w:r w:rsidR="005A7899" w:rsidRPr="00886346">
        <w:rPr>
          <w:rFonts w:asciiTheme="minorHAnsi" w:hAnsiTheme="minorHAnsi"/>
          <w:sz w:val="22"/>
        </w:rPr>
        <w:t>ure</w:t>
      </w:r>
      <w:r w:rsidR="005F62D5" w:rsidRPr="00886346">
        <w:rPr>
          <w:rFonts w:asciiTheme="minorHAnsi" w:hAnsiTheme="minorHAnsi"/>
          <w:sz w:val="22"/>
        </w:rPr>
        <w:t xml:space="preserve"> S1). </w:t>
      </w:r>
      <w:r w:rsidR="0098380F" w:rsidRPr="00886346">
        <w:rPr>
          <w:rFonts w:asciiTheme="minorHAnsi" w:hAnsiTheme="minorHAnsi"/>
          <w:color w:val="1C1917"/>
          <w:sz w:val="22"/>
          <w:shd w:val="clear" w:color="auto" w:fill="FFFFFF"/>
        </w:rPr>
        <w:t>Flow cytometry showed a clear bimodal population distribution during this transition, leading us to hypothesize that it reflects similar subpopulation sizes of trehalose consumers, which are not dividing, and emerging glucose consumers</w:t>
      </w:r>
      <w:r w:rsidR="00A72110" w:rsidRPr="00886346">
        <w:rPr>
          <w:rFonts w:asciiTheme="minorHAnsi" w:hAnsiTheme="minorHAnsi"/>
          <w:color w:val="1C1917"/>
          <w:sz w:val="22"/>
          <w:shd w:val="clear" w:color="auto" w:fill="FFFFFF"/>
        </w:rPr>
        <w:t>, which are dividing</w:t>
      </w:r>
      <w:r w:rsidR="0098380F" w:rsidRPr="00886346">
        <w:rPr>
          <w:rFonts w:asciiTheme="minorHAnsi" w:hAnsiTheme="minorHAnsi"/>
          <w:color w:val="1C1917"/>
          <w:sz w:val="22"/>
          <w:shd w:val="clear" w:color="auto" w:fill="FFFFFF"/>
        </w:rPr>
        <w:t xml:space="preserve"> (Supplementary Video </w:t>
      </w:r>
      <w:r w:rsidR="0094625D">
        <w:rPr>
          <w:rFonts w:asciiTheme="minorHAnsi" w:hAnsiTheme="minorHAnsi"/>
          <w:color w:val="1C1917"/>
          <w:sz w:val="22"/>
          <w:shd w:val="clear" w:color="auto" w:fill="FFFFFF"/>
        </w:rPr>
        <w:t>S</w:t>
      </w:r>
      <w:r w:rsidR="0098380F" w:rsidRPr="00886346">
        <w:rPr>
          <w:rFonts w:asciiTheme="minorHAnsi" w:hAnsiTheme="minorHAnsi"/>
          <w:color w:val="1C1917"/>
          <w:sz w:val="22"/>
          <w:shd w:val="clear" w:color="auto" w:fill="FFFFFF"/>
        </w:rPr>
        <w:t>1)</w:t>
      </w:r>
      <w:r w:rsidR="005F62D5" w:rsidRPr="00886346">
        <w:rPr>
          <w:rFonts w:asciiTheme="minorHAnsi" w:hAnsiTheme="minorHAnsi"/>
          <w:color w:val="1C1917"/>
          <w:sz w:val="22"/>
          <w:shd w:val="clear" w:color="auto" w:fill="FFFFFF"/>
        </w:rPr>
        <w:t xml:space="preserve">. </w:t>
      </w:r>
      <w:r w:rsidR="0098380F" w:rsidRPr="00886346">
        <w:rPr>
          <w:rFonts w:asciiTheme="minorHAnsi" w:hAnsiTheme="minorHAnsi"/>
          <w:color w:val="1C1917"/>
          <w:sz w:val="22"/>
          <w:shd w:val="clear" w:color="auto" w:fill="FFFFFF"/>
        </w:rPr>
        <w:t xml:space="preserve">The growth rate increased during glucose consumption compared to the trehalose phase </w:t>
      </w:r>
      <w:r w:rsidR="005F62D5" w:rsidRPr="00886346">
        <w:rPr>
          <w:rFonts w:asciiTheme="minorHAnsi" w:hAnsiTheme="minorHAnsi"/>
          <w:color w:val="1C1917"/>
          <w:sz w:val="22"/>
          <w:shd w:val="clear" w:color="auto" w:fill="FFFFFF"/>
        </w:rPr>
        <w:t xml:space="preserve">(inflection point in growth curve, Fig. 1D, ~26 </w:t>
      </w:r>
      <w:proofErr w:type="spellStart"/>
      <w:r w:rsidR="005F62D5" w:rsidRPr="00886346">
        <w:rPr>
          <w:rFonts w:asciiTheme="minorHAnsi" w:hAnsiTheme="minorHAnsi"/>
          <w:color w:val="1C1917"/>
          <w:sz w:val="22"/>
          <w:shd w:val="clear" w:color="auto" w:fill="FFFFFF"/>
        </w:rPr>
        <w:t>hrs</w:t>
      </w:r>
      <w:proofErr w:type="spellEnd"/>
      <w:r w:rsidR="005F62D5" w:rsidRPr="00886346">
        <w:rPr>
          <w:rFonts w:asciiTheme="minorHAnsi" w:hAnsiTheme="minorHAnsi"/>
          <w:color w:val="1C1917"/>
          <w:sz w:val="22"/>
          <w:shd w:val="clear" w:color="auto" w:fill="FFFFFF"/>
        </w:rPr>
        <w:t xml:space="preserve">). Equations modeling </w:t>
      </w:r>
      <w:proofErr w:type="spellStart"/>
      <w:r w:rsidR="005F62D5" w:rsidRPr="00886346">
        <w:rPr>
          <w:rFonts w:asciiTheme="minorHAnsi" w:hAnsiTheme="minorHAnsi"/>
          <w:i/>
          <w:color w:val="1C1917"/>
          <w:sz w:val="22"/>
          <w:shd w:val="clear" w:color="auto" w:fill="FFFFFF"/>
        </w:rPr>
        <w:t>Blautia</w:t>
      </w:r>
      <w:proofErr w:type="spellEnd"/>
      <w:r w:rsidR="005F62D5" w:rsidRPr="00886346">
        <w:rPr>
          <w:rFonts w:asciiTheme="minorHAnsi" w:hAnsiTheme="minorHAnsi"/>
          <w:i/>
          <w:color w:val="1C1917"/>
          <w:sz w:val="22"/>
          <w:shd w:val="clear" w:color="auto" w:fill="FFFFFF"/>
        </w:rPr>
        <w:t xml:space="preserve"> </w:t>
      </w:r>
      <w:proofErr w:type="spellStart"/>
      <w:r w:rsidR="005F62D5" w:rsidRPr="00886346">
        <w:rPr>
          <w:rFonts w:asciiTheme="minorHAnsi" w:hAnsiTheme="minorHAnsi"/>
          <w:i/>
          <w:color w:val="1C1917"/>
          <w:sz w:val="22"/>
          <w:shd w:val="clear" w:color="auto" w:fill="FFFFFF"/>
        </w:rPr>
        <w:t>hydrogenotrophica</w:t>
      </w:r>
      <w:r w:rsidR="0098380F" w:rsidRPr="00886346">
        <w:rPr>
          <w:rFonts w:asciiTheme="minorHAnsi" w:hAnsiTheme="minorHAnsi"/>
          <w:color w:val="1C1917"/>
          <w:sz w:val="22"/>
          <w:shd w:val="clear" w:color="auto" w:fill="FFFFFF"/>
        </w:rPr>
        <w:t>’s</w:t>
      </w:r>
      <w:proofErr w:type="spellEnd"/>
      <w:r w:rsidR="005F62D5" w:rsidRPr="00886346">
        <w:rPr>
          <w:rFonts w:asciiTheme="minorHAnsi" w:hAnsiTheme="minorHAnsi"/>
          <w:color w:val="1C1917"/>
          <w:sz w:val="22"/>
          <w:shd w:val="clear" w:color="auto" w:fill="FFFFFF"/>
        </w:rPr>
        <w:t xml:space="preserve"> lifestyle strategy are detailed in Supplementary Text S1.</w:t>
      </w:r>
    </w:p>
    <w:p w14:paraId="3A1BBA03" w14:textId="77777777" w:rsidR="0066257E" w:rsidRPr="0066257E" w:rsidRDefault="0066257E" w:rsidP="0066257E">
      <w:pPr>
        <w:jc w:val="both"/>
        <w:rPr>
          <w:rFonts w:asciiTheme="minorHAnsi" w:hAnsiTheme="minorHAnsi"/>
          <w:sz w:val="22"/>
        </w:rPr>
      </w:pPr>
      <w:r w:rsidRPr="004300C7">
        <w:rPr>
          <w:rFonts w:asciiTheme="minorHAnsi" w:hAnsiTheme="minorHAnsi"/>
          <w:i/>
          <w:sz w:val="22"/>
        </w:rPr>
        <w:t xml:space="preserve">Bacteroides </w:t>
      </w:r>
      <w:proofErr w:type="spellStart"/>
      <w:r w:rsidRPr="004300C7">
        <w:rPr>
          <w:rFonts w:asciiTheme="minorHAnsi" w:hAnsiTheme="minorHAnsi"/>
          <w:i/>
          <w:sz w:val="22"/>
        </w:rPr>
        <w:t>thetaiotaomicron</w:t>
      </w:r>
      <w:proofErr w:type="spellEnd"/>
      <w:r w:rsidRPr="0066257E">
        <w:rPr>
          <w:rFonts w:asciiTheme="minorHAnsi" w:hAnsiTheme="minorHAnsi"/>
          <w:sz w:val="22"/>
        </w:rPr>
        <w:t xml:space="preserve"> rapidly metabolizes glucose and pyruvate, producing fermentation acids that significantly reduce the medium's pH (Figure 1E). However, this organism is inhibited under low pH conditions [19397676]. When the carbon sources are exhausted, most cells lose viability but can still be detected through SYBR green staining in flow cytometry. The loss of membrane integrity was confirmed using PI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Figure 1E), which we believe is due to trace mannose consumption, consistent with our previous findings [</w:t>
      </w:r>
      <w:r w:rsidRPr="0066257E">
        <w:rPr>
          <w:rFonts w:asciiTheme="minorHAnsi" w:hAnsiTheme="minorHAnsi"/>
          <w:color w:val="000000"/>
          <w:sz w:val="22"/>
          <w:shd w:val="clear" w:color="auto" w:fill="FFFFFF"/>
        </w:rPr>
        <w:t>37670028</w:t>
      </w:r>
      <w:r w:rsidRPr="0066257E">
        <w:rPr>
          <w:rFonts w:asciiTheme="minorHAnsi" w:hAnsiTheme="minorHAnsi"/>
          <w:sz w:val="22"/>
        </w:rPr>
        <w:t>]. Mannose depletion was verified through measurements and gene expression analysis, although the precise kinetics remain unresolved.</w:t>
      </w:r>
    </w:p>
    <w:p w14:paraId="7B9B1B09" w14:textId="086927A7" w:rsidR="00C11AD9" w:rsidRDefault="00C11AD9" w:rsidP="0098380F">
      <w:pPr>
        <w:rPr>
          <w:color w:val="1C1917"/>
          <w:shd w:val="clear" w:color="auto" w:fill="FFFFFF"/>
        </w:rPr>
      </w:pPr>
    </w:p>
    <w:p w14:paraId="4522F421" w14:textId="77777777" w:rsidR="00C11AD9" w:rsidRDefault="00C11AD9" w:rsidP="0098380F">
      <w:pPr>
        <w:rPr>
          <w:color w:val="1C1917"/>
          <w:shd w:val="clear" w:color="auto" w:fill="FFFFFF"/>
        </w:rPr>
      </w:pPr>
    </w:p>
    <w:p w14:paraId="69E21718" w14:textId="77777777" w:rsidR="00F334BD" w:rsidRDefault="00F334BD" w:rsidP="002D0D87"/>
    <w:p w14:paraId="52C30579" w14:textId="5E728B5B" w:rsidR="00F334BD" w:rsidRDefault="008D23A3" w:rsidP="002D0D87">
      <w:commentRangeStart w:id="0"/>
      <w:r>
        <w:rPr>
          <w:rStyle w:val="CommentReference"/>
        </w:rPr>
        <w:commentReference w:id="1"/>
      </w:r>
      <w:commentRangeEnd w:id="0"/>
      <w:r w:rsidR="00683426">
        <w:rPr>
          <w:rStyle w:val="CommentReference"/>
        </w:rPr>
        <w:commentReference w:id="0"/>
      </w:r>
    </w:p>
    <w:p w14:paraId="7E447F30" w14:textId="24D059F6" w:rsidR="00A26B68" w:rsidRDefault="00A26B68" w:rsidP="00A26B68"/>
    <w:p w14:paraId="68180037" w14:textId="57BB57F9" w:rsidR="00A26B68" w:rsidRPr="00E95947" w:rsidRDefault="00486D32" w:rsidP="004300C7">
      <w:r>
        <w:rPr>
          <w:noProof/>
        </w:rPr>
        <w:lastRenderedPageBreak/>
        <w:drawing>
          <wp:inline distT="0" distB="0" distL="0" distR="0" wp14:anchorId="492ABE8D" wp14:editId="70E3C27A">
            <wp:extent cx="5089455" cy="73514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3705" cy="7386462"/>
                    </a:xfrm>
                    <a:prstGeom prst="rect">
                      <a:avLst/>
                    </a:prstGeom>
                  </pic:spPr>
                </pic:pic>
              </a:graphicData>
            </a:graphic>
          </wp:inline>
        </w:drawing>
      </w:r>
    </w:p>
    <w:p w14:paraId="2E5ECDB1" w14:textId="7E0C8C83" w:rsidR="00486D32" w:rsidRPr="0066257E" w:rsidRDefault="00486D32" w:rsidP="004300C7">
      <w:pPr>
        <w:jc w:val="both"/>
        <w:rPr>
          <w:rFonts w:cs="Arial"/>
          <w:sz w:val="22"/>
        </w:rPr>
      </w:pPr>
      <w:r w:rsidRPr="004300C7">
        <w:rPr>
          <w:rFonts w:asciiTheme="minorHAnsi" w:hAnsiTheme="minorHAnsi" w:cstheme="minorHAnsi"/>
          <w:b/>
          <w:bCs/>
          <w:sz w:val="18"/>
          <w:szCs w:val="20"/>
        </w:rPr>
        <w:t>Figure 1:</w:t>
      </w:r>
      <w:r w:rsidRPr="004300C7">
        <w:rPr>
          <w:rFonts w:asciiTheme="minorHAnsi" w:hAnsiTheme="minorHAnsi" w:cstheme="minorHAnsi"/>
          <w:sz w:val="18"/>
          <w:szCs w:val="20"/>
        </w:rPr>
        <w:t xml:space="preserve"> </w:t>
      </w:r>
      <w:r w:rsidR="0066257E" w:rsidRPr="0066257E">
        <w:rPr>
          <w:rFonts w:asciiTheme="minorHAnsi" w:hAnsiTheme="minorHAnsi" w:cstheme="minorHAnsi"/>
          <w:sz w:val="18"/>
          <w:szCs w:val="20"/>
        </w:rPr>
        <w:t xml:space="preserve">Growth kinetics and modeled metabolism of three human gut bacteria. This figure provides a schematic illustration of the core energy metabolism pathways for </w:t>
      </w:r>
      <w:proofErr w:type="spellStart"/>
      <w:r w:rsidR="0066257E" w:rsidRPr="0066257E">
        <w:rPr>
          <w:rFonts w:asciiTheme="minorHAnsi" w:hAnsiTheme="minorHAnsi" w:cstheme="minorHAnsi"/>
          <w:i/>
          <w:sz w:val="18"/>
          <w:szCs w:val="20"/>
        </w:rPr>
        <w:t>Blautia</w:t>
      </w:r>
      <w:proofErr w:type="spellEnd"/>
      <w:r w:rsidR="0066257E" w:rsidRPr="0066257E">
        <w:rPr>
          <w:rFonts w:asciiTheme="minorHAnsi" w:hAnsiTheme="minorHAnsi" w:cstheme="minorHAnsi"/>
          <w:i/>
          <w:sz w:val="18"/>
          <w:szCs w:val="20"/>
        </w:rPr>
        <w:t xml:space="preserve"> </w:t>
      </w:r>
      <w:proofErr w:type="spellStart"/>
      <w:r w:rsidR="0066257E" w:rsidRPr="0066257E">
        <w:rPr>
          <w:rFonts w:asciiTheme="minorHAnsi" w:hAnsiTheme="minorHAnsi" w:cstheme="minorHAnsi"/>
          <w:i/>
          <w:sz w:val="18"/>
          <w:szCs w:val="20"/>
        </w:rPr>
        <w:t>hydrogenotrophica</w:t>
      </w:r>
      <w:proofErr w:type="spellEnd"/>
      <w:r w:rsidR="0066257E" w:rsidRPr="0066257E">
        <w:rPr>
          <w:rFonts w:asciiTheme="minorHAnsi" w:hAnsiTheme="minorHAnsi" w:cstheme="minorHAnsi"/>
          <w:sz w:val="18"/>
          <w:szCs w:val="20"/>
        </w:rPr>
        <w:t xml:space="preserve"> (A), </w:t>
      </w:r>
      <w:r w:rsidR="0066257E" w:rsidRPr="0066257E">
        <w:rPr>
          <w:rFonts w:asciiTheme="minorHAnsi" w:hAnsiTheme="minorHAnsi" w:cstheme="minorHAnsi"/>
          <w:i/>
          <w:sz w:val="18"/>
          <w:szCs w:val="20"/>
        </w:rPr>
        <w:t xml:space="preserve">Bacteroides </w:t>
      </w:r>
      <w:proofErr w:type="spellStart"/>
      <w:r w:rsidR="0066257E" w:rsidRPr="0066257E">
        <w:rPr>
          <w:rFonts w:asciiTheme="minorHAnsi" w:hAnsiTheme="minorHAnsi" w:cstheme="minorHAnsi"/>
          <w:i/>
          <w:sz w:val="18"/>
          <w:szCs w:val="20"/>
        </w:rPr>
        <w:t>thetaiotaomicron</w:t>
      </w:r>
      <w:proofErr w:type="spellEnd"/>
      <w:r w:rsidR="0066257E" w:rsidRPr="0066257E">
        <w:rPr>
          <w:rFonts w:asciiTheme="minorHAnsi" w:hAnsiTheme="minorHAnsi" w:cstheme="minorHAnsi"/>
          <w:sz w:val="18"/>
          <w:szCs w:val="20"/>
        </w:rPr>
        <w:t xml:space="preserve"> (B), and </w:t>
      </w:r>
      <w:proofErr w:type="spellStart"/>
      <w:r w:rsidR="0066257E" w:rsidRPr="0066257E">
        <w:rPr>
          <w:rFonts w:asciiTheme="minorHAnsi" w:hAnsiTheme="minorHAnsi" w:cstheme="minorHAnsi"/>
          <w:i/>
          <w:sz w:val="18"/>
          <w:szCs w:val="20"/>
        </w:rPr>
        <w:t>Roseburia</w:t>
      </w:r>
      <w:proofErr w:type="spellEnd"/>
      <w:r w:rsidR="0066257E" w:rsidRPr="0066257E">
        <w:rPr>
          <w:rFonts w:asciiTheme="minorHAnsi" w:hAnsiTheme="minorHAnsi" w:cstheme="minorHAnsi"/>
          <w:i/>
          <w:sz w:val="18"/>
          <w:szCs w:val="20"/>
        </w:rPr>
        <w:t xml:space="preserve"> intestinalis</w:t>
      </w:r>
      <w:r w:rsidR="0066257E" w:rsidRPr="0066257E">
        <w:rPr>
          <w:rFonts w:asciiTheme="minorHAnsi" w:hAnsiTheme="minorHAnsi" w:cstheme="minorHAnsi"/>
          <w:sz w:val="18"/>
          <w:szCs w:val="20"/>
        </w:rPr>
        <w:t xml:space="preserve"> (C), as deduced from genomic metabolic model reconstructions coupled with empirical growth data. The middle panel details gene expression changes observed during cultivation, with corresponding gene names linked to their associated reactions in the upper panel, and hypothesis testing performed using DESeq2. It also depicts the consumption of carbon sources (glucose, pyruvate, and trehalose) and the generation of fermentation products (including acetate, lactate, and butyrate).</w:t>
      </w:r>
      <w:r w:rsidRPr="004300C7">
        <w:rPr>
          <w:rFonts w:asciiTheme="minorHAnsi" w:hAnsiTheme="minorHAnsi" w:cstheme="minorHAnsi"/>
          <w:sz w:val="18"/>
          <w:szCs w:val="20"/>
        </w:rPr>
        <w:t xml:space="preserve"> Panels D-F compare experimental growth data over time with model simulations (represented by dashed lines) for the three species cultured in WC medium. The growth data represents averages from three independent monoculture experiments, each with 3-6 biological replicates. Simulation initial conditions were the same as the experimental setups.</w:t>
      </w:r>
    </w:p>
    <w:p w14:paraId="3804820F" w14:textId="590C716A" w:rsidR="00C11AD9" w:rsidRPr="0066257E" w:rsidRDefault="00C11AD9" w:rsidP="0066257E">
      <w:pPr>
        <w:jc w:val="both"/>
        <w:rPr>
          <w:rFonts w:asciiTheme="minorHAnsi" w:hAnsiTheme="minorHAnsi"/>
          <w:sz w:val="22"/>
        </w:rPr>
      </w:pPr>
      <w:proofErr w:type="spellStart"/>
      <w:r w:rsidRPr="0066257E">
        <w:rPr>
          <w:rFonts w:asciiTheme="minorHAnsi" w:hAnsiTheme="minorHAnsi"/>
          <w:i/>
          <w:sz w:val="22"/>
        </w:rPr>
        <w:lastRenderedPageBreak/>
        <w:t>Roseburia</w:t>
      </w:r>
      <w:proofErr w:type="spellEnd"/>
      <w:r w:rsidRPr="0066257E">
        <w:rPr>
          <w:rFonts w:asciiTheme="minorHAnsi" w:hAnsiTheme="minorHAnsi"/>
          <w:i/>
          <w:sz w:val="22"/>
        </w:rPr>
        <w:t xml:space="preserve"> intestinalis</w:t>
      </w:r>
      <w:r w:rsidRPr="0066257E">
        <w:rPr>
          <w:rFonts w:asciiTheme="minorHAnsi" w:hAnsiTheme="minorHAnsi"/>
          <w:sz w:val="22"/>
        </w:rPr>
        <w:t xml:space="preserve"> generates butyrate through the reverse β-oxidation pathway (illustrated in Fig</w:t>
      </w:r>
      <w:r w:rsidR="009B4E8F" w:rsidRPr="0066257E">
        <w:rPr>
          <w:rFonts w:asciiTheme="minorHAnsi" w:hAnsiTheme="minorHAnsi"/>
          <w:sz w:val="22"/>
        </w:rPr>
        <w:t xml:space="preserve">ure </w:t>
      </w:r>
      <w:r w:rsidRPr="0066257E">
        <w:rPr>
          <w:rFonts w:asciiTheme="minorHAnsi" w:hAnsiTheme="minorHAnsi"/>
          <w:sz w:val="22"/>
        </w:rPr>
        <w:t xml:space="preserve">1C). In our experiments, </w:t>
      </w:r>
      <w:r w:rsidRPr="0066257E">
        <w:rPr>
          <w:rFonts w:asciiTheme="minorHAnsi" w:hAnsiTheme="minorHAnsi"/>
          <w:i/>
          <w:sz w:val="22"/>
        </w:rPr>
        <w:t>R. intestinalis</w:t>
      </w:r>
      <w:r w:rsidRPr="0066257E">
        <w:rPr>
          <w:rFonts w:asciiTheme="minorHAnsi" w:hAnsiTheme="minorHAnsi"/>
          <w:sz w:val="22"/>
        </w:rPr>
        <w:t xml:space="preserve"> efficiently consumed glucose and pyruvate, producing butyrate, acetate, and lactate, impacting the pH to a lesser extent than </w:t>
      </w:r>
      <w:r w:rsidRPr="0066257E">
        <w:rPr>
          <w:rFonts w:asciiTheme="minorHAnsi" w:hAnsiTheme="minorHAnsi"/>
          <w:i/>
          <w:sz w:val="22"/>
        </w:rPr>
        <w:t>B. thetaiotaomicron</w:t>
      </w:r>
      <w:r w:rsidRPr="0066257E">
        <w:rPr>
          <w:rFonts w:asciiTheme="minorHAnsi" w:hAnsiTheme="minorHAnsi"/>
          <w:sz w:val="22"/>
        </w:rPr>
        <w:t xml:space="preserve">. As </w:t>
      </w:r>
      <w:r w:rsidR="009B4E8F" w:rsidRPr="0066257E">
        <w:rPr>
          <w:rFonts w:asciiTheme="minorHAnsi" w:hAnsiTheme="minorHAnsi"/>
          <w:sz w:val="22"/>
        </w:rPr>
        <w:t xml:space="preserve">we </w:t>
      </w:r>
      <w:r w:rsidRPr="0066257E">
        <w:rPr>
          <w:rFonts w:asciiTheme="minorHAnsi" w:hAnsiTheme="minorHAnsi"/>
          <w:sz w:val="22"/>
        </w:rPr>
        <w:t>previously described [</w:t>
      </w:r>
      <w:r w:rsidR="009B4E8F" w:rsidRPr="0066257E">
        <w:rPr>
          <w:rFonts w:asciiTheme="minorHAnsi" w:hAnsiTheme="minorHAnsi"/>
          <w:color w:val="000000"/>
          <w:sz w:val="22"/>
          <w:shd w:val="clear" w:color="auto" w:fill="FFFFFF"/>
        </w:rPr>
        <w:t>37670028</w:t>
      </w:r>
      <w:r w:rsidRPr="0066257E">
        <w:rPr>
          <w:rFonts w:asciiTheme="minorHAnsi" w:hAnsiTheme="minorHAnsi"/>
          <w:sz w:val="22"/>
        </w:rPr>
        <w:t xml:space="preserve">], in the absence of glucose, </w:t>
      </w:r>
      <w:r w:rsidRPr="0066257E">
        <w:rPr>
          <w:rFonts w:asciiTheme="minorHAnsi" w:hAnsiTheme="minorHAnsi"/>
          <w:i/>
          <w:sz w:val="22"/>
        </w:rPr>
        <w:t>R. intestinalis</w:t>
      </w:r>
      <w:r w:rsidRPr="0066257E">
        <w:rPr>
          <w:rFonts w:asciiTheme="minorHAnsi" w:hAnsiTheme="minorHAnsi"/>
          <w:sz w:val="22"/>
        </w:rPr>
        <w:t xml:space="preserve"> transitions to a slow growth mode, characterized by the prolonged survival of viable cells (evident in “Live Cells” curves in Figure 1F), sporadic consumption of lactate/acetate (as shown in Figure 1F), and continuous butyrate production (also in Figure 1F). In our model, we represented this average 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w:t>
      </w:r>
      <w:r w:rsidR="009B4E8F" w:rsidRPr="0066257E">
        <w:rPr>
          <w:rFonts w:asciiTheme="minorHAnsi" w:hAnsiTheme="minorHAnsi"/>
          <w:sz w:val="22"/>
        </w:rPr>
        <w:t>ure</w:t>
      </w:r>
      <w:r w:rsidRPr="0066257E">
        <w:rPr>
          <w:rFonts w:asciiTheme="minorHAnsi" w:hAnsiTheme="minorHAnsi"/>
          <w:sz w:val="22"/>
        </w:rPr>
        <w:t xml:space="preserve"> 1F).</w:t>
      </w:r>
    </w:p>
    <w:p w14:paraId="78CB86B3" w14:textId="4D67DF4D" w:rsidR="00C11AD9" w:rsidRPr="0041666C" w:rsidRDefault="00C11AD9" w:rsidP="0041666C">
      <w:pPr>
        <w:jc w:val="both"/>
        <w:rPr>
          <w:rFonts w:asciiTheme="minorHAnsi" w:hAnsiTheme="minorHAnsi"/>
          <w:sz w:val="22"/>
        </w:rPr>
      </w:pPr>
      <w:r w:rsidRPr="0041666C">
        <w:rPr>
          <w:rFonts w:asciiTheme="minorHAnsi" w:hAnsiTheme="minorHAnsi"/>
          <w:sz w:val="22"/>
        </w:rPr>
        <w:t>After calibrating our model with monoculture growth data (Figure 1 D-F</w:t>
      </w:r>
      <w:r w:rsidR="0041666C" w:rsidRPr="0041666C">
        <w:rPr>
          <w:rFonts w:asciiTheme="minorHAnsi" w:hAnsiTheme="minorHAnsi"/>
          <w:sz w:val="22"/>
        </w:rPr>
        <w:t xml:space="preserve"> and Supplementary Text S1</w:t>
      </w:r>
      <w:r w:rsidRPr="0041666C">
        <w:rPr>
          <w:rFonts w:asciiTheme="minorHAnsi" w:hAnsiTheme="minorHAnsi"/>
          <w:sz w:val="22"/>
        </w:rPr>
        <w:t xml:space="preserve">) and validating its performance in batch cocultures (Supplementary </w:t>
      </w:r>
      <w:r w:rsidR="005528BC" w:rsidRPr="0041666C">
        <w:rPr>
          <w:rFonts w:asciiTheme="minorHAnsi" w:hAnsiTheme="minorHAnsi"/>
          <w:sz w:val="22"/>
        </w:rPr>
        <w:t>Figure</w:t>
      </w:r>
      <w:r w:rsidRPr="0041666C">
        <w:rPr>
          <w:rFonts w:asciiTheme="minorHAnsi" w:hAnsiTheme="minorHAnsi"/>
          <w:sz w:val="22"/>
        </w:rPr>
        <w:t xml:space="preserve"> S2), we incorporated dilution terms</w:t>
      </w:r>
      <w:r w:rsidR="0041666C" w:rsidRPr="0041666C">
        <w:rPr>
          <w:rFonts w:asciiTheme="minorHAnsi" w:hAnsiTheme="minorHAnsi"/>
          <w:sz w:val="22"/>
        </w:rPr>
        <w:t xml:space="preserve"> </w:t>
      </w:r>
      <w:r w:rsidRPr="0041666C">
        <w:rPr>
          <w:rFonts w:asciiTheme="minorHAnsi" w:hAnsiTheme="minorHAnsi"/>
          <w:sz w:val="22"/>
        </w:rPr>
        <w:t xml:space="preserve">to simulate </w:t>
      </w:r>
      <w:r w:rsidR="0041666C" w:rsidRPr="0041666C">
        <w:rPr>
          <w:rFonts w:asciiTheme="minorHAnsi" w:hAnsiTheme="minorHAnsi"/>
          <w:sz w:val="22"/>
        </w:rPr>
        <w:t xml:space="preserve">in silico the </w:t>
      </w:r>
      <w:r w:rsidRPr="0041666C">
        <w:rPr>
          <w:rFonts w:asciiTheme="minorHAnsi" w:hAnsiTheme="minorHAnsi"/>
          <w:sz w:val="22"/>
        </w:rPr>
        <w:t xml:space="preserve">stability landscapes in a continuous culture environment. We explored how steady-state bacteria/metabolite levels respond to controllable factors - culture pH and dilution rate - which do not directly alter their initial concentrations but can </w:t>
      </w:r>
      <w:r w:rsidR="00C34C72" w:rsidRPr="0041666C">
        <w:rPr>
          <w:rFonts w:asciiTheme="minorHAnsi" w:hAnsiTheme="minorHAnsi"/>
          <w:sz w:val="22"/>
        </w:rPr>
        <w:t xml:space="preserve">impact the systems’ </w:t>
      </w:r>
      <w:r w:rsidRPr="0041666C">
        <w:rPr>
          <w:rFonts w:asciiTheme="minorHAnsi" w:hAnsiTheme="minorHAnsi"/>
          <w:sz w:val="22"/>
        </w:rPr>
        <w:t xml:space="preserve">dynamics. The dilution rate impacts the steady-state concentration of metabolites and nutrient availability, thereby affecting population growth rates and the transition between metabolic phenotypes (Figure 2A), while pH directly impacts growth. Changes in growth also impact the production of fermentation products and, for instance, their subsequent utilization by </w:t>
      </w:r>
      <w:proofErr w:type="spellStart"/>
      <w:r w:rsidRPr="0041666C">
        <w:rPr>
          <w:rFonts w:asciiTheme="minorHAnsi" w:hAnsiTheme="minorHAnsi"/>
          <w:i/>
          <w:sz w:val="22"/>
        </w:rPr>
        <w:t>Roseburia</w:t>
      </w:r>
      <w:proofErr w:type="spellEnd"/>
      <w:r w:rsidRPr="0041666C">
        <w:rPr>
          <w:rFonts w:asciiTheme="minorHAnsi" w:hAnsiTheme="minorHAnsi"/>
          <w:i/>
          <w:sz w:val="22"/>
        </w:rPr>
        <w:t xml:space="preserve"> </w:t>
      </w:r>
      <w:proofErr w:type="spellStart"/>
      <w:r w:rsidRPr="0041666C">
        <w:rPr>
          <w:rFonts w:asciiTheme="minorHAnsi" w:hAnsiTheme="minorHAnsi"/>
          <w:i/>
          <w:sz w:val="22"/>
        </w:rPr>
        <w:t>intestinalis</w:t>
      </w:r>
      <w:r w:rsidRPr="0041666C">
        <w:rPr>
          <w:rFonts w:asciiTheme="minorHAnsi" w:hAnsiTheme="minorHAnsi"/>
          <w:sz w:val="22"/>
        </w:rPr>
        <w:t>’s</w:t>
      </w:r>
      <w:proofErr w:type="spellEnd"/>
      <w:r w:rsidRPr="0041666C">
        <w:rPr>
          <w:rFonts w:asciiTheme="minorHAnsi" w:hAnsiTheme="minorHAnsi"/>
          <w:sz w:val="22"/>
        </w:rPr>
        <w:t xml:space="preserve"> slow growth mode. In summary, these parameters significantly shape the overall community phenotype (Figure 2B and C).</w:t>
      </w:r>
    </w:p>
    <w:p w14:paraId="32FB898C" w14:textId="2D3B7333" w:rsidR="00C11AD9" w:rsidRPr="00F75AE4" w:rsidRDefault="00C11AD9" w:rsidP="00F75AE4">
      <w:pPr>
        <w:jc w:val="both"/>
        <w:rPr>
          <w:rFonts w:asciiTheme="minorHAnsi" w:hAnsiTheme="minorHAnsi"/>
          <w:sz w:val="22"/>
        </w:rPr>
      </w:pPr>
      <w:r w:rsidRPr="00F75AE4">
        <w:rPr>
          <w:rFonts w:asciiTheme="minorHAnsi" w:hAnsiTheme="minorHAnsi"/>
          <w:sz w:val="22"/>
        </w:rPr>
        <w:t xml:space="preserve">A surprising observation that resulted from this </w:t>
      </w:r>
      <w:r w:rsidR="00C34C72" w:rsidRPr="00F75AE4">
        <w:rPr>
          <w:rFonts w:asciiTheme="minorHAnsi" w:hAnsiTheme="minorHAnsi"/>
          <w:sz w:val="22"/>
        </w:rPr>
        <w:t xml:space="preserve">in silico </w:t>
      </w:r>
      <w:r w:rsidRPr="00F75AE4">
        <w:rPr>
          <w:rFonts w:asciiTheme="minorHAnsi" w:hAnsiTheme="minorHAnsi"/>
          <w:sz w:val="22"/>
        </w:rPr>
        <w:t xml:space="preserve">analysis is that the stability landscape of some of the state variables revealed sharp transition between alternative concentration profiles. For example, </w:t>
      </w:r>
      <w:commentRangeStart w:id="2"/>
      <w:commentRangeStart w:id="3"/>
      <w:r w:rsidRPr="00F75AE4">
        <w:rPr>
          <w:rFonts w:asciiTheme="minorHAnsi" w:hAnsiTheme="minorHAnsi"/>
          <w:i/>
          <w:sz w:val="22"/>
        </w:rPr>
        <w:t xml:space="preserve">Blautia hydrogenotrophica </w:t>
      </w:r>
      <w:r w:rsidRPr="00F75AE4">
        <w:rPr>
          <w:rFonts w:asciiTheme="minorHAnsi" w:hAnsiTheme="minorHAnsi"/>
          <w:sz w:val="22"/>
        </w:rPr>
        <w:t>maintains consistent concentrations under wide pH ranges</w:t>
      </w:r>
      <w:commentRangeEnd w:id="2"/>
      <w:r w:rsidR="00CF24C5" w:rsidRPr="00F75AE4">
        <w:rPr>
          <w:rStyle w:val="CommentReference"/>
          <w:rFonts w:asciiTheme="minorHAnsi" w:hAnsiTheme="minorHAnsi"/>
          <w:sz w:val="22"/>
          <w:szCs w:val="22"/>
        </w:rPr>
        <w:commentReference w:id="2"/>
      </w:r>
      <w:commentRangeEnd w:id="3"/>
      <w:r w:rsidR="00683426" w:rsidRPr="00F75AE4">
        <w:rPr>
          <w:rStyle w:val="CommentReference"/>
          <w:rFonts w:asciiTheme="minorHAnsi" w:hAnsiTheme="minorHAnsi"/>
          <w:sz w:val="22"/>
          <w:szCs w:val="22"/>
        </w:rPr>
        <w:commentReference w:id="3"/>
      </w:r>
      <w:r w:rsidRPr="00F75AE4">
        <w:rPr>
          <w:rFonts w:asciiTheme="minorHAnsi" w:hAnsiTheme="minorHAnsi"/>
          <w:sz w:val="22"/>
        </w:rPr>
        <w:t xml:space="preserve">, but undergoes a sharp shift when the dilution rate increases beyond a certain point (Figure 2B). </w:t>
      </w:r>
      <w:proofErr w:type="spellStart"/>
      <w:r w:rsidRPr="00F75AE4">
        <w:rPr>
          <w:rFonts w:asciiTheme="minorHAnsi" w:hAnsiTheme="minorHAnsi"/>
          <w:i/>
          <w:sz w:val="22"/>
        </w:rPr>
        <w:t>Roseburia</w:t>
      </w:r>
      <w:proofErr w:type="spellEnd"/>
      <w:r w:rsidRPr="00F75AE4">
        <w:rPr>
          <w:rFonts w:asciiTheme="minorHAnsi" w:hAnsiTheme="minorHAnsi"/>
          <w:i/>
          <w:sz w:val="22"/>
        </w:rPr>
        <w:t xml:space="preserve"> </w:t>
      </w:r>
      <w:proofErr w:type="spellStart"/>
      <w:r w:rsidRPr="00F75AE4">
        <w:rPr>
          <w:rFonts w:asciiTheme="minorHAnsi" w:hAnsiTheme="minorHAnsi"/>
          <w:i/>
          <w:sz w:val="22"/>
        </w:rPr>
        <w:t>instestinalis</w:t>
      </w:r>
      <w:proofErr w:type="spellEnd"/>
      <w:r w:rsidRPr="00F75AE4">
        <w:rPr>
          <w:rFonts w:asciiTheme="minorHAnsi" w:hAnsiTheme="minorHAnsi"/>
          <w:sz w:val="22"/>
        </w:rPr>
        <w:t xml:space="preserve"> survives in two separate zones, including a narrow range of conditions where it outcompetes the other species (Figure 2C), these zones are separated by areas whe</w:t>
      </w:r>
      <w:r w:rsidR="00F4771D" w:rsidRPr="00F75AE4">
        <w:rPr>
          <w:rFonts w:asciiTheme="minorHAnsi" w:hAnsiTheme="minorHAnsi"/>
          <w:sz w:val="22"/>
        </w:rPr>
        <w:t>re</w:t>
      </w:r>
      <w:r w:rsidRPr="00F75AE4">
        <w:rPr>
          <w:rFonts w:asciiTheme="minorHAnsi" w:hAnsiTheme="minorHAnsi"/>
          <w:sz w:val="22"/>
        </w:rPr>
        <w:t xml:space="preserve"> no growth occurs. Overall, the presence of sharp transitions zones in the stability landscapes suggest that alternative stable states can emerge depending on the initial concentrations. It also indicates the presence of tipping points, where minor environmental changes can lead to significant shifts in community structure.  </w:t>
      </w:r>
    </w:p>
    <w:p w14:paraId="572D81DD" w14:textId="66B7DDDE" w:rsidR="00F75AE4" w:rsidRDefault="00F75AE4" w:rsidP="00C11AD9">
      <w:pPr>
        <w:rPr>
          <w:b/>
          <w:bCs/>
          <w:sz w:val="20"/>
        </w:rPr>
      </w:pPr>
    </w:p>
    <w:p w14:paraId="36C77CEB" w14:textId="1E101319" w:rsidR="00F75AE4" w:rsidRDefault="00F75AE4" w:rsidP="00C11AD9">
      <w:pPr>
        <w:rPr>
          <w:b/>
          <w:bCs/>
          <w:sz w:val="20"/>
        </w:rPr>
      </w:pPr>
    </w:p>
    <w:p w14:paraId="69B963BF" w14:textId="08348309" w:rsidR="00F75AE4" w:rsidRDefault="00F75AE4" w:rsidP="00C11AD9">
      <w:pPr>
        <w:rPr>
          <w:b/>
          <w:bCs/>
          <w:sz w:val="20"/>
        </w:rPr>
      </w:pPr>
    </w:p>
    <w:p w14:paraId="6193B248" w14:textId="3ED81EE2" w:rsidR="00F75AE4" w:rsidRDefault="00F75AE4" w:rsidP="00C11AD9">
      <w:pPr>
        <w:rPr>
          <w:b/>
          <w:bCs/>
          <w:sz w:val="20"/>
        </w:rPr>
      </w:pPr>
    </w:p>
    <w:p w14:paraId="0425885D" w14:textId="77777777" w:rsidR="00F75AE4" w:rsidRDefault="00F75AE4" w:rsidP="00C11AD9">
      <w:pPr>
        <w:rPr>
          <w:b/>
          <w:bCs/>
          <w:sz w:val="20"/>
        </w:rPr>
      </w:pPr>
    </w:p>
    <w:p w14:paraId="6A815FA0" w14:textId="003E6DBF" w:rsidR="00F75AE4" w:rsidRDefault="00F75AE4" w:rsidP="00C11AD9">
      <w:pPr>
        <w:rPr>
          <w:b/>
          <w:bCs/>
          <w:sz w:val="20"/>
        </w:rPr>
      </w:pPr>
    </w:p>
    <w:p w14:paraId="7604EC16" w14:textId="20E01320" w:rsidR="00F75AE4" w:rsidRDefault="00F75AE4" w:rsidP="00C11AD9">
      <w:pPr>
        <w:rPr>
          <w:b/>
          <w:bCs/>
          <w:sz w:val="20"/>
        </w:rPr>
      </w:pPr>
    </w:p>
    <w:p w14:paraId="4F4A7131" w14:textId="75E531F9" w:rsidR="00F75AE4" w:rsidRDefault="00F75AE4" w:rsidP="00C11AD9">
      <w:pPr>
        <w:rPr>
          <w:b/>
          <w:bCs/>
          <w:sz w:val="20"/>
        </w:rPr>
      </w:pPr>
    </w:p>
    <w:p w14:paraId="74BB211A" w14:textId="49F1E831" w:rsidR="00F75AE4" w:rsidRDefault="00F75AE4" w:rsidP="00C11AD9">
      <w:pPr>
        <w:rPr>
          <w:b/>
          <w:bCs/>
          <w:sz w:val="20"/>
        </w:rPr>
      </w:pPr>
    </w:p>
    <w:p w14:paraId="6065827B" w14:textId="314B8AFE" w:rsidR="00F75AE4" w:rsidRDefault="00F75AE4" w:rsidP="00C11AD9">
      <w:pPr>
        <w:rPr>
          <w:b/>
          <w:bCs/>
          <w:sz w:val="20"/>
        </w:rPr>
      </w:pPr>
    </w:p>
    <w:p w14:paraId="3A1FF1BD" w14:textId="7689B3BA" w:rsidR="00F75AE4" w:rsidRDefault="00F75AE4" w:rsidP="00C11AD9">
      <w:pPr>
        <w:rPr>
          <w:b/>
          <w:bCs/>
          <w:sz w:val="20"/>
        </w:rPr>
      </w:pPr>
    </w:p>
    <w:p w14:paraId="1BC0DF22" w14:textId="090EB157" w:rsidR="00F75AE4" w:rsidRDefault="00F75AE4" w:rsidP="00C11AD9">
      <w:pPr>
        <w:rPr>
          <w:b/>
          <w:bCs/>
          <w:sz w:val="20"/>
        </w:rPr>
      </w:pPr>
      <w:r>
        <w:rPr>
          <w:b/>
          <w:bCs/>
          <w:noProof/>
          <w:sz w:val="20"/>
        </w:rPr>
        <w:lastRenderedPageBreak/>
        <w:drawing>
          <wp:anchor distT="0" distB="0" distL="114300" distR="114300" simplePos="0" relativeHeight="251658752" behindDoc="1" locked="0" layoutInCell="1" allowOverlap="1" wp14:anchorId="297CFEB7" wp14:editId="2AD46F01">
            <wp:simplePos x="0" y="0"/>
            <wp:positionH relativeFrom="margin">
              <wp:align>right</wp:align>
            </wp:positionH>
            <wp:positionV relativeFrom="paragraph">
              <wp:posOffset>-702847</wp:posOffset>
            </wp:positionV>
            <wp:extent cx="5428354" cy="787087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8354" cy="7870874"/>
                    </a:xfrm>
                    <a:prstGeom prst="rect">
                      <a:avLst/>
                    </a:prstGeom>
                  </pic:spPr>
                </pic:pic>
              </a:graphicData>
            </a:graphic>
            <wp14:sizeRelH relativeFrom="margin">
              <wp14:pctWidth>0</wp14:pctWidth>
            </wp14:sizeRelH>
            <wp14:sizeRelV relativeFrom="margin">
              <wp14:pctHeight>0</wp14:pctHeight>
            </wp14:sizeRelV>
          </wp:anchor>
        </w:drawing>
      </w:r>
    </w:p>
    <w:p w14:paraId="26589B5C" w14:textId="76ADF992" w:rsidR="00F75AE4" w:rsidRDefault="00F75AE4" w:rsidP="00C11AD9">
      <w:pPr>
        <w:rPr>
          <w:b/>
          <w:bCs/>
          <w:sz w:val="20"/>
        </w:rPr>
      </w:pPr>
    </w:p>
    <w:p w14:paraId="10A0E0EA" w14:textId="1A98A65B" w:rsidR="00F75AE4" w:rsidRDefault="00F75AE4" w:rsidP="00C11AD9">
      <w:pPr>
        <w:rPr>
          <w:b/>
          <w:bCs/>
          <w:sz w:val="20"/>
        </w:rPr>
      </w:pPr>
    </w:p>
    <w:p w14:paraId="082A24BD" w14:textId="74214BF6" w:rsidR="00F75AE4" w:rsidRDefault="00F75AE4" w:rsidP="00C11AD9">
      <w:pPr>
        <w:rPr>
          <w:b/>
          <w:bCs/>
          <w:sz w:val="20"/>
        </w:rPr>
      </w:pPr>
    </w:p>
    <w:p w14:paraId="6FF5147D" w14:textId="5084932B" w:rsidR="00F75AE4" w:rsidRDefault="00F75AE4" w:rsidP="00C11AD9">
      <w:pPr>
        <w:rPr>
          <w:b/>
          <w:bCs/>
          <w:sz w:val="20"/>
        </w:rPr>
      </w:pPr>
    </w:p>
    <w:p w14:paraId="6EC639F8" w14:textId="24B02DD1" w:rsidR="00F75AE4" w:rsidRDefault="00F75AE4" w:rsidP="00C11AD9">
      <w:pPr>
        <w:rPr>
          <w:b/>
          <w:bCs/>
          <w:sz w:val="20"/>
        </w:rPr>
      </w:pPr>
    </w:p>
    <w:p w14:paraId="4559AE65" w14:textId="1C84403F" w:rsidR="00F75AE4" w:rsidRDefault="00F75AE4" w:rsidP="00C11AD9">
      <w:pPr>
        <w:rPr>
          <w:b/>
          <w:bCs/>
          <w:sz w:val="20"/>
        </w:rPr>
      </w:pPr>
    </w:p>
    <w:p w14:paraId="18A1656A" w14:textId="75A1F992" w:rsidR="00F75AE4" w:rsidRDefault="00F75AE4" w:rsidP="00C11AD9">
      <w:pPr>
        <w:rPr>
          <w:b/>
          <w:bCs/>
          <w:sz w:val="20"/>
        </w:rPr>
      </w:pPr>
    </w:p>
    <w:p w14:paraId="0DE1CD5E" w14:textId="66B9BD73" w:rsidR="00F75AE4" w:rsidRDefault="00F75AE4" w:rsidP="00C11AD9">
      <w:pPr>
        <w:rPr>
          <w:b/>
          <w:bCs/>
          <w:sz w:val="20"/>
        </w:rPr>
      </w:pPr>
    </w:p>
    <w:p w14:paraId="7A6487CA" w14:textId="6B550AEF" w:rsidR="00F75AE4" w:rsidRDefault="00F75AE4" w:rsidP="00C11AD9">
      <w:pPr>
        <w:rPr>
          <w:b/>
          <w:bCs/>
          <w:sz w:val="20"/>
        </w:rPr>
      </w:pPr>
    </w:p>
    <w:p w14:paraId="6F05E3FF" w14:textId="50089F27" w:rsidR="00F75AE4" w:rsidRDefault="00F75AE4" w:rsidP="00C11AD9">
      <w:pPr>
        <w:rPr>
          <w:b/>
          <w:bCs/>
          <w:sz w:val="20"/>
        </w:rPr>
      </w:pPr>
    </w:p>
    <w:p w14:paraId="75CE7C32" w14:textId="79AD64FD" w:rsidR="00F75AE4" w:rsidRDefault="00F75AE4" w:rsidP="00C11AD9">
      <w:pPr>
        <w:rPr>
          <w:b/>
          <w:bCs/>
          <w:sz w:val="20"/>
        </w:rPr>
      </w:pPr>
    </w:p>
    <w:p w14:paraId="72369B18" w14:textId="33E8E7D9" w:rsidR="00F75AE4" w:rsidRDefault="00F75AE4" w:rsidP="00C11AD9">
      <w:pPr>
        <w:rPr>
          <w:b/>
          <w:bCs/>
          <w:sz w:val="20"/>
        </w:rPr>
      </w:pPr>
    </w:p>
    <w:p w14:paraId="09133AB0" w14:textId="41BF3706" w:rsidR="00F75AE4" w:rsidRDefault="00F75AE4" w:rsidP="00C11AD9">
      <w:pPr>
        <w:rPr>
          <w:b/>
          <w:bCs/>
          <w:sz w:val="20"/>
        </w:rPr>
      </w:pPr>
    </w:p>
    <w:p w14:paraId="5FAEA6C9" w14:textId="35B81D1B" w:rsidR="00F75AE4" w:rsidRDefault="00F75AE4" w:rsidP="00C11AD9">
      <w:pPr>
        <w:rPr>
          <w:b/>
          <w:bCs/>
          <w:sz w:val="20"/>
        </w:rPr>
      </w:pPr>
    </w:p>
    <w:p w14:paraId="498F6652" w14:textId="1D5533F4" w:rsidR="00F75AE4" w:rsidRDefault="00F75AE4" w:rsidP="00C11AD9">
      <w:pPr>
        <w:rPr>
          <w:b/>
          <w:bCs/>
          <w:sz w:val="20"/>
        </w:rPr>
      </w:pPr>
    </w:p>
    <w:p w14:paraId="68B6DB26" w14:textId="49317EBE" w:rsidR="00F75AE4" w:rsidRDefault="00F75AE4" w:rsidP="00C11AD9">
      <w:pPr>
        <w:rPr>
          <w:b/>
          <w:bCs/>
          <w:sz w:val="20"/>
        </w:rPr>
      </w:pPr>
    </w:p>
    <w:p w14:paraId="518DB208" w14:textId="5C4984BB" w:rsidR="00F75AE4" w:rsidRDefault="00F75AE4" w:rsidP="00C11AD9">
      <w:pPr>
        <w:rPr>
          <w:b/>
          <w:bCs/>
          <w:sz w:val="20"/>
        </w:rPr>
      </w:pPr>
    </w:p>
    <w:p w14:paraId="767D3D27" w14:textId="1F701A13" w:rsidR="00F75AE4" w:rsidRDefault="00F75AE4" w:rsidP="00C11AD9">
      <w:pPr>
        <w:rPr>
          <w:b/>
          <w:bCs/>
          <w:sz w:val="20"/>
        </w:rPr>
      </w:pPr>
    </w:p>
    <w:p w14:paraId="3CA3DF3B" w14:textId="6794EC56" w:rsidR="00F75AE4" w:rsidRDefault="00F75AE4" w:rsidP="00C11AD9">
      <w:pPr>
        <w:rPr>
          <w:b/>
          <w:bCs/>
          <w:sz w:val="20"/>
        </w:rPr>
      </w:pPr>
    </w:p>
    <w:p w14:paraId="2177EB07" w14:textId="77A5EE22" w:rsidR="00F75AE4" w:rsidRDefault="00F75AE4" w:rsidP="00C11AD9">
      <w:pPr>
        <w:rPr>
          <w:b/>
          <w:bCs/>
          <w:sz w:val="20"/>
        </w:rPr>
      </w:pPr>
    </w:p>
    <w:p w14:paraId="23295B54" w14:textId="5A7ED40C" w:rsidR="00F75AE4" w:rsidRDefault="00F75AE4" w:rsidP="00C11AD9">
      <w:pPr>
        <w:rPr>
          <w:b/>
          <w:bCs/>
          <w:sz w:val="20"/>
        </w:rPr>
      </w:pPr>
    </w:p>
    <w:p w14:paraId="3FCB3852" w14:textId="723C7DE0" w:rsidR="00F75AE4" w:rsidRDefault="00F75AE4" w:rsidP="00C11AD9">
      <w:pPr>
        <w:rPr>
          <w:b/>
          <w:bCs/>
          <w:sz w:val="20"/>
        </w:rPr>
      </w:pPr>
    </w:p>
    <w:p w14:paraId="15B5DD49" w14:textId="77777777" w:rsidR="00F75AE4" w:rsidRDefault="00F75AE4" w:rsidP="00C11AD9">
      <w:pPr>
        <w:rPr>
          <w:b/>
          <w:bCs/>
          <w:sz w:val="20"/>
        </w:rPr>
      </w:pPr>
    </w:p>
    <w:p w14:paraId="378A3287" w14:textId="4BC13691" w:rsidR="00F75AE4" w:rsidRDefault="00F75AE4" w:rsidP="00C11AD9">
      <w:pPr>
        <w:rPr>
          <w:b/>
          <w:bCs/>
          <w:sz w:val="20"/>
        </w:rPr>
      </w:pPr>
    </w:p>
    <w:p w14:paraId="4E572421" w14:textId="14422A45" w:rsidR="00F75AE4" w:rsidRDefault="00F75AE4" w:rsidP="00C11AD9">
      <w:pPr>
        <w:rPr>
          <w:b/>
          <w:bCs/>
          <w:sz w:val="20"/>
        </w:rPr>
      </w:pPr>
    </w:p>
    <w:p w14:paraId="48433F82" w14:textId="56E8313F" w:rsidR="00F75AE4" w:rsidRDefault="00F75AE4" w:rsidP="00C11AD9">
      <w:pPr>
        <w:rPr>
          <w:b/>
          <w:bCs/>
          <w:sz w:val="20"/>
        </w:rPr>
      </w:pPr>
    </w:p>
    <w:p w14:paraId="24B62F41" w14:textId="6EBD2005" w:rsidR="00F75AE4" w:rsidRDefault="00F75AE4" w:rsidP="00C11AD9">
      <w:pPr>
        <w:rPr>
          <w:b/>
          <w:bCs/>
          <w:sz w:val="20"/>
        </w:rPr>
      </w:pPr>
    </w:p>
    <w:p w14:paraId="30756195" w14:textId="2207478C" w:rsidR="00F75AE4" w:rsidRDefault="00F75AE4" w:rsidP="00C11AD9">
      <w:pPr>
        <w:rPr>
          <w:b/>
          <w:bCs/>
          <w:sz w:val="20"/>
        </w:rPr>
      </w:pPr>
    </w:p>
    <w:p w14:paraId="42247F19" w14:textId="74C651CB" w:rsidR="00F75AE4" w:rsidRPr="00F75AE4" w:rsidRDefault="00F75AE4" w:rsidP="00F75AE4">
      <w:pPr>
        <w:jc w:val="both"/>
        <w:rPr>
          <w:rFonts w:asciiTheme="minorHAnsi" w:hAnsiTheme="minorHAnsi"/>
          <w:bCs/>
          <w:sz w:val="18"/>
        </w:rPr>
      </w:pPr>
      <w:r w:rsidRPr="00F75AE4">
        <w:rPr>
          <w:rFonts w:asciiTheme="minorHAnsi" w:hAnsiTheme="minorHAnsi"/>
          <w:b/>
          <w:bCs/>
          <w:sz w:val="18"/>
        </w:rPr>
        <w:t xml:space="preserve">Figure 2: </w:t>
      </w:r>
      <w:r w:rsidRPr="00F75AE4">
        <w:rPr>
          <w:rFonts w:asciiTheme="minorHAnsi" w:hAnsiTheme="minorHAnsi"/>
          <w:bCs/>
          <w:sz w:val="18"/>
        </w:rPr>
        <w:t>Mechanistic modeling reveals that pH and dilution rate drive community transitions. (A) Schematic of the mechanistic model encoded as ordinary differential equations (see Supplementary Text 1). The model incorporates experimental data (refer to Fig. 1B-D and Supplementary Fig</w:t>
      </w:r>
      <w:r w:rsidR="00AF02E0">
        <w:rPr>
          <w:rFonts w:asciiTheme="minorHAnsi" w:hAnsiTheme="minorHAnsi"/>
          <w:bCs/>
          <w:sz w:val="18"/>
        </w:rPr>
        <w:t>ures</w:t>
      </w:r>
      <w:r w:rsidRPr="00F75AE4">
        <w:rPr>
          <w:rFonts w:asciiTheme="minorHAnsi" w:hAnsiTheme="minorHAnsi"/>
          <w:bCs/>
          <w:sz w:val="18"/>
        </w:rPr>
        <w:t xml:space="preserve"> S1 &amp; S2) to simulate variables under varying conditions. (B) Contour plots depicting the predicted steady-state concentrations of model variables across a pH range of 5.0-6.5 and dilution rates from 0 to 0.2 h</w:t>
      </w:r>
      <w:r w:rsidRPr="00F75AE4">
        <w:rPr>
          <w:rFonts w:asciiTheme="minorHAnsi" w:hAnsiTheme="minorHAnsi"/>
          <w:bCs/>
          <w:sz w:val="18"/>
          <w:vertAlign w:val="superscript"/>
        </w:rPr>
        <w:t>-1</w:t>
      </w:r>
      <w:r w:rsidRPr="00F75AE4">
        <w:rPr>
          <w:rFonts w:asciiTheme="minorHAnsi" w:hAnsiTheme="minorHAnsi"/>
          <w:bCs/>
          <w:sz w:val="18"/>
        </w:rPr>
        <w:t>. Concentrations are normalized to their maximum values for comparative purposes. (C) A community composition phase plot indicates the presence or absence of species across different pH and dilution rate conditions. A species is considered present if its steady-state concentration exceeds 0.01 x 10</w:t>
      </w:r>
      <w:r w:rsidRPr="00F75AE4">
        <w:rPr>
          <w:rFonts w:asciiTheme="minorHAnsi" w:hAnsiTheme="minorHAnsi"/>
          <w:bCs/>
          <w:sz w:val="18"/>
          <w:vertAlign w:val="superscript"/>
        </w:rPr>
        <w:t>5</w:t>
      </w:r>
      <w:r w:rsidRPr="00F75AE4">
        <w:rPr>
          <w:rFonts w:asciiTheme="minorHAnsi" w:hAnsiTheme="minorHAnsi"/>
          <w:bCs/>
          <w:sz w:val="18"/>
        </w:rPr>
        <w:t xml:space="preserve"> cells/</w:t>
      </w:r>
      <w:proofErr w:type="spellStart"/>
      <w:r w:rsidRPr="00F75AE4">
        <w:rPr>
          <w:rFonts w:asciiTheme="minorHAnsi" w:hAnsiTheme="minorHAnsi"/>
          <w:bCs/>
          <w:sz w:val="18"/>
        </w:rPr>
        <w:t>μL</w:t>
      </w:r>
      <w:proofErr w:type="spellEnd"/>
      <w:r w:rsidRPr="00F75AE4">
        <w:rPr>
          <w:rFonts w:asciiTheme="minorHAnsi" w:hAnsiTheme="minorHAnsi"/>
          <w:bCs/>
          <w:sz w:val="18"/>
        </w:rPr>
        <w:t>. The black shaded rectangle within the plot highlights the conditions that closely approximate those of our mini-bioreactor experiments (refer to Figure 3).</w:t>
      </w:r>
    </w:p>
    <w:p w14:paraId="3443EF01" w14:textId="7C24E48E" w:rsidR="00C11AD9" w:rsidRPr="00F75AE4" w:rsidRDefault="00336C69" w:rsidP="00F75AE4">
      <w:pPr>
        <w:jc w:val="both"/>
        <w:rPr>
          <w:rFonts w:asciiTheme="minorHAnsi" w:hAnsiTheme="minorHAnsi"/>
          <w:sz w:val="22"/>
        </w:rPr>
      </w:pPr>
      <w:r w:rsidRPr="00F75AE4">
        <w:rPr>
          <w:rFonts w:asciiTheme="minorHAnsi" w:hAnsiTheme="minorHAnsi"/>
          <w:sz w:val="22"/>
        </w:rPr>
        <w:lastRenderedPageBreak/>
        <w:t xml:space="preserve">To understand the mechanistic basis for these alternative stable states in our model, we individually varied the dilution rate while allowing the pH to vary according to the accumulation of fermentation products (see “environment pH” section of the Supplementary text S1). Two clearly distinguishable states emerged (Figure 3A): </w:t>
      </w:r>
      <w:r w:rsidR="004E1D5A" w:rsidRPr="00F75AE4">
        <w:rPr>
          <w:rFonts w:asciiTheme="minorHAnsi" w:hAnsiTheme="minorHAnsi"/>
          <w:sz w:val="22"/>
        </w:rPr>
        <w:t xml:space="preserve">one where </w:t>
      </w:r>
      <w:r w:rsidR="004E1D5A" w:rsidRPr="00F75AE4">
        <w:rPr>
          <w:rFonts w:asciiTheme="minorHAnsi" w:hAnsiTheme="minorHAnsi"/>
          <w:i/>
          <w:sz w:val="22"/>
        </w:rPr>
        <w:t>Blautia hydrogenotrophica</w:t>
      </w:r>
      <w:r w:rsidR="004E1D5A" w:rsidRPr="00F75AE4">
        <w:rPr>
          <w:rFonts w:asciiTheme="minorHAnsi" w:hAnsiTheme="minorHAnsi"/>
          <w:sz w:val="22"/>
        </w:rPr>
        <w:t xml:space="preserve"> and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co-dominate, with </w:t>
      </w:r>
      <w:r w:rsidR="004E1D5A" w:rsidRPr="00F75AE4">
        <w:rPr>
          <w:rFonts w:asciiTheme="minorHAnsi" w:hAnsiTheme="minorHAnsi"/>
          <w:i/>
          <w:sz w:val="22"/>
        </w:rPr>
        <w:t>Roseburia intestinalis</w:t>
      </w:r>
      <w:r w:rsidR="004E1D5A" w:rsidRPr="00F75AE4">
        <w:rPr>
          <w:rFonts w:asciiTheme="minorHAnsi" w:hAnsiTheme="minorHAnsi"/>
          <w:sz w:val="22"/>
        </w:rPr>
        <w:t xml:space="preserve"> almost completely outcompeted, and another where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and </w:t>
      </w:r>
      <w:r w:rsidR="004E1D5A" w:rsidRPr="00F75AE4">
        <w:rPr>
          <w:rFonts w:asciiTheme="minorHAnsi" w:hAnsiTheme="minorHAnsi"/>
          <w:i/>
          <w:sz w:val="22"/>
        </w:rPr>
        <w:t>Roseburia intestinalis</w:t>
      </w:r>
      <w:r w:rsidR="004E1D5A" w:rsidRPr="00F75AE4">
        <w:rPr>
          <w:rFonts w:asciiTheme="minorHAnsi" w:hAnsiTheme="minorHAnsi"/>
          <w:sz w:val="22"/>
        </w:rPr>
        <w:t xml:space="preserve"> prevail, with </w:t>
      </w:r>
      <w:r w:rsidR="004E1D5A" w:rsidRPr="00F75AE4">
        <w:rPr>
          <w:rFonts w:asciiTheme="minorHAnsi" w:hAnsiTheme="minorHAnsi"/>
          <w:i/>
          <w:sz w:val="22"/>
        </w:rPr>
        <w:t>Blautia hydrogenotrophica</w:t>
      </w:r>
      <w:r w:rsidR="004E1D5A" w:rsidRPr="00F75AE4">
        <w:rPr>
          <w:rFonts w:asciiTheme="minorHAnsi" w:hAnsiTheme="minorHAnsi"/>
          <w:sz w:val="22"/>
        </w:rPr>
        <w:t xml:space="preserve"> maintaining a low </w:t>
      </w:r>
      <w:r w:rsidRPr="00F75AE4">
        <w:rPr>
          <w:rFonts w:asciiTheme="minorHAnsi" w:hAnsiTheme="minorHAnsi"/>
          <w:sz w:val="22"/>
        </w:rPr>
        <w:t xml:space="preserve">abundance. </w:t>
      </w:r>
      <w:r w:rsidR="004E1D5A" w:rsidRPr="00F75AE4">
        <w:rPr>
          <w:rFonts w:asciiTheme="minorHAnsi" w:hAnsiTheme="minorHAnsi"/>
          <w:sz w:val="22"/>
        </w:rPr>
        <w:t xml:space="preserve">The shift to one state or the other is dependent on the concentration of </w:t>
      </w:r>
      <w:proofErr w:type="spellStart"/>
      <w:r w:rsidR="004E1D5A" w:rsidRPr="00F75AE4">
        <w:rPr>
          <w:rFonts w:asciiTheme="minorHAnsi" w:hAnsiTheme="minorHAnsi"/>
          <w:i/>
          <w:sz w:val="22"/>
        </w:rPr>
        <w:t>Blautia</w:t>
      </w:r>
      <w:proofErr w:type="spellEnd"/>
      <w:r w:rsidR="004E1D5A" w:rsidRPr="00F75AE4">
        <w:rPr>
          <w:rFonts w:asciiTheme="minorHAnsi" w:hAnsiTheme="minorHAnsi"/>
          <w:i/>
          <w:sz w:val="22"/>
        </w:rPr>
        <w:t xml:space="preserve"> </w:t>
      </w:r>
      <w:proofErr w:type="spellStart"/>
      <w:r w:rsidR="004E1D5A" w:rsidRPr="00F75AE4">
        <w:rPr>
          <w:rFonts w:asciiTheme="minorHAnsi" w:hAnsiTheme="minorHAnsi"/>
          <w:i/>
          <w:sz w:val="22"/>
        </w:rPr>
        <w:t>hydrogenotrophica</w:t>
      </w:r>
      <w:r w:rsidR="004E1D5A" w:rsidRPr="00F75AE4">
        <w:rPr>
          <w:rFonts w:asciiTheme="minorHAnsi" w:hAnsiTheme="minorHAnsi"/>
          <w:sz w:val="22"/>
        </w:rPr>
        <w:t>’s</w:t>
      </w:r>
      <w:proofErr w:type="spellEnd"/>
      <w:r w:rsidR="004E1D5A" w:rsidRPr="00F75AE4">
        <w:rPr>
          <w:rFonts w:asciiTheme="minorHAnsi" w:hAnsiTheme="minorHAnsi"/>
          <w:sz w:val="22"/>
        </w:rPr>
        <w:t xml:space="preserve"> glucose-consuming cells.</w:t>
      </w:r>
      <w:r w:rsidRPr="00F75AE4">
        <w:rPr>
          <w:rFonts w:asciiTheme="minorHAnsi" w:hAnsiTheme="minorHAnsi"/>
          <w:sz w:val="22"/>
        </w:rPr>
        <w:t xml:space="preserve"> </w:t>
      </w:r>
      <w:r w:rsidR="004E1D5A" w:rsidRPr="00F75AE4">
        <w:rPr>
          <w:rFonts w:asciiTheme="minorHAnsi" w:hAnsiTheme="minorHAnsi"/>
          <w:sz w:val="22"/>
        </w:rPr>
        <w:t>High</w:t>
      </w:r>
      <w:r w:rsidRPr="00F75AE4">
        <w:rPr>
          <w:rFonts w:asciiTheme="minorHAnsi" w:hAnsiTheme="minorHAnsi"/>
          <w:sz w:val="22"/>
        </w:rPr>
        <w:t xml:space="preserve"> dilution rates lead to </w:t>
      </w:r>
      <w:r w:rsidR="004E1D5A" w:rsidRPr="00F75AE4">
        <w:rPr>
          <w:rFonts w:asciiTheme="minorHAnsi" w:hAnsiTheme="minorHAnsi"/>
          <w:sz w:val="22"/>
        </w:rPr>
        <w:t xml:space="preserve">trehalose </w:t>
      </w:r>
      <w:r w:rsidRPr="00F75AE4">
        <w:rPr>
          <w:rFonts w:asciiTheme="minorHAnsi" w:hAnsiTheme="minorHAnsi"/>
          <w:sz w:val="22"/>
        </w:rPr>
        <w:t xml:space="preserve">accumulation, which in turn inhibits the glucose consuming phenotype. When </w:t>
      </w:r>
      <w:r w:rsidRPr="00F75AE4">
        <w:rPr>
          <w:rFonts w:asciiTheme="minorHAnsi" w:hAnsiTheme="minorHAnsi"/>
          <w:i/>
          <w:sz w:val="22"/>
        </w:rPr>
        <w:t>Blautia hydrogenotrophica</w:t>
      </w:r>
      <w:r w:rsidRPr="00F75AE4">
        <w:rPr>
          <w:rFonts w:asciiTheme="minorHAnsi" w:hAnsiTheme="minorHAnsi"/>
          <w:sz w:val="22"/>
        </w:rPr>
        <w:t xml:space="preserve"> is not consuming glucose, it </w:t>
      </w:r>
      <w:r w:rsidR="004E1D5A" w:rsidRPr="00F75AE4">
        <w:rPr>
          <w:rFonts w:asciiTheme="minorHAnsi" w:hAnsiTheme="minorHAnsi"/>
          <w:sz w:val="22"/>
        </w:rPr>
        <w:t xml:space="preserve">occupies a niche that has negligible impact </w:t>
      </w:r>
      <w:r w:rsidRPr="00F75AE4">
        <w:rPr>
          <w:rFonts w:asciiTheme="minorHAnsi" w:hAnsiTheme="minorHAnsi"/>
          <w:sz w:val="22"/>
        </w:rPr>
        <w:t xml:space="preserve">on the other species. </w:t>
      </w:r>
      <w:r w:rsidR="004E1D5A" w:rsidRPr="00F75AE4">
        <w:rPr>
          <w:rFonts w:asciiTheme="minorHAnsi" w:hAnsiTheme="minorHAnsi"/>
          <w:sz w:val="22"/>
        </w:rPr>
        <w:t xml:space="preserve">In contrast, if the trehalose concentration is low and a sufficient population shifts to glucose consumption, </w:t>
      </w:r>
      <w:r w:rsidR="004E1D5A" w:rsidRPr="00F75AE4">
        <w:rPr>
          <w:rFonts w:asciiTheme="minorHAnsi" w:hAnsiTheme="minorHAnsi"/>
          <w:i/>
          <w:sz w:val="22"/>
        </w:rPr>
        <w:t>Blautia hydrogenotrophica</w:t>
      </w:r>
      <w:r w:rsidR="004E1D5A" w:rsidRPr="00F75AE4">
        <w:rPr>
          <w:rFonts w:asciiTheme="minorHAnsi" w:hAnsiTheme="minorHAnsi"/>
          <w:sz w:val="22"/>
        </w:rPr>
        <w:t xml:space="preserve"> becomes a strong competitor, inhibiting the other species. Interestingly, this phenotype displays characteristics of hysteresis (ecological memory): </w:t>
      </w:r>
      <w:commentRangeStart w:id="4"/>
      <w:r w:rsidR="004E1D5A" w:rsidRPr="00F75AE4">
        <w:rPr>
          <w:rFonts w:asciiTheme="minorHAnsi" w:hAnsiTheme="minorHAnsi"/>
          <w:sz w:val="22"/>
        </w:rPr>
        <w:t xml:space="preserve">once the glucose-consuming population is established, for example, by stopping the feed (setting the dilution rate to zero), then restoring it to previous levels does not return the system to its former state </w:t>
      </w:r>
      <w:commentRangeEnd w:id="4"/>
      <w:r w:rsidR="00D449D6" w:rsidRPr="00F75AE4">
        <w:rPr>
          <w:rStyle w:val="CommentReference"/>
          <w:rFonts w:asciiTheme="minorHAnsi" w:hAnsiTheme="minorHAnsi"/>
          <w:sz w:val="22"/>
          <w:szCs w:val="22"/>
        </w:rPr>
        <w:commentReference w:id="4"/>
      </w:r>
      <w:r w:rsidR="004E1D5A" w:rsidRPr="00F75AE4">
        <w:rPr>
          <w:rFonts w:asciiTheme="minorHAnsi" w:hAnsiTheme="minorHAnsi"/>
          <w:sz w:val="22"/>
        </w:rPr>
        <w:t>(Figure 3A). Consequently, two states can coexist under the same parameter values, and the system’s history is required to predict its behavior</w:t>
      </w:r>
      <w:r w:rsidR="00C34C72" w:rsidRPr="00F75AE4">
        <w:rPr>
          <w:rFonts w:asciiTheme="minorHAnsi" w:hAnsiTheme="minorHAnsi"/>
          <w:sz w:val="22"/>
        </w:rPr>
        <w:t xml:space="preserve"> (</w:t>
      </w:r>
      <w:r w:rsidR="003C7F4B">
        <w:rPr>
          <w:rFonts w:asciiTheme="minorHAnsi" w:hAnsiTheme="minorHAnsi"/>
          <w:sz w:val="22"/>
        </w:rPr>
        <w:t xml:space="preserve">for </w:t>
      </w:r>
      <w:r w:rsidR="00D4376B">
        <w:rPr>
          <w:rFonts w:asciiTheme="minorHAnsi" w:hAnsiTheme="minorHAnsi"/>
          <w:sz w:val="22"/>
        </w:rPr>
        <w:t>a more in</w:t>
      </w:r>
      <w:r w:rsidR="003C7F4B">
        <w:rPr>
          <w:rFonts w:asciiTheme="minorHAnsi" w:hAnsiTheme="minorHAnsi"/>
          <w:sz w:val="22"/>
        </w:rPr>
        <w:t>-</w:t>
      </w:r>
      <w:r w:rsidR="00D4376B">
        <w:rPr>
          <w:rFonts w:asciiTheme="minorHAnsi" w:hAnsiTheme="minorHAnsi"/>
          <w:sz w:val="22"/>
        </w:rPr>
        <w:t xml:space="preserve">depth exploration of this behavior </w:t>
      </w:r>
      <w:r w:rsidR="003C7F4B">
        <w:rPr>
          <w:rFonts w:asciiTheme="minorHAnsi" w:hAnsiTheme="minorHAnsi"/>
          <w:sz w:val="22"/>
        </w:rPr>
        <w:t>refer to</w:t>
      </w:r>
      <w:r w:rsidR="00C34C72" w:rsidRPr="00F75AE4">
        <w:rPr>
          <w:rFonts w:asciiTheme="minorHAnsi" w:hAnsiTheme="minorHAnsi"/>
          <w:sz w:val="22"/>
        </w:rPr>
        <w:t xml:space="preserve"> Supplementary Figure </w:t>
      </w:r>
      <w:r w:rsidR="00F14BEC">
        <w:rPr>
          <w:rFonts w:asciiTheme="minorHAnsi" w:hAnsiTheme="minorHAnsi"/>
          <w:sz w:val="22"/>
        </w:rPr>
        <w:t>S3</w:t>
      </w:r>
      <w:r w:rsidR="003C7F4B">
        <w:rPr>
          <w:rFonts w:asciiTheme="minorHAnsi" w:hAnsiTheme="minorHAnsi"/>
          <w:sz w:val="22"/>
        </w:rPr>
        <w:t xml:space="preserve"> and its caption</w:t>
      </w:r>
      <w:r w:rsidR="00C34C72" w:rsidRPr="00F75AE4">
        <w:rPr>
          <w:rFonts w:asciiTheme="minorHAnsi" w:hAnsiTheme="minorHAnsi"/>
          <w:sz w:val="22"/>
        </w:rPr>
        <w:t>)</w:t>
      </w:r>
      <w:r w:rsidR="00735E61" w:rsidRPr="00F75AE4">
        <w:rPr>
          <w:rFonts w:asciiTheme="minorHAnsi" w:hAnsiTheme="minorHAnsi"/>
          <w:sz w:val="22"/>
        </w:rPr>
        <w:t>.</w:t>
      </w:r>
    </w:p>
    <w:p w14:paraId="5A4A5518" w14:textId="60AD99C3" w:rsidR="00C11AD9" w:rsidRPr="003C7F4B" w:rsidRDefault="00735E61" w:rsidP="003C7F4B">
      <w:pPr>
        <w:jc w:val="both"/>
        <w:rPr>
          <w:rFonts w:asciiTheme="minorHAnsi" w:hAnsiTheme="minorHAnsi"/>
          <w:sz w:val="22"/>
        </w:rPr>
      </w:pPr>
      <w:r w:rsidRPr="003C7F4B">
        <w:rPr>
          <w:rFonts w:asciiTheme="minorHAnsi" w:hAnsiTheme="minorHAnsi"/>
          <w:sz w:val="22"/>
        </w:rPr>
        <w:t>Similar alternative stable states also exist along the pH gradient. Since these depend on the dilution rate, we fixed these at 0.067h</w:t>
      </w:r>
      <w:r w:rsidRPr="003C7F4B">
        <w:rPr>
          <w:rFonts w:asciiTheme="minorHAnsi" w:hAnsiTheme="minorHAnsi"/>
          <w:sz w:val="22"/>
          <w:vertAlign w:val="superscript"/>
        </w:rPr>
        <w:t>-1</w:t>
      </w:r>
      <w:r w:rsidRPr="003C7F4B">
        <w:rPr>
          <w:rFonts w:asciiTheme="minorHAnsi" w:hAnsiTheme="minorHAnsi"/>
          <w:sz w:val="22"/>
        </w:rPr>
        <w:t xml:space="preserve"> and explored community landscape with varying </w:t>
      </w:r>
      <w:r w:rsidR="005E2BA3" w:rsidRPr="003C7F4B">
        <w:rPr>
          <w:rFonts w:asciiTheme="minorHAnsi" w:hAnsiTheme="minorHAnsi"/>
          <w:sz w:val="22"/>
        </w:rPr>
        <w:t xml:space="preserve">pH </w:t>
      </w:r>
      <w:r w:rsidRPr="003C7F4B">
        <w:rPr>
          <w:rFonts w:asciiTheme="minorHAnsi" w:hAnsiTheme="minorHAnsi"/>
          <w:sz w:val="22"/>
        </w:rPr>
        <w:t xml:space="preserve">values (Figure 3B). At lower pH values (e.g. 5.47 see Figure 3B), </w:t>
      </w:r>
      <w:r w:rsidRPr="003C7F4B">
        <w:rPr>
          <w:rFonts w:asciiTheme="minorHAnsi" w:hAnsiTheme="minorHAnsi"/>
          <w:i/>
          <w:sz w:val="22"/>
        </w:rPr>
        <w:t>Roseburia intestinalis</w:t>
      </w:r>
      <w:r w:rsidRPr="003C7F4B">
        <w:rPr>
          <w:rFonts w:asciiTheme="minorHAnsi" w:hAnsiTheme="minorHAnsi"/>
          <w:sz w:val="22"/>
        </w:rPr>
        <w:t xml:space="preserve"> is favored</w:t>
      </w:r>
      <w:r w:rsidR="005E2BA3" w:rsidRPr="003C7F4B">
        <w:rPr>
          <w:rFonts w:asciiTheme="minorHAnsi" w:hAnsiTheme="minorHAnsi"/>
          <w:sz w:val="22"/>
        </w:rPr>
        <w:t xml:space="preserve">. Overall, </w:t>
      </w:r>
      <w:r w:rsidR="005E2BA3" w:rsidRPr="003C7F4B">
        <w:rPr>
          <w:rFonts w:asciiTheme="minorHAnsi" w:hAnsiTheme="minorHAnsi"/>
          <w:i/>
          <w:sz w:val="22"/>
        </w:rPr>
        <w:t>Bacteroides thetaiotaomicron</w:t>
      </w:r>
      <w:r w:rsidR="005E2BA3" w:rsidRPr="003C7F4B">
        <w:rPr>
          <w:rFonts w:asciiTheme="minorHAnsi" w:hAnsiTheme="minorHAnsi"/>
          <w:sz w:val="22"/>
        </w:rPr>
        <w:t xml:space="preserve"> is favored by pH control, since it can produce a large amount of acids without lowering the environment pH and inhibiting its own growth. T</w:t>
      </w:r>
      <w:r w:rsidRPr="003C7F4B">
        <w:rPr>
          <w:rFonts w:asciiTheme="minorHAnsi" w:hAnsiTheme="minorHAnsi"/>
          <w:sz w:val="22"/>
        </w:rPr>
        <w:t>he state of the system</w:t>
      </w:r>
      <w:r w:rsidR="005E2BA3" w:rsidRPr="003C7F4B">
        <w:rPr>
          <w:rFonts w:asciiTheme="minorHAnsi" w:hAnsiTheme="minorHAnsi"/>
          <w:sz w:val="22"/>
        </w:rPr>
        <w:t>, however,</w:t>
      </w:r>
      <w:r w:rsidRPr="003C7F4B">
        <w:rPr>
          <w:rFonts w:asciiTheme="minorHAnsi" w:hAnsiTheme="minorHAnsi"/>
          <w:sz w:val="22"/>
        </w:rPr>
        <w:t xml:space="preserve"> </w:t>
      </w:r>
      <w:commentRangeStart w:id="5"/>
      <w:r w:rsidRPr="003C7F4B">
        <w:rPr>
          <w:rFonts w:asciiTheme="minorHAnsi" w:hAnsiTheme="minorHAnsi"/>
          <w:sz w:val="22"/>
        </w:rPr>
        <w:t>ultimately depends on its history</w:t>
      </w:r>
      <w:commentRangeEnd w:id="5"/>
      <w:r w:rsidR="001B7026" w:rsidRPr="003C7F4B">
        <w:rPr>
          <w:rStyle w:val="CommentReference"/>
          <w:rFonts w:asciiTheme="minorHAnsi" w:hAnsiTheme="minorHAnsi"/>
          <w:sz w:val="22"/>
          <w:szCs w:val="22"/>
        </w:rPr>
        <w:commentReference w:id="5"/>
      </w:r>
      <w:r w:rsidRPr="003C7F4B">
        <w:rPr>
          <w:rFonts w:asciiTheme="minorHAnsi" w:hAnsiTheme="minorHAnsi"/>
          <w:sz w:val="22"/>
        </w:rPr>
        <w:t xml:space="preserve">, which is illustrated in the lower plot of Figure 3B: </w:t>
      </w:r>
      <w:r w:rsidR="005E2BA3" w:rsidRPr="003C7F4B">
        <w:rPr>
          <w:rFonts w:asciiTheme="minorHAnsi" w:hAnsiTheme="minorHAnsi"/>
          <w:sz w:val="22"/>
        </w:rPr>
        <w:t>changing the pH after the system is established does not necessarily lead to a change in community state (</w:t>
      </w:r>
      <w:commentRangeStart w:id="6"/>
      <w:commentRangeStart w:id="7"/>
      <w:r w:rsidR="005E2BA3" w:rsidRPr="003C7F4B">
        <w:rPr>
          <w:rFonts w:asciiTheme="minorHAnsi" w:hAnsiTheme="minorHAnsi"/>
          <w:sz w:val="22"/>
        </w:rPr>
        <w:t>Figure 3B</w:t>
      </w:r>
      <w:commentRangeEnd w:id="6"/>
      <w:r w:rsidR="00556668" w:rsidRPr="003C7F4B">
        <w:rPr>
          <w:rStyle w:val="CommentReference"/>
          <w:rFonts w:asciiTheme="minorHAnsi" w:hAnsiTheme="minorHAnsi"/>
          <w:sz w:val="22"/>
          <w:szCs w:val="22"/>
        </w:rPr>
        <w:commentReference w:id="6"/>
      </w:r>
      <w:commentRangeEnd w:id="7"/>
      <w:r w:rsidR="003C7F4B" w:rsidRPr="003C7F4B">
        <w:rPr>
          <w:rStyle w:val="CommentReference"/>
          <w:rFonts w:asciiTheme="minorHAnsi" w:hAnsiTheme="minorHAnsi"/>
          <w:sz w:val="22"/>
          <w:szCs w:val="22"/>
        </w:rPr>
        <w:commentReference w:id="7"/>
      </w:r>
      <w:r w:rsidR="005E2BA3" w:rsidRPr="003C7F4B">
        <w:rPr>
          <w:rFonts w:asciiTheme="minorHAnsi" w:hAnsiTheme="minorHAnsi"/>
          <w:sz w:val="22"/>
        </w:rPr>
        <w:t xml:space="preserve">). Of note, this effect is related to the concentration of cells in a specific phenotype reaching a tipping point and not to the extinction of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 as the shift is performed while there is still a significant abundance of live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w:t>
      </w:r>
      <w:r w:rsidR="00A72110" w:rsidRPr="003C7F4B">
        <w:rPr>
          <w:rFonts w:asciiTheme="minorHAnsi" w:hAnsiTheme="minorHAnsi"/>
          <w:sz w:val="22"/>
        </w:rPr>
        <w:t xml:space="preserve"> in the system</w:t>
      </w:r>
      <w:r w:rsidR="00C34C72" w:rsidRPr="003C7F4B">
        <w:rPr>
          <w:rFonts w:asciiTheme="minorHAnsi" w:hAnsiTheme="minorHAnsi"/>
          <w:sz w:val="22"/>
        </w:rPr>
        <w:t xml:space="preserve"> (also see Supplementary Figure </w:t>
      </w:r>
      <w:r w:rsidR="003C7F4B" w:rsidRPr="003C7F4B">
        <w:rPr>
          <w:rFonts w:asciiTheme="minorHAnsi" w:hAnsiTheme="minorHAnsi"/>
          <w:sz w:val="22"/>
        </w:rPr>
        <w:t>S3</w:t>
      </w:r>
      <w:r w:rsidR="00C34C72" w:rsidRPr="003C7F4B">
        <w:rPr>
          <w:rFonts w:asciiTheme="minorHAnsi" w:hAnsiTheme="minorHAnsi"/>
          <w:sz w:val="22"/>
        </w:rPr>
        <w:t>)</w:t>
      </w:r>
      <w:r w:rsidR="005E2BA3" w:rsidRPr="003C7F4B">
        <w:rPr>
          <w:rFonts w:asciiTheme="minorHAnsi" w:hAnsiTheme="minorHAnsi"/>
          <w:sz w:val="22"/>
        </w:rPr>
        <w:t xml:space="preserve">. </w:t>
      </w:r>
    </w:p>
    <w:p w14:paraId="5E3B553F" w14:textId="21CD06C2" w:rsidR="00436EDE" w:rsidRPr="00436EDE" w:rsidRDefault="00C569A1" w:rsidP="00436EDE">
      <w:pPr>
        <w:jc w:val="both"/>
        <w:rPr>
          <w:rFonts w:asciiTheme="minorHAnsi" w:hAnsiTheme="minorHAnsi"/>
          <w:sz w:val="22"/>
        </w:rPr>
      </w:pPr>
      <w:r w:rsidRPr="00436EDE">
        <w:rPr>
          <w:rFonts w:asciiTheme="minorHAnsi" w:hAnsiTheme="minorHAnsi"/>
          <w:sz w:val="22"/>
        </w:rPr>
        <w:t>The alternative steady-states and tipping points emerging from our model's stability landscape analysis help</w:t>
      </w:r>
      <w:r w:rsidR="00167230">
        <w:rPr>
          <w:rFonts w:asciiTheme="minorHAnsi" w:hAnsiTheme="minorHAnsi"/>
          <w:sz w:val="22"/>
        </w:rPr>
        <w:t>ed</w:t>
      </w:r>
      <w:r w:rsidRPr="00436EDE">
        <w:rPr>
          <w:rFonts w:asciiTheme="minorHAnsi" w:hAnsiTheme="minorHAnsi"/>
          <w:sz w:val="22"/>
        </w:rPr>
        <w:t xml:space="preserve"> </w:t>
      </w:r>
      <w:r w:rsidR="00167230">
        <w:rPr>
          <w:rFonts w:asciiTheme="minorHAnsi" w:hAnsiTheme="minorHAnsi"/>
          <w:sz w:val="22"/>
        </w:rPr>
        <w:t xml:space="preserve">us </w:t>
      </w:r>
      <w:r w:rsidRPr="00436EDE">
        <w:rPr>
          <w:rFonts w:asciiTheme="minorHAnsi" w:hAnsiTheme="minorHAnsi"/>
          <w:sz w:val="22"/>
        </w:rPr>
        <w:t xml:space="preserve">interpret experimental data. </w:t>
      </w:r>
      <w:r w:rsidR="00717DF6" w:rsidRPr="00436EDE">
        <w:rPr>
          <w:rFonts w:asciiTheme="minorHAnsi" w:hAnsiTheme="minorHAnsi"/>
          <w:sz w:val="22"/>
        </w:rPr>
        <w:t>W</w:t>
      </w:r>
      <w:r w:rsidRPr="00436EDE">
        <w:rPr>
          <w:rFonts w:asciiTheme="minorHAnsi" w:hAnsiTheme="minorHAnsi"/>
          <w:sz w:val="22"/>
        </w:rPr>
        <w:t xml:space="preserve">e cultured gut species in </w:t>
      </w:r>
      <w:proofErr w:type="spellStart"/>
      <w:r w:rsidRPr="00436EDE">
        <w:rPr>
          <w:rFonts w:asciiTheme="minorHAnsi" w:hAnsiTheme="minorHAnsi"/>
          <w:sz w:val="22"/>
        </w:rPr>
        <w:t>minibioreactors</w:t>
      </w:r>
      <w:proofErr w:type="spellEnd"/>
      <w:r w:rsidR="00717DF6" w:rsidRPr="00436EDE">
        <w:rPr>
          <w:rFonts w:asciiTheme="minorHAnsi" w:hAnsiTheme="minorHAnsi"/>
          <w:sz w:val="22"/>
        </w:rPr>
        <w:t xml:space="preserve"> that </w:t>
      </w:r>
      <w:r w:rsidR="00B928B8">
        <w:rPr>
          <w:rFonts w:asciiTheme="minorHAnsi" w:hAnsiTheme="minorHAnsi"/>
          <w:sz w:val="22"/>
        </w:rPr>
        <w:t>enable</w:t>
      </w:r>
      <w:r w:rsidR="00717DF6" w:rsidRPr="00436EDE">
        <w:rPr>
          <w:rFonts w:asciiTheme="minorHAnsi" w:hAnsiTheme="minorHAnsi"/>
          <w:sz w:val="22"/>
        </w:rPr>
        <w:t xml:space="preserve"> parallel cultivation and sampling, </w:t>
      </w:r>
      <w:r w:rsidR="00B928B8">
        <w:rPr>
          <w:rFonts w:asciiTheme="minorHAnsi" w:hAnsiTheme="minorHAnsi"/>
          <w:sz w:val="22"/>
        </w:rPr>
        <w:t>however</w:t>
      </w:r>
      <w:r w:rsidR="00717DF6" w:rsidRPr="00436EDE">
        <w:rPr>
          <w:rFonts w:asciiTheme="minorHAnsi" w:hAnsiTheme="minorHAnsi"/>
          <w:sz w:val="22"/>
        </w:rPr>
        <w:t xml:space="preserve"> </w:t>
      </w:r>
      <w:commentRangeStart w:id="8"/>
      <w:commentRangeStart w:id="9"/>
      <w:r w:rsidRPr="00436EDE">
        <w:rPr>
          <w:rFonts w:asciiTheme="minorHAnsi" w:hAnsiTheme="minorHAnsi"/>
          <w:sz w:val="22"/>
        </w:rPr>
        <w:t xml:space="preserve">control conditions </w:t>
      </w:r>
      <w:r w:rsidR="00717DF6" w:rsidRPr="00436EDE">
        <w:rPr>
          <w:rFonts w:asciiTheme="minorHAnsi" w:hAnsiTheme="minorHAnsi"/>
          <w:sz w:val="22"/>
        </w:rPr>
        <w:t xml:space="preserve">are less precise than standard </w:t>
      </w:r>
      <w:r w:rsidR="00436EDE" w:rsidRPr="00436EDE">
        <w:rPr>
          <w:rFonts w:asciiTheme="minorHAnsi" w:hAnsiTheme="minorHAnsi"/>
          <w:sz w:val="22"/>
        </w:rPr>
        <w:t>lab</w:t>
      </w:r>
      <w:r w:rsidR="00167230">
        <w:rPr>
          <w:rFonts w:asciiTheme="minorHAnsi" w:hAnsiTheme="minorHAnsi"/>
          <w:sz w:val="22"/>
        </w:rPr>
        <w:t>-</w:t>
      </w:r>
      <w:r w:rsidR="00436EDE" w:rsidRPr="00436EDE">
        <w:rPr>
          <w:rFonts w:asciiTheme="minorHAnsi" w:hAnsiTheme="minorHAnsi"/>
          <w:sz w:val="22"/>
        </w:rPr>
        <w:t>scale</w:t>
      </w:r>
      <w:r w:rsidR="00717DF6" w:rsidRPr="00436EDE">
        <w:rPr>
          <w:rFonts w:asciiTheme="minorHAnsi" w:hAnsiTheme="minorHAnsi"/>
          <w:sz w:val="22"/>
        </w:rPr>
        <w:t xml:space="preserve"> reactors</w:t>
      </w:r>
      <w:r w:rsidRPr="00436EDE">
        <w:rPr>
          <w:rFonts w:asciiTheme="minorHAnsi" w:hAnsiTheme="minorHAnsi"/>
          <w:sz w:val="22"/>
        </w:rPr>
        <w:t>-</w:t>
      </w:r>
      <w:r w:rsidR="00167230" w:rsidRPr="00E95947">
        <w:rPr>
          <w:rFonts w:asciiTheme="minorHAnsi" w:hAnsiTheme="minorHAnsi" w:cstheme="minorHAnsi"/>
          <w:color w:val="000000"/>
          <w:sz w:val="22"/>
          <w:shd w:val="clear" w:color="auto" w:fill="FFFFFF"/>
        </w:rPr>
        <w:t>—</w:t>
      </w:r>
      <w:r w:rsidRPr="00436EDE">
        <w:rPr>
          <w:rFonts w:asciiTheme="minorHAnsi" w:hAnsiTheme="minorHAnsi"/>
          <w:sz w:val="22"/>
        </w:rPr>
        <w:t xml:space="preserve">e.g. </w:t>
      </w:r>
      <w:r w:rsidR="00167230">
        <w:rPr>
          <w:rFonts w:asciiTheme="minorHAnsi" w:hAnsiTheme="minorHAnsi"/>
          <w:sz w:val="22"/>
        </w:rPr>
        <w:t>featuring</w:t>
      </w:r>
      <w:r w:rsidRPr="00436EDE">
        <w:rPr>
          <w:rFonts w:asciiTheme="minorHAnsi" w:hAnsiTheme="minorHAnsi"/>
          <w:sz w:val="22"/>
        </w:rPr>
        <w:t xml:space="preserve"> continuous inflow but pipette-controlled outflow</w:t>
      </w:r>
      <w:commentRangeEnd w:id="8"/>
      <w:r w:rsidR="00A8247F" w:rsidRPr="00436EDE">
        <w:rPr>
          <w:rStyle w:val="CommentReference"/>
          <w:rFonts w:asciiTheme="minorHAnsi" w:hAnsiTheme="minorHAnsi"/>
          <w:sz w:val="22"/>
          <w:szCs w:val="22"/>
        </w:rPr>
        <w:commentReference w:id="8"/>
      </w:r>
      <w:commentRangeEnd w:id="9"/>
      <w:r w:rsidR="00717DF6" w:rsidRPr="00436EDE">
        <w:rPr>
          <w:rStyle w:val="CommentReference"/>
          <w:rFonts w:asciiTheme="minorHAnsi" w:hAnsiTheme="minorHAnsi"/>
          <w:sz w:val="22"/>
          <w:szCs w:val="22"/>
        </w:rPr>
        <w:commentReference w:id="9"/>
      </w:r>
      <w:r w:rsidRPr="00436EDE">
        <w:rPr>
          <w:rFonts w:asciiTheme="minorHAnsi" w:hAnsiTheme="minorHAnsi"/>
          <w:sz w:val="22"/>
        </w:rPr>
        <w:t xml:space="preserve">. Despite conditioning reactors under similar </w:t>
      </w:r>
      <w:r w:rsidR="007006DB" w:rsidRPr="00436EDE">
        <w:rPr>
          <w:rFonts w:asciiTheme="minorHAnsi" w:hAnsiTheme="minorHAnsi"/>
          <w:sz w:val="22"/>
        </w:rPr>
        <w:t xml:space="preserve">but slightly </w:t>
      </w:r>
      <w:r w:rsidR="00B928B8">
        <w:rPr>
          <w:rFonts w:asciiTheme="minorHAnsi" w:hAnsiTheme="minorHAnsi"/>
          <w:sz w:val="22"/>
        </w:rPr>
        <w:t>variable</w:t>
      </w:r>
      <w:r w:rsidRPr="00436EDE">
        <w:rPr>
          <w:rFonts w:asciiTheme="minorHAnsi" w:hAnsiTheme="minorHAnsi"/>
          <w:sz w:val="22"/>
        </w:rPr>
        <w:t xml:space="preserve"> </w:t>
      </w:r>
      <w:r w:rsidR="007006DB" w:rsidRPr="00436EDE">
        <w:rPr>
          <w:rFonts w:asciiTheme="minorHAnsi" w:hAnsiTheme="minorHAnsi"/>
          <w:sz w:val="22"/>
        </w:rPr>
        <w:t>conditions</w:t>
      </w:r>
      <w:r w:rsidRPr="00436EDE">
        <w:rPr>
          <w:rFonts w:asciiTheme="minorHAnsi" w:hAnsiTheme="minorHAnsi"/>
          <w:sz w:val="22"/>
        </w:rPr>
        <w:t>, distinct community states clearly emerged, splitting along PC1/PC2 axes (</w:t>
      </w:r>
      <w:r w:rsidR="00167230">
        <w:rPr>
          <w:rFonts w:asciiTheme="minorHAnsi" w:hAnsiTheme="minorHAnsi"/>
          <w:sz w:val="22"/>
        </w:rPr>
        <w:t xml:space="preserve">as shown by </w:t>
      </w:r>
      <w:r w:rsidR="00293402" w:rsidRPr="00436EDE">
        <w:rPr>
          <w:rFonts w:asciiTheme="minorHAnsi" w:hAnsiTheme="minorHAnsi"/>
          <w:sz w:val="22"/>
        </w:rPr>
        <w:t xml:space="preserve">the three </w:t>
      </w:r>
      <w:r w:rsidR="0074307A" w:rsidRPr="00436EDE">
        <w:rPr>
          <w:rFonts w:asciiTheme="minorHAnsi" w:hAnsiTheme="minorHAnsi"/>
          <w:sz w:val="22"/>
        </w:rPr>
        <w:t>ellipses</w:t>
      </w:r>
      <w:r w:rsidR="00293402" w:rsidRPr="00436EDE">
        <w:rPr>
          <w:rFonts w:asciiTheme="minorHAnsi" w:hAnsiTheme="minorHAnsi"/>
          <w:sz w:val="22"/>
        </w:rPr>
        <w:t xml:space="preserve"> of </w:t>
      </w:r>
      <w:r w:rsidRPr="00436EDE">
        <w:rPr>
          <w:rFonts w:asciiTheme="minorHAnsi" w:hAnsiTheme="minorHAnsi"/>
          <w:sz w:val="22"/>
        </w:rPr>
        <w:t>Fig</w:t>
      </w:r>
      <w:r w:rsidR="00293402" w:rsidRPr="00436EDE">
        <w:rPr>
          <w:rFonts w:asciiTheme="minorHAnsi" w:hAnsiTheme="minorHAnsi"/>
          <w:sz w:val="22"/>
        </w:rPr>
        <w:t>ure</w:t>
      </w:r>
      <w:r w:rsidRPr="00436EDE">
        <w:rPr>
          <w:rFonts w:asciiTheme="minorHAnsi" w:hAnsiTheme="minorHAnsi"/>
          <w:sz w:val="22"/>
        </w:rPr>
        <w:t xml:space="preserve"> 3C). As with our model, these states </w:t>
      </w:r>
      <w:r w:rsidR="00167230">
        <w:rPr>
          <w:rFonts w:asciiTheme="minorHAnsi" w:hAnsiTheme="minorHAnsi"/>
          <w:sz w:val="22"/>
        </w:rPr>
        <w:t>typically</w:t>
      </w:r>
      <w:r w:rsidRPr="00436EDE">
        <w:rPr>
          <w:rFonts w:asciiTheme="minorHAnsi" w:hAnsiTheme="minorHAnsi"/>
          <w:sz w:val="22"/>
        </w:rPr>
        <w:t xml:space="preserve"> </w:t>
      </w:r>
      <w:r w:rsidR="00167230">
        <w:rPr>
          <w:rFonts w:asciiTheme="minorHAnsi" w:hAnsiTheme="minorHAnsi"/>
          <w:sz w:val="22"/>
        </w:rPr>
        <w:t>exhibited</w:t>
      </w:r>
      <w:r w:rsidRPr="00436EDE">
        <w:rPr>
          <w:rFonts w:asciiTheme="minorHAnsi" w:hAnsiTheme="minorHAnsi"/>
          <w:sz w:val="22"/>
        </w:rPr>
        <w:t xml:space="preserve"> high </w:t>
      </w:r>
      <w:r w:rsidR="00B928B8">
        <w:rPr>
          <w:rFonts w:asciiTheme="minorHAnsi" w:hAnsiTheme="minorHAnsi"/>
          <w:sz w:val="22"/>
        </w:rPr>
        <w:t xml:space="preserve">or low </w:t>
      </w:r>
      <w:r w:rsidRPr="00436EDE">
        <w:rPr>
          <w:rFonts w:asciiTheme="minorHAnsi" w:hAnsiTheme="minorHAnsi"/>
          <w:sz w:val="22"/>
        </w:rPr>
        <w:t xml:space="preserve">abundance of </w:t>
      </w:r>
      <w:proofErr w:type="spellStart"/>
      <w:r w:rsidRPr="00436EDE">
        <w:rPr>
          <w:rFonts w:asciiTheme="minorHAnsi" w:hAnsiTheme="minorHAnsi"/>
          <w:i/>
          <w:sz w:val="22"/>
        </w:rPr>
        <w:t>Blautia</w:t>
      </w:r>
      <w:proofErr w:type="spellEnd"/>
      <w:r w:rsidRPr="00436EDE">
        <w:rPr>
          <w:rFonts w:asciiTheme="minorHAnsi" w:hAnsiTheme="minorHAnsi"/>
          <w:i/>
          <w:sz w:val="22"/>
        </w:rPr>
        <w:t xml:space="preserve"> </w:t>
      </w:r>
      <w:proofErr w:type="spellStart"/>
      <w:r w:rsidRPr="00436EDE">
        <w:rPr>
          <w:rFonts w:asciiTheme="minorHAnsi" w:hAnsiTheme="minorHAnsi"/>
          <w:i/>
          <w:sz w:val="22"/>
        </w:rPr>
        <w:t>hydrogenotrophica</w:t>
      </w:r>
      <w:proofErr w:type="spellEnd"/>
      <w:r w:rsidRPr="00436EDE">
        <w:rPr>
          <w:rFonts w:asciiTheme="minorHAnsi" w:hAnsiTheme="minorHAnsi"/>
          <w:sz w:val="22"/>
        </w:rPr>
        <w:t xml:space="preserve">. In reactors </w:t>
      </w:r>
      <w:r w:rsidR="0074307A" w:rsidRPr="00436EDE">
        <w:rPr>
          <w:rFonts w:asciiTheme="minorHAnsi" w:hAnsiTheme="minorHAnsi"/>
          <w:sz w:val="22"/>
        </w:rPr>
        <w:t>where</w:t>
      </w:r>
      <w:r w:rsidRPr="00436EDE">
        <w:rPr>
          <w:rFonts w:asciiTheme="minorHAnsi" w:hAnsiTheme="minorHAnsi"/>
          <w:sz w:val="22"/>
        </w:rPr>
        <w:t xml:space="preserve"> </w:t>
      </w:r>
      <w:proofErr w:type="spellStart"/>
      <w:r w:rsidRPr="00436EDE">
        <w:rPr>
          <w:rFonts w:asciiTheme="minorHAnsi" w:hAnsiTheme="minorHAnsi"/>
          <w:i/>
          <w:sz w:val="22"/>
        </w:rPr>
        <w:t>Blautia</w:t>
      </w:r>
      <w:proofErr w:type="spellEnd"/>
      <w:r w:rsidRPr="00436EDE">
        <w:rPr>
          <w:rFonts w:asciiTheme="minorHAnsi" w:hAnsiTheme="minorHAnsi"/>
          <w:i/>
          <w:sz w:val="22"/>
        </w:rPr>
        <w:t xml:space="preserve"> </w:t>
      </w:r>
      <w:proofErr w:type="spellStart"/>
      <w:r w:rsidRPr="00436EDE">
        <w:rPr>
          <w:rFonts w:asciiTheme="minorHAnsi" w:hAnsiTheme="minorHAnsi"/>
          <w:i/>
          <w:sz w:val="22"/>
        </w:rPr>
        <w:t>hydrogenotrophica</w:t>
      </w:r>
      <w:proofErr w:type="spellEnd"/>
      <w:r w:rsidR="0074307A" w:rsidRPr="00436EDE">
        <w:rPr>
          <w:rFonts w:asciiTheme="minorHAnsi" w:hAnsiTheme="minorHAnsi"/>
          <w:sz w:val="22"/>
        </w:rPr>
        <w:t xml:space="preserve"> </w:t>
      </w:r>
      <w:r w:rsidR="00167230">
        <w:rPr>
          <w:rFonts w:asciiTheme="minorHAnsi" w:hAnsiTheme="minorHAnsi"/>
          <w:sz w:val="22"/>
        </w:rPr>
        <w:t>wa</w:t>
      </w:r>
      <w:r w:rsidR="0074307A" w:rsidRPr="00436EDE">
        <w:rPr>
          <w:rFonts w:asciiTheme="minorHAnsi" w:hAnsiTheme="minorHAnsi"/>
          <w:sz w:val="22"/>
        </w:rPr>
        <w:t>s highly abundan</w:t>
      </w:r>
      <w:r w:rsidR="00436EDE" w:rsidRPr="00436EDE">
        <w:rPr>
          <w:rFonts w:asciiTheme="minorHAnsi" w:hAnsiTheme="minorHAnsi"/>
          <w:sz w:val="22"/>
        </w:rPr>
        <w:t>t</w:t>
      </w:r>
      <w:r w:rsidRPr="00436EDE">
        <w:rPr>
          <w:rFonts w:asciiTheme="minorHAnsi" w:hAnsiTheme="minorHAnsi"/>
          <w:sz w:val="22"/>
        </w:rPr>
        <w:t xml:space="preserve">, trehalose </w:t>
      </w:r>
      <w:r w:rsidR="00167230">
        <w:rPr>
          <w:rFonts w:asciiTheme="minorHAnsi" w:hAnsiTheme="minorHAnsi"/>
          <w:sz w:val="22"/>
        </w:rPr>
        <w:t>wa</w:t>
      </w:r>
      <w:r w:rsidRPr="00436EDE">
        <w:rPr>
          <w:rFonts w:asciiTheme="minorHAnsi" w:hAnsiTheme="minorHAnsi"/>
          <w:sz w:val="22"/>
        </w:rPr>
        <w:t xml:space="preserve">s completely consumed (Supplementary Tables 2), suggesting that the glucose-consuming subpopulation could emerge and influence the abundance of other species. Conversely, </w:t>
      </w:r>
      <w:r w:rsidRPr="00436EDE">
        <w:rPr>
          <w:rFonts w:asciiTheme="minorHAnsi" w:hAnsiTheme="minorHAnsi"/>
          <w:i/>
          <w:sz w:val="22"/>
        </w:rPr>
        <w:t>Blautia hydrogenotrophica</w:t>
      </w:r>
      <w:r w:rsidRPr="00436EDE">
        <w:rPr>
          <w:rFonts w:asciiTheme="minorHAnsi" w:hAnsiTheme="minorHAnsi"/>
          <w:sz w:val="22"/>
        </w:rPr>
        <w:t xml:space="preserve"> </w:t>
      </w:r>
      <w:r w:rsidR="00167230">
        <w:rPr>
          <w:rFonts w:asciiTheme="minorHAnsi" w:hAnsiTheme="minorHAnsi"/>
          <w:sz w:val="22"/>
        </w:rPr>
        <w:t>wa</w:t>
      </w:r>
      <w:r w:rsidRPr="00436EDE">
        <w:rPr>
          <w:rFonts w:asciiTheme="minorHAnsi" w:hAnsiTheme="minorHAnsi"/>
          <w:sz w:val="22"/>
        </w:rPr>
        <w:t xml:space="preserve">s absent or </w:t>
      </w:r>
      <w:r w:rsidR="00167230">
        <w:rPr>
          <w:rFonts w:asciiTheme="minorHAnsi" w:hAnsiTheme="minorHAnsi"/>
          <w:sz w:val="22"/>
        </w:rPr>
        <w:t xml:space="preserve">present </w:t>
      </w:r>
      <w:r w:rsidRPr="00436EDE">
        <w:rPr>
          <w:rFonts w:asciiTheme="minorHAnsi" w:hAnsiTheme="minorHAnsi"/>
          <w:sz w:val="22"/>
        </w:rPr>
        <w:t>at low levels in reactors where trehalose remain</w:t>
      </w:r>
      <w:r w:rsidR="00167230">
        <w:rPr>
          <w:rFonts w:asciiTheme="minorHAnsi" w:hAnsiTheme="minorHAnsi"/>
          <w:sz w:val="22"/>
        </w:rPr>
        <w:t>ed</w:t>
      </w:r>
      <w:r w:rsidR="00436EDE">
        <w:rPr>
          <w:rFonts w:asciiTheme="minorHAnsi" w:hAnsiTheme="minorHAnsi"/>
          <w:sz w:val="22"/>
        </w:rPr>
        <w:t xml:space="preserve"> at detectable concentrations</w:t>
      </w:r>
      <w:r w:rsidRPr="00436EDE">
        <w:rPr>
          <w:rFonts w:asciiTheme="minorHAnsi" w:hAnsiTheme="minorHAnsi"/>
          <w:sz w:val="22"/>
        </w:rPr>
        <w:t xml:space="preserve">. </w:t>
      </w:r>
    </w:p>
    <w:p w14:paraId="5CE45BA3" w14:textId="44F8E6AC" w:rsidR="00735E61" w:rsidRDefault="00293402" w:rsidP="00B928B8">
      <w:pPr>
        <w:jc w:val="both"/>
        <w:rPr>
          <w:rFonts w:asciiTheme="minorHAnsi" w:hAnsiTheme="minorHAnsi"/>
          <w:sz w:val="22"/>
        </w:rPr>
      </w:pPr>
      <w:r w:rsidRPr="00B928B8">
        <w:rPr>
          <w:rFonts w:asciiTheme="minorHAnsi" w:hAnsiTheme="minorHAnsi"/>
          <w:sz w:val="22"/>
        </w:rPr>
        <w:t xml:space="preserve">Depending on the state that the system </w:t>
      </w:r>
      <w:r w:rsidR="00167230">
        <w:rPr>
          <w:rFonts w:asciiTheme="minorHAnsi" w:hAnsiTheme="minorHAnsi"/>
          <w:sz w:val="22"/>
        </w:rPr>
        <w:t>assumes</w:t>
      </w:r>
      <w:r w:rsidRPr="00B928B8">
        <w:rPr>
          <w:rFonts w:asciiTheme="minorHAnsi" w:hAnsiTheme="minorHAnsi"/>
          <w:sz w:val="22"/>
        </w:rPr>
        <w:t>, perturbations have a lasting effect</w:t>
      </w:r>
      <w:r w:rsidR="00A71C2D">
        <w:rPr>
          <w:rFonts w:asciiTheme="minorHAnsi" w:hAnsiTheme="minorHAnsi"/>
          <w:sz w:val="22"/>
        </w:rPr>
        <w:t>,</w:t>
      </w:r>
      <w:r w:rsidRPr="00B928B8">
        <w:rPr>
          <w:rFonts w:asciiTheme="minorHAnsi" w:hAnsiTheme="minorHAnsi"/>
          <w:sz w:val="22"/>
        </w:rPr>
        <w:t xml:space="preserve"> even when the system is returned to its previous </w:t>
      </w:r>
      <w:r w:rsidR="00436EDE" w:rsidRPr="00B928B8">
        <w:rPr>
          <w:rFonts w:asciiTheme="minorHAnsi" w:hAnsiTheme="minorHAnsi"/>
          <w:sz w:val="22"/>
        </w:rPr>
        <w:t>conditions</w:t>
      </w:r>
      <w:r w:rsidRPr="00B928B8">
        <w:rPr>
          <w:rFonts w:asciiTheme="minorHAnsi" w:hAnsiTheme="minorHAnsi"/>
          <w:sz w:val="22"/>
        </w:rPr>
        <w:t xml:space="preserve">. In one experiment, </w:t>
      </w:r>
      <w:r w:rsidR="00A71C2D">
        <w:rPr>
          <w:rFonts w:asciiTheme="minorHAnsi" w:hAnsiTheme="minorHAnsi"/>
          <w:sz w:val="22"/>
        </w:rPr>
        <w:t xml:space="preserve">as indicated </w:t>
      </w:r>
      <w:r w:rsidRPr="00B928B8">
        <w:rPr>
          <w:rFonts w:asciiTheme="minorHAnsi" w:hAnsiTheme="minorHAnsi"/>
          <w:sz w:val="22"/>
        </w:rPr>
        <w:t xml:space="preserve">by the blue dots in Figure 3C, the community </w:t>
      </w:r>
      <w:r w:rsidR="00A71C2D">
        <w:rPr>
          <w:rFonts w:asciiTheme="minorHAnsi" w:hAnsiTheme="minorHAnsi"/>
          <w:sz w:val="22"/>
        </w:rPr>
        <w:t>initially</w:t>
      </w:r>
      <w:r w:rsidRPr="00B928B8">
        <w:rPr>
          <w:rFonts w:asciiTheme="minorHAnsi" w:hAnsiTheme="minorHAnsi"/>
          <w:sz w:val="22"/>
        </w:rPr>
        <w:t xml:space="preserve"> converged to </w:t>
      </w:r>
      <w:r w:rsidR="00B928B8" w:rsidRPr="00B928B8">
        <w:rPr>
          <w:rFonts w:asciiTheme="minorHAnsi" w:hAnsiTheme="minorHAnsi"/>
          <w:sz w:val="22"/>
        </w:rPr>
        <w:t xml:space="preserve">a </w:t>
      </w:r>
      <w:r w:rsidRPr="00B928B8">
        <w:rPr>
          <w:rFonts w:asciiTheme="minorHAnsi" w:hAnsiTheme="minorHAnsi"/>
          <w:sz w:val="22"/>
        </w:rPr>
        <w:t xml:space="preserve">steady-state </w:t>
      </w:r>
      <w:r w:rsidR="0074307A" w:rsidRPr="00B928B8">
        <w:rPr>
          <w:rFonts w:asciiTheme="minorHAnsi" w:hAnsiTheme="minorHAnsi"/>
          <w:sz w:val="22"/>
        </w:rPr>
        <w:t xml:space="preserve">with low abundance of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B928B8" w:rsidRPr="00B928B8">
        <w:rPr>
          <w:rFonts w:asciiTheme="minorHAnsi" w:hAnsiTheme="minorHAnsi"/>
          <w:sz w:val="22"/>
        </w:rPr>
        <w:t xml:space="preserve"> (ellipse II in Figure 3C)</w:t>
      </w:r>
      <w:r w:rsidR="0074307A" w:rsidRPr="00B928B8">
        <w:rPr>
          <w:rFonts w:asciiTheme="minorHAnsi" w:hAnsiTheme="minorHAnsi"/>
          <w:sz w:val="22"/>
        </w:rPr>
        <w:t>. Following pH and dilution rate perturbation</w:t>
      </w:r>
      <w:r w:rsidR="00436EDE" w:rsidRPr="00B928B8">
        <w:rPr>
          <w:rFonts w:asciiTheme="minorHAnsi" w:hAnsiTheme="minorHAnsi"/>
          <w:sz w:val="22"/>
        </w:rPr>
        <w:t>s</w:t>
      </w:r>
      <w:r w:rsidR="00A71C2D" w:rsidRPr="00E95947">
        <w:rPr>
          <w:rFonts w:asciiTheme="minorHAnsi" w:hAnsiTheme="minorHAnsi" w:cstheme="minorHAnsi"/>
          <w:color w:val="000000"/>
          <w:sz w:val="22"/>
          <w:shd w:val="clear" w:color="auto" w:fill="FFFFFF"/>
        </w:rPr>
        <w:t>—</w:t>
      </w:r>
      <w:r w:rsidR="00436EDE" w:rsidRPr="00B928B8">
        <w:rPr>
          <w:rFonts w:asciiTheme="minorHAnsi" w:hAnsiTheme="minorHAnsi"/>
          <w:sz w:val="22"/>
        </w:rPr>
        <w:t>stooping</w:t>
      </w:r>
      <w:r w:rsidR="0074307A" w:rsidRPr="00B928B8">
        <w:rPr>
          <w:rFonts w:asciiTheme="minorHAnsi" w:hAnsiTheme="minorHAnsi"/>
          <w:sz w:val="22"/>
        </w:rPr>
        <w:t xml:space="preserve"> the feed </w:t>
      </w:r>
      <w:r w:rsidR="00436EDE" w:rsidRPr="00B928B8">
        <w:rPr>
          <w:rFonts w:asciiTheme="minorHAnsi" w:hAnsiTheme="minorHAnsi"/>
          <w:sz w:val="22"/>
        </w:rPr>
        <w:t>while</w:t>
      </w:r>
      <w:r w:rsidR="0074307A" w:rsidRPr="00B928B8">
        <w:rPr>
          <w:rFonts w:asciiTheme="minorHAnsi" w:hAnsiTheme="minorHAnsi"/>
          <w:sz w:val="22"/>
        </w:rPr>
        <w:t xml:space="preserve"> acidifying the p</w:t>
      </w:r>
      <w:r w:rsidR="00436EDE" w:rsidRPr="00B928B8">
        <w:rPr>
          <w:rFonts w:asciiTheme="minorHAnsi" w:hAnsiTheme="minorHAnsi"/>
          <w:sz w:val="22"/>
        </w:rPr>
        <w:t>H</w:t>
      </w:r>
      <w:r w:rsidR="0074307A" w:rsidRPr="00B928B8">
        <w:rPr>
          <w:rFonts w:asciiTheme="minorHAnsi" w:hAnsiTheme="minorHAnsi"/>
          <w:sz w:val="22"/>
        </w:rPr>
        <w:t xml:space="preserve"> to around 4</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the replicates d</w:t>
      </w:r>
      <w:r w:rsidR="00A71C2D">
        <w:rPr>
          <w:rFonts w:asciiTheme="minorHAnsi" w:hAnsiTheme="minorHAnsi"/>
          <w:sz w:val="22"/>
        </w:rPr>
        <w:t>iverged</w:t>
      </w:r>
      <w:r w:rsidR="0074307A" w:rsidRPr="00B928B8">
        <w:rPr>
          <w:rFonts w:asciiTheme="minorHAnsi" w:hAnsiTheme="minorHAnsi"/>
          <w:sz w:val="22"/>
        </w:rPr>
        <w:t xml:space="preserve"> into three alternative </w:t>
      </w:r>
      <w:r w:rsidR="00167230">
        <w:rPr>
          <w:rFonts w:asciiTheme="minorHAnsi" w:hAnsiTheme="minorHAnsi"/>
          <w:sz w:val="22"/>
        </w:rPr>
        <w:t xml:space="preserve">stable </w:t>
      </w:r>
      <w:r w:rsidR="0074307A" w:rsidRPr="00B928B8">
        <w:rPr>
          <w:rFonts w:asciiTheme="minorHAnsi" w:hAnsiTheme="minorHAnsi"/>
          <w:sz w:val="22"/>
        </w:rPr>
        <w:t>states</w:t>
      </w:r>
      <w:r w:rsidR="00436EDE" w:rsidRPr="00B928B8">
        <w:rPr>
          <w:rFonts w:asciiTheme="minorHAnsi" w:hAnsiTheme="minorHAnsi"/>
          <w:sz w:val="22"/>
        </w:rPr>
        <w:t xml:space="preserve"> after the system was returned to its previous conditions</w:t>
      </w:r>
      <w:r w:rsidR="0074307A" w:rsidRPr="00B928B8">
        <w:rPr>
          <w:rFonts w:asciiTheme="minorHAnsi" w:hAnsiTheme="minorHAnsi"/>
          <w:sz w:val="22"/>
        </w:rPr>
        <w:t xml:space="preserve">: either </w:t>
      </w:r>
      <w:r w:rsidR="00A71C2D">
        <w:rPr>
          <w:rFonts w:asciiTheme="minorHAnsi" w:hAnsiTheme="minorHAnsi"/>
          <w:sz w:val="22"/>
        </w:rPr>
        <w:t>reverting</w:t>
      </w:r>
      <w:r w:rsidR="0074307A" w:rsidRPr="00B928B8">
        <w:rPr>
          <w:rFonts w:asciiTheme="minorHAnsi" w:hAnsiTheme="minorHAnsi"/>
          <w:sz w:val="22"/>
        </w:rPr>
        <w:t xml:space="preserve"> to its previous state with low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74307A" w:rsidRPr="00B928B8">
        <w:rPr>
          <w:rFonts w:asciiTheme="minorHAnsi" w:hAnsiTheme="minorHAnsi"/>
          <w:sz w:val="22"/>
        </w:rPr>
        <w:t xml:space="preserve"> abundance, </w:t>
      </w:r>
      <w:r w:rsidR="00167230">
        <w:rPr>
          <w:rFonts w:asciiTheme="minorHAnsi" w:hAnsiTheme="minorHAnsi"/>
          <w:sz w:val="22"/>
        </w:rPr>
        <w:t>transitioning to</w:t>
      </w:r>
      <w:r w:rsidR="0074307A" w:rsidRPr="00B928B8">
        <w:rPr>
          <w:rFonts w:asciiTheme="minorHAnsi" w:hAnsiTheme="minorHAnsi"/>
          <w:sz w:val="22"/>
        </w:rPr>
        <w:t xml:space="preserve"> </w:t>
      </w:r>
      <w:r w:rsidR="00A71C2D">
        <w:rPr>
          <w:rFonts w:asciiTheme="minorHAnsi" w:hAnsiTheme="minorHAnsi"/>
          <w:sz w:val="22"/>
        </w:rPr>
        <w:t>a</w:t>
      </w:r>
      <w:r w:rsidR="0074307A" w:rsidRPr="00B928B8">
        <w:rPr>
          <w:rFonts w:asciiTheme="minorHAnsi" w:hAnsiTheme="minorHAnsi"/>
          <w:sz w:val="22"/>
        </w:rPr>
        <w:t xml:space="preserve"> state w</w:t>
      </w:r>
      <w:r w:rsidR="00A71C2D">
        <w:rPr>
          <w:rFonts w:asciiTheme="minorHAnsi" w:hAnsiTheme="minorHAnsi"/>
          <w:sz w:val="22"/>
        </w:rPr>
        <w:t>ith high</w:t>
      </w:r>
      <w:r w:rsidR="0074307A" w:rsidRPr="00B928B8">
        <w:rPr>
          <w:rFonts w:asciiTheme="minorHAnsi" w:hAnsiTheme="minorHAnsi"/>
          <w:sz w:val="22"/>
        </w:rPr>
        <w:t xml:space="preserve">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74307A" w:rsidRPr="00B928B8">
        <w:rPr>
          <w:rFonts w:asciiTheme="minorHAnsi" w:hAnsiTheme="minorHAnsi"/>
          <w:sz w:val="22"/>
        </w:rPr>
        <w:t xml:space="preserve"> </w:t>
      </w:r>
      <w:r w:rsidR="00A71C2D">
        <w:rPr>
          <w:rFonts w:asciiTheme="minorHAnsi" w:hAnsiTheme="minorHAnsi"/>
          <w:sz w:val="22"/>
        </w:rPr>
        <w:lastRenderedPageBreak/>
        <w:t>and low</w:t>
      </w:r>
      <w:r w:rsidR="0074307A" w:rsidRPr="00B928B8">
        <w:rPr>
          <w:rFonts w:asciiTheme="minorHAnsi" w:hAnsiTheme="minorHAnsi"/>
          <w:sz w:val="22"/>
        </w:rPr>
        <w:t xml:space="preserve"> </w:t>
      </w:r>
      <w:proofErr w:type="spellStart"/>
      <w:r w:rsidR="0074307A" w:rsidRPr="00B928B8">
        <w:rPr>
          <w:rFonts w:asciiTheme="minorHAnsi" w:hAnsiTheme="minorHAnsi"/>
          <w:i/>
          <w:sz w:val="22"/>
        </w:rPr>
        <w:t>Roseburia</w:t>
      </w:r>
      <w:proofErr w:type="spellEnd"/>
      <w:r w:rsidR="0074307A" w:rsidRPr="00B928B8">
        <w:rPr>
          <w:rFonts w:asciiTheme="minorHAnsi" w:hAnsiTheme="minorHAnsi"/>
          <w:i/>
          <w:sz w:val="22"/>
        </w:rPr>
        <w:t xml:space="preserve"> intestinalis</w:t>
      </w:r>
      <w:r w:rsidR="0074307A" w:rsidRPr="00B928B8">
        <w:rPr>
          <w:rFonts w:asciiTheme="minorHAnsi" w:hAnsiTheme="minorHAnsi"/>
          <w:sz w:val="22"/>
        </w:rPr>
        <w:t xml:space="preserve"> </w:t>
      </w:r>
      <w:r w:rsidR="00A71C2D">
        <w:rPr>
          <w:rFonts w:asciiTheme="minorHAnsi" w:hAnsiTheme="minorHAnsi"/>
          <w:sz w:val="22"/>
        </w:rPr>
        <w:t>abundance</w:t>
      </w:r>
      <w:r w:rsidR="0074307A" w:rsidRPr="00B928B8">
        <w:rPr>
          <w:rFonts w:asciiTheme="minorHAnsi" w:hAnsiTheme="minorHAnsi"/>
          <w:sz w:val="22"/>
        </w:rPr>
        <w:t xml:space="preserve"> (ellipse I in Figure 3), or </w:t>
      </w:r>
      <w:r w:rsidR="00167230">
        <w:rPr>
          <w:rFonts w:asciiTheme="minorHAnsi" w:hAnsiTheme="minorHAnsi"/>
          <w:sz w:val="22"/>
        </w:rPr>
        <w:t xml:space="preserve">moving to </w:t>
      </w:r>
      <w:r w:rsidR="00A71C2D">
        <w:rPr>
          <w:rFonts w:asciiTheme="minorHAnsi" w:hAnsiTheme="minorHAnsi"/>
          <w:sz w:val="22"/>
        </w:rPr>
        <w:t>a</w:t>
      </w:r>
      <w:r w:rsidR="0074307A" w:rsidRPr="00B928B8">
        <w:rPr>
          <w:rFonts w:asciiTheme="minorHAnsi" w:hAnsiTheme="minorHAnsi"/>
          <w:sz w:val="22"/>
        </w:rPr>
        <w:t xml:space="preserve"> state where </w:t>
      </w:r>
      <w:r w:rsidR="0074307A" w:rsidRPr="00B928B8">
        <w:rPr>
          <w:rFonts w:asciiTheme="minorHAnsi" w:hAnsiTheme="minorHAnsi"/>
          <w:i/>
          <w:sz w:val="22"/>
        </w:rPr>
        <w:t xml:space="preserve">Bacteroides </w:t>
      </w:r>
      <w:proofErr w:type="spellStart"/>
      <w:r w:rsidR="0074307A" w:rsidRPr="00B928B8">
        <w:rPr>
          <w:rFonts w:asciiTheme="minorHAnsi" w:hAnsiTheme="minorHAnsi"/>
          <w:i/>
          <w:sz w:val="22"/>
        </w:rPr>
        <w:t>thetaiotaomicron</w:t>
      </w:r>
      <w:proofErr w:type="spellEnd"/>
      <w:r w:rsidR="0074307A" w:rsidRPr="00B928B8">
        <w:rPr>
          <w:rFonts w:asciiTheme="minorHAnsi" w:hAnsiTheme="minorHAnsi"/>
          <w:sz w:val="22"/>
        </w:rPr>
        <w:t xml:space="preserve"> </w:t>
      </w:r>
      <w:r w:rsidR="00A71C2D">
        <w:rPr>
          <w:rFonts w:asciiTheme="minorHAnsi" w:hAnsiTheme="minorHAnsi"/>
          <w:sz w:val="22"/>
        </w:rPr>
        <w:t>predominated</w:t>
      </w:r>
      <w:r w:rsidR="00B928B8" w:rsidRPr="00B928B8">
        <w:rPr>
          <w:rFonts w:asciiTheme="minorHAnsi" w:hAnsiTheme="minorHAnsi"/>
          <w:sz w:val="22"/>
        </w:rPr>
        <w:t xml:space="preserve"> (ellipse III in Figure 3)</w:t>
      </w:r>
      <w:r w:rsidR="0074307A" w:rsidRPr="00B928B8">
        <w:rPr>
          <w:rFonts w:asciiTheme="minorHAnsi" w:hAnsiTheme="minorHAnsi"/>
          <w:sz w:val="22"/>
        </w:rPr>
        <w:t xml:space="preserve">. </w:t>
      </w:r>
      <w:r w:rsidR="00436EDE" w:rsidRPr="00B928B8">
        <w:rPr>
          <w:rFonts w:asciiTheme="minorHAnsi" w:hAnsiTheme="minorHAnsi"/>
          <w:sz w:val="22"/>
        </w:rPr>
        <w:t xml:space="preserve">In a second experiment, </w:t>
      </w:r>
      <w:r w:rsidR="00A71C2D">
        <w:rPr>
          <w:rFonts w:asciiTheme="minorHAnsi" w:hAnsiTheme="minorHAnsi"/>
          <w:sz w:val="22"/>
        </w:rPr>
        <w:t>represented</w:t>
      </w:r>
      <w:r w:rsidR="00436EDE" w:rsidRPr="00B928B8">
        <w:rPr>
          <w:rFonts w:asciiTheme="minorHAnsi" w:hAnsiTheme="minorHAnsi"/>
          <w:sz w:val="22"/>
        </w:rPr>
        <w:t xml:space="preserve"> by the purple dots in Figure 3C, </w:t>
      </w:r>
      <w:r w:rsidR="0074307A" w:rsidRPr="00B928B8">
        <w:rPr>
          <w:rFonts w:asciiTheme="minorHAnsi" w:hAnsiTheme="minorHAnsi"/>
          <w:sz w:val="22"/>
        </w:rPr>
        <w:t xml:space="preserve">the system </w:t>
      </w:r>
      <w:r w:rsidR="00A71C2D">
        <w:rPr>
          <w:rFonts w:asciiTheme="minorHAnsi" w:hAnsiTheme="minorHAnsi"/>
          <w:sz w:val="22"/>
        </w:rPr>
        <w:t>initially</w:t>
      </w:r>
      <w:r w:rsidR="0074307A" w:rsidRPr="00B928B8">
        <w:rPr>
          <w:rFonts w:asciiTheme="minorHAnsi" w:hAnsiTheme="minorHAnsi"/>
          <w:sz w:val="22"/>
        </w:rPr>
        <w:t xml:space="preserve"> converged to </w:t>
      </w:r>
      <w:r w:rsidR="00A71C2D">
        <w:rPr>
          <w:rFonts w:asciiTheme="minorHAnsi" w:hAnsiTheme="minorHAnsi"/>
          <w:sz w:val="22"/>
        </w:rPr>
        <w:t>a</w:t>
      </w:r>
      <w:r w:rsidR="0074307A" w:rsidRPr="00B928B8">
        <w:rPr>
          <w:rFonts w:asciiTheme="minorHAnsi" w:hAnsiTheme="minorHAnsi"/>
          <w:sz w:val="22"/>
        </w:rPr>
        <w:t xml:space="preserve"> steady-state w</w:t>
      </w:r>
      <w:r w:rsidR="00A71C2D">
        <w:rPr>
          <w:rFonts w:asciiTheme="minorHAnsi" w:hAnsiTheme="minorHAnsi"/>
          <w:sz w:val="22"/>
        </w:rPr>
        <w:t>ith high</w:t>
      </w:r>
      <w:r w:rsidR="0074307A" w:rsidRPr="00B928B8">
        <w:rPr>
          <w:rFonts w:asciiTheme="minorHAnsi" w:hAnsiTheme="minorHAnsi"/>
          <w:sz w:val="22"/>
        </w:rPr>
        <w:t xml:space="preserve">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r w:rsidR="0074307A" w:rsidRPr="00B928B8">
        <w:rPr>
          <w:rFonts w:asciiTheme="minorHAnsi" w:hAnsiTheme="minorHAnsi"/>
          <w:sz w:val="22"/>
        </w:rPr>
        <w:t>’s</w:t>
      </w:r>
      <w:proofErr w:type="spellEnd"/>
      <w:r w:rsidR="0074307A" w:rsidRPr="00B928B8">
        <w:rPr>
          <w:rFonts w:asciiTheme="minorHAnsi" w:hAnsiTheme="minorHAnsi"/>
          <w:sz w:val="22"/>
        </w:rPr>
        <w:t xml:space="preserve"> abundance</w:t>
      </w:r>
      <w:r w:rsidR="00436EDE" w:rsidRPr="00B928B8">
        <w:rPr>
          <w:rFonts w:asciiTheme="minorHAnsi" w:hAnsiTheme="minorHAnsi"/>
          <w:sz w:val="22"/>
        </w:rPr>
        <w:t>. F</w:t>
      </w:r>
      <w:r w:rsidR="0074307A" w:rsidRPr="00B928B8">
        <w:rPr>
          <w:rFonts w:asciiTheme="minorHAnsi" w:hAnsiTheme="minorHAnsi"/>
          <w:sz w:val="22"/>
        </w:rPr>
        <w:t>ollowing a dilution rate perturbation</w:t>
      </w:r>
      <w:r w:rsidR="00436EDE" w:rsidRPr="00B928B8">
        <w:rPr>
          <w:rFonts w:asciiTheme="minorHAnsi" w:hAnsiTheme="minorHAnsi"/>
          <w:sz w:val="22"/>
        </w:rPr>
        <w:t>, the system re</w:t>
      </w:r>
      <w:r w:rsidR="00A71C2D">
        <w:rPr>
          <w:rFonts w:asciiTheme="minorHAnsi" w:hAnsiTheme="minorHAnsi"/>
          <w:sz w:val="22"/>
        </w:rPr>
        <w:t>verted</w:t>
      </w:r>
      <w:r w:rsidR="00436EDE" w:rsidRPr="00B928B8">
        <w:rPr>
          <w:rFonts w:asciiTheme="minorHAnsi" w:hAnsiTheme="minorHAnsi"/>
          <w:sz w:val="22"/>
        </w:rPr>
        <w:t xml:space="preserve"> to the same state</w:t>
      </w:r>
      <w:r w:rsidR="0074307A" w:rsidRPr="00B928B8">
        <w:rPr>
          <w:rFonts w:asciiTheme="minorHAnsi" w:hAnsiTheme="minorHAnsi"/>
          <w:sz w:val="22"/>
        </w:rPr>
        <w:t xml:space="preserve">. </w:t>
      </w:r>
      <w:r w:rsidR="00A71C2D" w:rsidRPr="00A71C2D">
        <w:rPr>
          <w:rFonts w:asciiTheme="minorHAnsi" w:hAnsiTheme="minorHAnsi"/>
          <w:sz w:val="22"/>
        </w:rPr>
        <w:t xml:space="preserve">Since replicates from different experiments cluster into distinct steady states following either noisy conditions or perturbations—predominantly influenced by trehalose and glucose-consuming subpopulations of </w:t>
      </w:r>
      <w:proofErr w:type="spellStart"/>
      <w:r w:rsidR="00A71C2D" w:rsidRPr="00AF02E0">
        <w:rPr>
          <w:rFonts w:asciiTheme="minorHAnsi" w:hAnsiTheme="minorHAnsi"/>
          <w:i/>
          <w:sz w:val="22"/>
        </w:rPr>
        <w:t>Blautia</w:t>
      </w:r>
      <w:proofErr w:type="spellEnd"/>
      <w:r w:rsidR="00A71C2D" w:rsidRPr="00AF02E0">
        <w:rPr>
          <w:rFonts w:asciiTheme="minorHAnsi" w:hAnsiTheme="minorHAnsi"/>
          <w:i/>
          <w:sz w:val="22"/>
        </w:rPr>
        <w:t xml:space="preserve"> </w:t>
      </w:r>
      <w:proofErr w:type="spellStart"/>
      <w:r w:rsidR="00A71C2D" w:rsidRPr="00AF02E0">
        <w:rPr>
          <w:rFonts w:asciiTheme="minorHAnsi" w:hAnsiTheme="minorHAnsi"/>
          <w:i/>
          <w:sz w:val="22"/>
        </w:rPr>
        <w:t>hydrogenotrophica</w:t>
      </w:r>
      <w:proofErr w:type="spellEnd"/>
      <w:r w:rsidR="00A71C2D" w:rsidRPr="00A71C2D">
        <w:rPr>
          <w:rFonts w:asciiTheme="minorHAnsi" w:hAnsiTheme="minorHAnsi"/>
          <w:sz w:val="22"/>
        </w:rPr>
        <w:t>—we infer that this corroborates the history-dependent multistability mechanism suggested by our model's landscape analysis</w:t>
      </w:r>
      <w:r w:rsidR="00C569A1" w:rsidRPr="00B928B8">
        <w:rPr>
          <w:rFonts w:asciiTheme="minorHAnsi" w:hAnsiTheme="minorHAnsi"/>
          <w:sz w:val="22"/>
        </w:rPr>
        <w:t>.</w:t>
      </w:r>
    </w:p>
    <w:p w14:paraId="1BB62D6D" w14:textId="36F97961" w:rsidR="00A71C2D" w:rsidRDefault="00A71C2D" w:rsidP="00B928B8">
      <w:pPr>
        <w:jc w:val="both"/>
        <w:rPr>
          <w:rFonts w:asciiTheme="minorHAnsi" w:hAnsiTheme="minorHAnsi"/>
          <w:sz w:val="22"/>
        </w:rPr>
      </w:pPr>
    </w:p>
    <w:p w14:paraId="1BB23C5B" w14:textId="6ED98A46" w:rsidR="00A71C2D" w:rsidRDefault="0091205E" w:rsidP="00B928B8">
      <w:pPr>
        <w:jc w:val="both"/>
        <w:rPr>
          <w:rFonts w:asciiTheme="minorHAnsi" w:hAnsiTheme="minorHAnsi"/>
          <w:sz w:val="22"/>
        </w:rPr>
      </w:pPr>
      <w:r>
        <w:rPr>
          <w:rFonts w:asciiTheme="minorHAnsi" w:hAnsiTheme="minorHAnsi"/>
          <w:noProof/>
          <w:sz w:val="22"/>
        </w:rPr>
        <w:drawing>
          <wp:inline distT="0" distB="0" distL="0" distR="0" wp14:anchorId="2A9A845C" wp14:editId="603349D9">
            <wp:extent cx="5760720" cy="685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6857365"/>
                    </a:xfrm>
                    <a:prstGeom prst="rect">
                      <a:avLst/>
                    </a:prstGeom>
                  </pic:spPr>
                </pic:pic>
              </a:graphicData>
            </a:graphic>
          </wp:inline>
        </w:drawing>
      </w:r>
    </w:p>
    <w:p w14:paraId="79096D07" w14:textId="28E8CB24" w:rsidR="00A71C2D" w:rsidRPr="00BF0153" w:rsidRDefault="00BF0153" w:rsidP="00B928B8">
      <w:pPr>
        <w:jc w:val="both"/>
        <w:rPr>
          <w:rFonts w:asciiTheme="minorHAnsi" w:hAnsiTheme="minorHAnsi"/>
          <w:sz w:val="18"/>
        </w:rPr>
      </w:pPr>
      <w:r w:rsidRPr="00BF0153">
        <w:rPr>
          <w:rFonts w:asciiTheme="minorHAnsi" w:hAnsiTheme="minorHAnsi"/>
          <w:b/>
          <w:bCs/>
          <w:sz w:val="18"/>
        </w:rPr>
        <w:lastRenderedPageBreak/>
        <w:t>Figure 3:</w:t>
      </w:r>
      <w:r w:rsidRPr="00BF0153">
        <w:rPr>
          <w:rFonts w:asciiTheme="minorHAnsi" w:hAnsiTheme="minorHAnsi"/>
          <w:sz w:val="18"/>
        </w:rPr>
        <w:t xml:space="preserve"> Modeling and experimental validation of tipping points and multistability. Model simulations predict alternative steady states connected by sharp transitions that exhibit hysteresis (ecological memory). For example, (A) a perturbation of the dilution rate drives a change to the alternative community state. Even when the original dilution rate is restored, the system does not return to the initial state. (B) Conditioning the system pH affects which steady-state community composition ultimately emerges. (C) Experimental validation conducted in </w:t>
      </w:r>
      <w:proofErr w:type="spellStart"/>
      <w:r w:rsidRPr="00BF0153">
        <w:rPr>
          <w:rFonts w:asciiTheme="minorHAnsi" w:hAnsiTheme="minorHAnsi"/>
          <w:sz w:val="18"/>
        </w:rPr>
        <w:t>minibioreactors</w:t>
      </w:r>
      <w:proofErr w:type="spellEnd"/>
      <w:r w:rsidRPr="00BF0153">
        <w:rPr>
          <w:rFonts w:asciiTheme="minorHAnsi" w:hAnsiTheme="minorHAnsi"/>
          <w:sz w:val="18"/>
        </w:rPr>
        <w:t xml:space="preserve"> (shown in the small inset photograph) reveals sharply defined, stable community compositions that persist under nearly identical environmental conditions, aligning with the model's predictions of multistability. We systematically collected periodic samples and analyzed the community state using HPLC for metabolites, alongside 16S rDNA sequencing and flow cytometry for bacterial species quantification (detailed in Supplementary Table S2). The heatmap illustrates endpoint replicates before perturbation and after achieving a post-perturbation steady-state, classified by “states” corresponding to ellipses I, II, and III in the PCA plots. The top and bottom plots track the trajectories of two separate experiments within principal component space. The left plots depict the paths taken by samples towards their steady-states, starting at “1” and progressing until they reach a point of minimal change; their arrival at a steady-state is denoted by red asterisks within the ellipses. The right plots trace post-perturbation trajectories: in the first experiment (blue dots), samples transition from steady-state II to alternative stable states, whereas in the second experiment (purple dots), samples revert to their original state (state I). The light green PCA background comprises all samples; steady-states were identified by observing temporal sample trajectories consistently drifting within a delimited area, around which the ellipses were drawn.</w:t>
      </w:r>
    </w:p>
    <w:p w14:paraId="5666FCA5" w14:textId="47F73BF4" w:rsidR="00A71C2D" w:rsidRDefault="00A71C2D" w:rsidP="00B928B8">
      <w:pPr>
        <w:jc w:val="both"/>
        <w:rPr>
          <w:rFonts w:asciiTheme="minorHAnsi" w:hAnsiTheme="minorHAnsi"/>
          <w:sz w:val="22"/>
        </w:rPr>
      </w:pPr>
    </w:p>
    <w:p w14:paraId="4EE90348" w14:textId="36726B2E" w:rsidR="00F92097" w:rsidRDefault="00F92097" w:rsidP="00502E2F">
      <w:pPr>
        <w:jc w:val="both"/>
      </w:pPr>
      <w:r w:rsidRPr="00F92097">
        <w:t>To further confirm this multistability mechanism and explore its potential to explain microbiome landscape dynamics, we abstracted components of our model into a new formalism</w:t>
      </w:r>
      <w:r w:rsidR="005929AB">
        <w:t xml:space="preserve"> (for details refer to Supplementary text S2)</w:t>
      </w:r>
      <w:r w:rsidRPr="00F92097">
        <w:t xml:space="preserve">. Species are defined by Lotka-Volterra growth/interaction rates, but </w:t>
      </w:r>
      <w:r w:rsidR="00502E2F">
        <w:t xml:space="preserve">instead of single growth rates and interaction vectors, species </w:t>
      </w:r>
      <w:r w:rsidRPr="00F92097">
        <w:t xml:space="preserve">encompass </w:t>
      </w:r>
      <w:r w:rsidR="00502E2F">
        <w:t xml:space="preserve">subpopulations with alternative phenotypes (two and potentially more growth rates and interaction terms) </w:t>
      </w:r>
      <w:r w:rsidRPr="00F92097">
        <w:t>with environment-responsive transitions between them (Fig</w:t>
      </w:r>
      <w:r w:rsidR="00E969E8">
        <w:t>ure</w:t>
      </w:r>
      <w:r w:rsidRPr="00F92097">
        <w:t xml:space="preserve"> 4A). As in our mechanistic model, this simplified model exhibits alternative </w:t>
      </w:r>
      <w:r w:rsidR="00831752">
        <w:t>community types</w:t>
      </w:r>
      <w:r w:rsidRPr="00F92097">
        <w:t xml:space="preserve"> separated by </w:t>
      </w:r>
      <w:r w:rsidR="00067BC1">
        <w:t xml:space="preserve">a </w:t>
      </w:r>
      <w:r w:rsidRPr="00F92097">
        <w:t>tipping point (Fig</w:t>
      </w:r>
      <w:r w:rsidR="00E969E8">
        <w:t>ure</w:t>
      </w:r>
      <w:r w:rsidRPr="00F92097">
        <w:t xml:space="preserve"> 4B). States arise from subpopulation shifts to strongly competing phenotypes (e.g. more efficient usage of key nutrients). Simulations show that even in larger communities, environment-driven emergence of such competitive phenotypes can significantly reshape the landscape, producing distinct community types resembling enterotypes (Fig</w:t>
      </w:r>
      <w:r w:rsidR="00E969E8">
        <w:t>ure</w:t>
      </w:r>
      <w:r w:rsidRPr="00F92097">
        <w:t xml:space="preserve"> 4C).</w:t>
      </w:r>
      <w:r w:rsidR="00502E2F">
        <w:t xml:space="preserve"> </w:t>
      </w:r>
      <w:r w:rsidR="00E969E8" w:rsidRPr="00E969E8">
        <w:t xml:space="preserve">Similar to an empirical study of species distribution across stool samples </w:t>
      </w:r>
      <w:r w:rsidR="00E969E8">
        <w:t>[</w:t>
      </w:r>
      <w:r w:rsidR="00E969E8" w:rsidRPr="00E969E8">
        <w:t>25003530</w:t>
      </w:r>
      <w:r w:rsidR="00E969E8">
        <w:t>]</w:t>
      </w:r>
      <w:r w:rsidR="00E969E8" w:rsidRPr="00E969E8">
        <w:t>, the species driving such community shifts—referred to as typing elements—exhibit a bimodal distribution in our model (Figure 4C).</w:t>
      </w:r>
    </w:p>
    <w:p w14:paraId="657E2E18" w14:textId="5E86929C" w:rsidR="00C569A1" w:rsidRDefault="002B2EA9" w:rsidP="00735E61">
      <w:r>
        <w:rPr>
          <w:rStyle w:val="CommentReference"/>
        </w:rPr>
        <w:commentReference w:id="10"/>
      </w:r>
      <w:r w:rsidR="00E969E8">
        <w:rPr>
          <w:rStyle w:val="CommentReference"/>
        </w:rPr>
        <w:commentReference w:id="11"/>
      </w:r>
    </w:p>
    <w:p w14:paraId="0822B67B" w14:textId="15FF212F" w:rsidR="00067BC1" w:rsidRDefault="00067BC1" w:rsidP="00735E61"/>
    <w:p w14:paraId="61E7D83F" w14:textId="7FC4B8BB" w:rsidR="00067BC1" w:rsidRDefault="00067BC1" w:rsidP="00735E61"/>
    <w:p w14:paraId="74F471C3" w14:textId="77777777" w:rsidR="00067BC1" w:rsidRDefault="00067BC1" w:rsidP="00735E61"/>
    <w:p w14:paraId="0CBC145B" w14:textId="77777777" w:rsidR="00C569A1" w:rsidRDefault="00C569A1" w:rsidP="00735E61"/>
    <w:p w14:paraId="70551DC1" w14:textId="77777777" w:rsidR="00067BC1" w:rsidRDefault="00067BC1" w:rsidP="000203BF">
      <w:pPr>
        <w:pStyle w:val="Title"/>
        <w:spacing w:line="480" w:lineRule="auto"/>
        <w:rPr>
          <w:rFonts w:ascii="Arial" w:hAnsi="Arial" w:cs="Arial"/>
        </w:rPr>
      </w:pPr>
    </w:p>
    <w:p w14:paraId="5E4AD997" w14:textId="2AE82AE3" w:rsidR="00067BC1" w:rsidRDefault="00067BC1" w:rsidP="000203BF">
      <w:pPr>
        <w:pStyle w:val="Title"/>
        <w:spacing w:line="480" w:lineRule="auto"/>
        <w:rPr>
          <w:rFonts w:ascii="Arial" w:hAnsi="Arial" w:cs="Arial"/>
        </w:rPr>
      </w:pPr>
    </w:p>
    <w:p w14:paraId="27C20C3A" w14:textId="7FF4A7D6" w:rsidR="00AF02E0" w:rsidRDefault="00570648" w:rsidP="00AF02E0">
      <w:r>
        <w:rPr>
          <w:noProof/>
        </w:rPr>
        <w:lastRenderedPageBreak/>
        <w:drawing>
          <wp:inline distT="0" distB="0" distL="0" distR="0" wp14:anchorId="67D7B7D9" wp14:editId="0A78186F">
            <wp:extent cx="5760720" cy="6362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inline>
        </w:drawing>
      </w:r>
    </w:p>
    <w:p w14:paraId="0D94A56C" w14:textId="1A9AD6C9" w:rsidR="00AF02E0" w:rsidRDefault="00AF02E0" w:rsidP="00AF02E0"/>
    <w:p w14:paraId="75A818F9" w14:textId="26A1ECF1" w:rsidR="006D4532" w:rsidRPr="006D4532" w:rsidRDefault="006D4532" w:rsidP="006B3F74">
      <w:pPr>
        <w:jc w:val="both"/>
        <w:rPr>
          <w:rFonts w:asciiTheme="minorHAnsi" w:hAnsiTheme="minorHAnsi"/>
          <w:sz w:val="18"/>
        </w:rPr>
      </w:pPr>
      <w:bookmarkStart w:id="12" w:name="_GoBack"/>
      <w:bookmarkEnd w:id="12"/>
      <w:r w:rsidRPr="006D4532">
        <w:rPr>
          <w:rFonts w:asciiTheme="minorHAnsi" w:hAnsiTheme="minorHAnsi"/>
          <w:b/>
          <w:sz w:val="18"/>
        </w:rPr>
        <w:t>Figure 4:</w:t>
      </w:r>
      <w:r w:rsidRPr="006D4532">
        <w:rPr>
          <w:rFonts w:asciiTheme="minorHAnsi" w:hAnsiTheme="minorHAnsi"/>
          <w:sz w:val="18"/>
        </w:rPr>
        <w:t xml:space="preserve"> Toy model demonstrates conceptual mechanism for multistability. (A) Species have alternative phenotypes connected by environment-responsive transition functions, implemented through hill-equations, allowing dynamic </w:t>
      </w:r>
      <w:proofErr w:type="spellStart"/>
      <w:r w:rsidRPr="006D4532">
        <w:rPr>
          <w:rFonts w:asciiTheme="minorHAnsi" w:hAnsiTheme="minorHAnsi"/>
          <w:sz w:val="18"/>
        </w:rPr>
        <w:t>interswitching</w:t>
      </w:r>
      <w:proofErr w:type="spellEnd"/>
      <w:r w:rsidRPr="006D4532">
        <w:rPr>
          <w:rFonts w:asciiTheme="minorHAnsi" w:hAnsiTheme="minorHAnsi"/>
          <w:sz w:val="18"/>
        </w:rPr>
        <w:t xml:space="preserve"> between phenotypes during simulations (refer to Supplementary Text S2 for details). (B) If one phenotype strongly interacts with others (average interaction strengths are higher than the average community interactions), phenotype switching can induce a sharp transition between alternative community states (e.g. high steady-state trehalose leads </w:t>
      </w:r>
      <w:proofErr w:type="spellStart"/>
      <w:r w:rsidRPr="006B3F74">
        <w:rPr>
          <w:rFonts w:asciiTheme="minorHAnsi" w:hAnsiTheme="minorHAnsi"/>
          <w:i/>
          <w:sz w:val="18"/>
        </w:rPr>
        <w:t>Blautia</w:t>
      </w:r>
      <w:proofErr w:type="spellEnd"/>
      <w:r w:rsidRPr="006B3F74">
        <w:rPr>
          <w:rFonts w:asciiTheme="minorHAnsi" w:hAnsiTheme="minorHAnsi"/>
          <w:i/>
          <w:sz w:val="18"/>
        </w:rPr>
        <w:t xml:space="preserve"> </w:t>
      </w:r>
      <w:proofErr w:type="spellStart"/>
      <w:r w:rsidRPr="006B3F74">
        <w:rPr>
          <w:rFonts w:asciiTheme="minorHAnsi" w:hAnsiTheme="minorHAnsi"/>
          <w:i/>
          <w:sz w:val="18"/>
        </w:rPr>
        <w:t>hydrogenotrophica</w:t>
      </w:r>
      <w:proofErr w:type="spellEnd"/>
      <w:r w:rsidRPr="006D4532">
        <w:rPr>
          <w:rFonts w:asciiTheme="minorHAnsi" w:hAnsiTheme="minorHAnsi"/>
          <w:sz w:val="18"/>
        </w:rPr>
        <w:t xml:space="preserve"> to a weakly competing phenotype, but low trehalose triggers a metabolic shift, enabling </w:t>
      </w:r>
      <w:proofErr w:type="spellStart"/>
      <w:r w:rsidRPr="006B3F74">
        <w:rPr>
          <w:rFonts w:asciiTheme="minorHAnsi" w:hAnsiTheme="minorHAnsi"/>
          <w:i/>
          <w:sz w:val="18"/>
        </w:rPr>
        <w:t>Blautia</w:t>
      </w:r>
      <w:proofErr w:type="spellEnd"/>
      <w:r w:rsidRPr="006B3F74">
        <w:rPr>
          <w:rFonts w:asciiTheme="minorHAnsi" w:hAnsiTheme="minorHAnsi"/>
          <w:i/>
          <w:sz w:val="18"/>
        </w:rPr>
        <w:t xml:space="preserve"> </w:t>
      </w:r>
      <w:proofErr w:type="spellStart"/>
      <w:r w:rsidRPr="006B3F74">
        <w:rPr>
          <w:rFonts w:asciiTheme="minorHAnsi" w:hAnsiTheme="minorHAnsi"/>
          <w:i/>
          <w:sz w:val="18"/>
        </w:rPr>
        <w:t>hydrogenotrophica</w:t>
      </w:r>
      <w:proofErr w:type="spellEnd"/>
      <w:r w:rsidRPr="006D4532">
        <w:rPr>
          <w:rFonts w:asciiTheme="minorHAnsi" w:hAnsiTheme="minorHAnsi"/>
          <w:sz w:val="18"/>
        </w:rPr>
        <w:t xml:space="preserve"> to strongly outcompete others). (C) Simulations with 1000 random communities containing 50 species and a random concentration of an environmental factor show this mechanism can explain emergent alternative stable states reminiscent of enterotypes (seem as two distinct clusters in principal component space). Gray histograms show distribution of interaction strengths across communities; red denotes a phenotype-specific strong interactor that </w:t>
      </w:r>
      <w:r w:rsidR="006B3F74">
        <w:rPr>
          <w:rFonts w:asciiTheme="minorHAnsi" w:hAnsiTheme="minorHAnsi"/>
          <w:sz w:val="18"/>
        </w:rPr>
        <w:t>is expressed</w:t>
      </w:r>
      <w:r w:rsidRPr="006D4532">
        <w:rPr>
          <w:rFonts w:asciiTheme="minorHAnsi" w:hAnsiTheme="minorHAnsi"/>
          <w:sz w:val="18"/>
        </w:rPr>
        <w:t xml:space="preserve"> in response to the concentration of an environment factor. The lower histograms show the distribution of this species across samples. Notably, when enterotypes emerge, this typing element exhibits a bimodal distribution across samples.</w:t>
      </w:r>
    </w:p>
    <w:p w14:paraId="5830BF6E" w14:textId="77777777" w:rsidR="006D4532" w:rsidRDefault="006D4532" w:rsidP="00067BC1">
      <w:pPr>
        <w:rPr>
          <w:sz w:val="56"/>
          <w:szCs w:val="56"/>
        </w:rPr>
      </w:pPr>
    </w:p>
    <w:p w14:paraId="571FCAC4" w14:textId="4CD3109A" w:rsidR="00067BC1" w:rsidRPr="00EF73A5" w:rsidRDefault="00EF73A5" w:rsidP="00067BC1">
      <w:pPr>
        <w:rPr>
          <w:sz w:val="56"/>
          <w:szCs w:val="56"/>
        </w:rPr>
      </w:pPr>
      <w:commentRangeStart w:id="13"/>
      <w:commentRangeStart w:id="14"/>
      <w:commentRangeStart w:id="15"/>
      <w:r w:rsidRPr="00EF73A5">
        <w:rPr>
          <w:sz w:val="56"/>
          <w:szCs w:val="56"/>
        </w:rPr>
        <w:t>Discussion</w:t>
      </w:r>
      <w:commentRangeEnd w:id="13"/>
      <w:r w:rsidR="001B7026">
        <w:rPr>
          <w:rStyle w:val="CommentReference"/>
        </w:rPr>
        <w:commentReference w:id="13"/>
      </w:r>
      <w:commentRangeEnd w:id="14"/>
      <w:r w:rsidR="006B3F74">
        <w:rPr>
          <w:rStyle w:val="CommentReference"/>
        </w:rPr>
        <w:commentReference w:id="14"/>
      </w:r>
      <w:commentRangeEnd w:id="15"/>
      <w:r w:rsidR="006B3F74">
        <w:rPr>
          <w:rStyle w:val="CommentReference"/>
        </w:rPr>
        <w:commentReference w:id="15"/>
      </w:r>
    </w:p>
    <w:p w14:paraId="5CF3FFC3" w14:textId="31B16E99" w:rsidR="003E291B" w:rsidRDefault="00EF73A5" w:rsidP="00AC7AF4">
      <w:pPr>
        <w:jc w:val="both"/>
        <w:rPr>
          <w:rFonts w:asciiTheme="minorHAnsi" w:hAnsiTheme="minorHAnsi"/>
          <w:sz w:val="22"/>
        </w:rPr>
      </w:pPr>
      <w:r w:rsidRPr="00AC7AF4">
        <w:rPr>
          <w:rFonts w:asciiTheme="minorHAnsi" w:hAnsiTheme="minorHAnsi"/>
          <w:sz w:val="22"/>
        </w:rPr>
        <w:t xml:space="preserve">Here, we first explored </w:t>
      </w:r>
      <w:r w:rsidR="00BB3E00">
        <w:rPr>
          <w:rFonts w:asciiTheme="minorHAnsi" w:hAnsiTheme="minorHAnsi"/>
          <w:sz w:val="22"/>
        </w:rPr>
        <w:t xml:space="preserve">in depth </w:t>
      </w:r>
      <w:r w:rsidRPr="00AC7AF4">
        <w:rPr>
          <w:rFonts w:asciiTheme="minorHAnsi" w:hAnsiTheme="minorHAnsi"/>
          <w:sz w:val="22"/>
        </w:rPr>
        <w:t xml:space="preserve">the metabolic strategies of three common human gut bacterial species and demonstrated in silico and in vitro that multi-stability arises as a consequence of </w:t>
      </w:r>
      <w:r w:rsidR="002344B6">
        <w:rPr>
          <w:rFonts w:asciiTheme="minorHAnsi" w:hAnsiTheme="minorHAnsi"/>
          <w:iCs/>
          <w:sz w:val="22"/>
        </w:rPr>
        <w:t>bacterial</w:t>
      </w:r>
      <w:r w:rsidRPr="00AC7AF4">
        <w:rPr>
          <w:rFonts w:asciiTheme="minorHAnsi" w:hAnsiTheme="minorHAnsi"/>
          <w:sz w:val="22"/>
        </w:rPr>
        <w:t xml:space="preserve"> metabolic flexibility.</w:t>
      </w:r>
      <w:r w:rsidR="002A048A" w:rsidRPr="00AC7AF4">
        <w:rPr>
          <w:rFonts w:asciiTheme="minorHAnsi" w:hAnsiTheme="minorHAnsi"/>
          <w:sz w:val="22"/>
        </w:rPr>
        <w:t xml:space="preserve"> </w:t>
      </w:r>
      <w:r w:rsidR="00BB3E00">
        <w:rPr>
          <w:rFonts w:asciiTheme="minorHAnsi" w:hAnsiTheme="minorHAnsi"/>
          <w:sz w:val="22"/>
        </w:rPr>
        <w:t>S</w:t>
      </w:r>
      <w:r w:rsidR="00BB3E00" w:rsidRPr="00BB3E00">
        <w:rPr>
          <w:rFonts w:asciiTheme="minorHAnsi" w:hAnsiTheme="minorHAnsi"/>
          <w:sz w:val="22"/>
        </w:rPr>
        <w:t>harp transitions between alternative states in our system are driven by varying ecological interactions among phenotypically flexible bacteria</w:t>
      </w:r>
      <w:r w:rsidR="00BB3E00">
        <w:rPr>
          <w:rFonts w:asciiTheme="minorHAnsi" w:hAnsiTheme="minorHAnsi"/>
          <w:sz w:val="22"/>
        </w:rPr>
        <w:t>. F</w:t>
      </w:r>
      <w:r w:rsidR="0019177C">
        <w:rPr>
          <w:rFonts w:asciiTheme="minorHAnsi" w:hAnsiTheme="minorHAnsi"/>
          <w:sz w:val="22"/>
        </w:rPr>
        <w:t>or example</w:t>
      </w:r>
      <w:r w:rsidR="00A31182">
        <w:rPr>
          <w:rFonts w:asciiTheme="minorHAnsi" w:hAnsiTheme="minorHAnsi"/>
          <w:sz w:val="22"/>
        </w:rPr>
        <w:t>,</w:t>
      </w:r>
      <w:r w:rsidR="0019177C">
        <w:rPr>
          <w:rFonts w:asciiTheme="minorHAnsi" w:hAnsiTheme="minorHAnsi"/>
          <w:sz w:val="22"/>
        </w:rPr>
        <w:t xml:space="preserve"> the glucose-consuming phenotype of </w:t>
      </w:r>
      <w:proofErr w:type="spellStart"/>
      <w:r w:rsidR="0019177C" w:rsidRPr="000F64E7">
        <w:rPr>
          <w:rFonts w:asciiTheme="minorHAnsi" w:hAnsiTheme="minorHAnsi"/>
          <w:i/>
          <w:sz w:val="22"/>
        </w:rPr>
        <w:t>Blautia</w:t>
      </w:r>
      <w:proofErr w:type="spellEnd"/>
      <w:r w:rsidR="0019177C" w:rsidRPr="000F64E7">
        <w:rPr>
          <w:rFonts w:asciiTheme="minorHAnsi" w:hAnsiTheme="minorHAnsi"/>
          <w:i/>
          <w:sz w:val="22"/>
        </w:rPr>
        <w:t xml:space="preserve"> </w:t>
      </w:r>
      <w:proofErr w:type="spellStart"/>
      <w:r w:rsidR="0019177C" w:rsidRPr="000F64E7">
        <w:rPr>
          <w:rFonts w:asciiTheme="minorHAnsi" w:hAnsiTheme="minorHAnsi"/>
          <w:i/>
          <w:sz w:val="22"/>
        </w:rPr>
        <w:t>hydrogenotrophica</w:t>
      </w:r>
      <w:proofErr w:type="spellEnd"/>
      <w:r w:rsidR="0019177C">
        <w:rPr>
          <w:rFonts w:asciiTheme="minorHAnsi" w:hAnsiTheme="minorHAnsi"/>
          <w:sz w:val="22"/>
        </w:rPr>
        <w:t xml:space="preserve"> </w:t>
      </w:r>
      <w:r w:rsidR="00BB3E00">
        <w:rPr>
          <w:rFonts w:asciiTheme="minorHAnsi" w:hAnsiTheme="minorHAnsi"/>
          <w:sz w:val="22"/>
        </w:rPr>
        <w:t xml:space="preserve">competes </w:t>
      </w:r>
      <w:r w:rsidR="0019177C">
        <w:rPr>
          <w:rFonts w:asciiTheme="minorHAnsi" w:hAnsiTheme="minorHAnsi"/>
          <w:sz w:val="22"/>
        </w:rPr>
        <w:t xml:space="preserve">strongly and inhibits </w:t>
      </w:r>
      <w:r w:rsidR="00A31182">
        <w:rPr>
          <w:rFonts w:asciiTheme="minorHAnsi" w:hAnsiTheme="minorHAnsi"/>
          <w:sz w:val="22"/>
        </w:rPr>
        <w:t xml:space="preserve">the </w:t>
      </w:r>
      <w:r w:rsidR="00BB3E00">
        <w:rPr>
          <w:rFonts w:asciiTheme="minorHAnsi" w:hAnsiTheme="minorHAnsi"/>
          <w:sz w:val="22"/>
        </w:rPr>
        <w:t xml:space="preserve">fast growth mode of </w:t>
      </w:r>
      <w:proofErr w:type="spellStart"/>
      <w:r w:rsidR="0019177C" w:rsidRPr="00A31182">
        <w:rPr>
          <w:rFonts w:asciiTheme="minorHAnsi" w:hAnsiTheme="minorHAnsi"/>
          <w:i/>
          <w:sz w:val="22"/>
        </w:rPr>
        <w:t>Roseburia</w:t>
      </w:r>
      <w:proofErr w:type="spellEnd"/>
      <w:r w:rsidR="0019177C" w:rsidRPr="00A31182">
        <w:rPr>
          <w:rFonts w:asciiTheme="minorHAnsi" w:hAnsiTheme="minorHAnsi"/>
          <w:i/>
          <w:sz w:val="22"/>
        </w:rPr>
        <w:t xml:space="preserve"> intestinalis</w:t>
      </w:r>
      <w:r w:rsidR="00BB3E00">
        <w:rPr>
          <w:rFonts w:asciiTheme="minorHAnsi" w:hAnsiTheme="minorHAnsi"/>
          <w:sz w:val="22"/>
        </w:rPr>
        <w:t>. Communities where this phenotype is expressed are significantly different from communities where it is repressed</w:t>
      </w:r>
      <w:r w:rsidR="0019177C">
        <w:rPr>
          <w:rFonts w:asciiTheme="minorHAnsi" w:hAnsiTheme="minorHAnsi"/>
          <w:sz w:val="22"/>
        </w:rPr>
        <w:t xml:space="preserve">. </w:t>
      </w:r>
      <w:r w:rsidR="00BB3E00">
        <w:rPr>
          <w:rFonts w:asciiTheme="minorHAnsi" w:hAnsiTheme="minorHAnsi"/>
          <w:sz w:val="22"/>
        </w:rPr>
        <w:t>T</w:t>
      </w:r>
      <w:r w:rsidR="000F64E7">
        <w:rPr>
          <w:rFonts w:asciiTheme="minorHAnsi" w:hAnsiTheme="minorHAnsi"/>
          <w:sz w:val="22"/>
        </w:rPr>
        <w:t xml:space="preserve">he </w:t>
      </w:r>
      <w:r w:rsidR="002344B6">
        <w:rPr>
          <w:rFonts w:asciiTheme="minorHAnsi" w:hAnsiTheme="minorHAnsi"/>
          <w:sz w:val="22"/>
        </w:rPr>
        <w:t>history</w:t>
      </w:r>
      <w:r w:rsidR="00BB3E00">
        <w:rPr>
          <w:rFonts w:asciiTheme="minorHAnsi" w:hAnsiTheme="minorHAnsi"/>
          <w:sz w:val="22"/>
        </w:rPr>
        <w:t>-dependent behavior</w:t>
      </w:r>
      <w:r w:rsidR="002344B6">
        <w:rPr>
          <w:rFonts w:asciiTheme="minorHAnsi" w:hAnsiTheme="minorHAnsi"/>
          <w:sz w:val="22"/>
        </w:rPr>
        <w:t xml:space="preserve"> </w:t>
      </w:r>
      <w:r w:rsidR="000F64E7">
        <w:rPr>
          <w:rFonts w:asciiTheme="minorHAnsi" w:hAnsiTheme="minorHAnsi"/>
          <w:sz w:val="22"/>
        </w:rPr>
        <w:t xml:space="preserve">observed in our model and chemostat experiments </w:t>
      </w:r>
      <w:r w:rsidR="002344B6">
        <w:rPr>
          <w:rFonts w:asciiTheme="minorHAnsi" w:hAnsiTheme="minorHAnsi"/>
          <w:sz w:val="22"/>
        </w:rPr>
        <w:t xml:space="preserve">emerges </w:t>
      </w:r>
      <w:r w:rsidR="00BB3E00">
        <w:rPr>
          <w:rFonts w:asciiTheme="minorHAnsi" w:hAnsiTheme="minorHAnsi"/>
          <w:sz w:val="22"/>
        </w:rPr>
        <w:t>from</w:t>
      </w:r>
      <w:r w:rsidR="002344B6">
        <w:rPr>
          <w:rFonts w:asciiTheme="minorHAnsi" w:hAnsiTheme="minorHAnsi"/>
          <w:sz w:val="22"/>
        </w:rPr>
        <w:t xml:space="preserve"> feedback</w:t>
      </w:r>
      <w:r w:rsidR="000F64E7">
        <w:rPr>
          <w:rFonts w:asciiTheme="minorHAnsi" w:hAnsiTheme="minorHAnsi"/>
          <w:sz w:val="22"/>
        </w:rPr>
        <w:t xml:space="preserve"> loops between subpopulations and environmental factors. For example, while increasing the dilution rate may increase the steady-state concentration of trehalose and inhibit </w:t>
      </w:r>
      <w:proofErr w:type="spellStart"/>
      <w:r w:rsidR="00A31182" w:rsidRPr="000F64E7">
        <w:rPr>
          <w:rFonts w:asciiTheme="minorHAnsi" w:hAnsiTheme="minorHAnsi"/>
          <w:i/>
          <w:sz w:val="22"/>
        </w:rPr>
        <w:t>Blautia</w:t>
      </w:r>
      <w:proofErr w:type="spellEnd"/>
      <w:r w:rsidR="00A31182" w:rsidRPr="000F64E7">
        <w:rPr>
          <w:rFonts w:asciiTheme="minorHAnsi" w:hAnsiTheme="minorHAnsi"/>
          <w:i/>
          <w:sz w:val="22"/>
        </w:rPr>
        <w:t xml:space="preserve"> </w:t>
      </w:r>
      <w:proofErr w:type="spellStart"/>
      <w:r w:rsidR="00A31182" w:rsidRPr="000F64E7">
        <w:rPr>
          <w:rFonts w:asciiTheme="minorHAnsi" w:hAnsiTheme="minorHAnsi"/>
          <w:i/>
          <w:sz w:val="22"/>
        </w:rPr>
        <w:t>hydrogenotrophica</w:t>
      </w:r>
      <w:r w:rsidR="00A31182">
        <w:rPr>
          <w:rFonts w:asciiTheme="minorHAnsi" w:hAnsiTheme="minorHAnsi"/>
          <w:sz w:val="22"/>
        </w:rPr>
        <w:t>’s</w:t>
      </w:r>
      <w:proofErr w:type="spellEnd"/>
      <w:r w:rsidR="00A31182">
        <w:rPr>
          <w:rFonts w:asciiTheme="minorHAnsi" w:hAnsiTheme="minorHAnsi"/>
          <w:sz w:val="22"/>
        </w:rPr>
        <w:t xml:space="preserve"> </w:t>
      </w:r>
      <w:r w:rsidR="000F64E7">
        <w:rPr>
          <w:rFonts w:asciiTheme="minorHAnsi" w:hAnsiTheme="minorHAnsi"/>
          <w:sz w:val="22"/>
        </w:rPr>
        <w:t>glucose-consuming phenotype</w:t>
      </w:r>
      <w:r w:rsidR="00A31182">
        <w:rPr>
          <w:rFonts w:asciiTheme="minorHAnsi" w:hAnsiTheme="minorHAnsi"/>
          <w:sz w:val="22"/>
        </w:rPr>
        <w:t>, i</w:t>
      </w:r>
      <w:r w:rsidR="000F64E7">
        <w:rPr>
          <w:rFonts w:asciiTheme="minorHAnsi" w:hAnsiTheme="minorHAnsi"/>
          <w:sz w:val="22"/>
        </w:rPr>
        <w:t xml:space="preserve">f a large population of glucose-consuming cells are already present in the system, then </w:t>
      </w:r>
      <w:r w:rsidR="003951F3">
        <w:rPr>
          <w:rFonts w:asciiTheme="minorHAnsi" w:hAnsiTheme="minorHAnsi"/>
          <w:sz w:val="22"/>
        </w:rPr>
        <w:t xml:space="preserve">many cells are available to quickly consume that excess trehalose that enters through the increase of the dilution rate, leading to a different proportion of subpopulations </w:t>
      </w:r>
      <w:r w:rsidR="00B81085">
        <w:rPr>
          <w:rFonts w:asciiTheme="minorHAnsi" w:hAnsiTheme="minorHAnsi"/>
          <w:sz w:val="22"/>
        </w:rPr>
        <w:t xml:space="preserve">and </w:t>
      </w:r>
      <w:r w:rsidR="00A31182">
        <w:rPr>
          <w:rFonts w:asciiTheme="minorHAnsi" w:hAnsiTheme="minorHAnsi"/>
          <w:sz w:val="22"/>
        </w:rPr>
        <w:t xml:space="preserve">altering the </w:t>
      </w:r>
      <w:r w:rsidR="00B81085">
        <w:rPr>
          <w:rFonts w:asciiTheme="minorHAnsi" w:hAnsiTheme="minorHAnsi"/>
          <w:sz w:val="22"/>
        </w:rPr>
        <w:t xml:space="preserve">community phenotype. </w:t>
      </w:r>
      <w:commentRangeStart w:id="16"/>
      <w:r w:rsidR="003E291B" w:rsidRPr="00AC7AF4">
        <w:rPr>
          <w:rFonts w:asciiTheme="minorHAnsi" w:hAnsiTheme="minorHAnsi"/>
          <w:sz w:val="22"/>
        </w:rPr>
        <w:t xml:space="preserve">To </w:t>
      </w:r>
      <w:r w:rsidR="00A31182">
        <w:rPr>
          <w:rFonts w:asciiTheme="minorHAnsi" w:hAnsiTheme="minorHAnsi"/>
          <w:sz w:val="22"/>
        </w:rPr>
        <w:t xml:space="preserve">the best of </w:t>
      </w:r>
      <w:r w:rsidR="003E291B" w:rsidRPr="00AC7AF4">
        <w:rPr>
          <w:rFonts w:asciiTheme="minorHAnsi" w:hAnsiTheme="minorHAnsi"/>
          <w:sz w:val="22"/>
        </w:rPr>
        <w:t xml:space="preserve">our knowledge, this </w:t>
      </w:r>
      <w:r w:rsidR="00A31182">
        <w:rPr>
          <w:rFonts w:asciiTheme="minorHAnsi" w:hAnsiTheme="minorHAnsi"/>
          <w:sz w:val="22"/>
        </w:rPr>
        <w:t xml:space="preserve">study </w:t>
      </w:r>
      <w:r w:rsidR="003E291B" w:rsidRPr="00AC7AF4">
        <w:rPr>
          <w:rFonts w:asciiTheme="minorHAnsi" w:hAnsiTheme="minorHAnsi"/>
          <w:sz w:val="22"/>
        </w:rPr>
        <w:t xml:space="preserve">is the first </w:t>
      </w:r>
      <w:r w:rsidR="00A31182">
        <w:rPr>
          <w:rFonts w:asciiTheme="minorHAnsi" w:hAnsiTheme="minorHAnsi"/>
          <w:sz w:val="22"/>
        </w:rPr>
        <w:t xml:space="preserve">to observe </w:t>
      </w:r>
      <w:r w:rsidR="003E291B" w:rsidRPr="00AC7AF4">
        <w:rPr>
          <w:rFonts w:asciiTheme="minorHAnsi" w:hAnsiTheme="minorHAnsi"/>
          <w:sz w:val="22"/>
        </w:rPr>
        <w:t>more than one alternative community type in</w:t>
      </w:r>
      <w:r w:rsidR="00A225CD" w:rsidRPr="00AC7AF4">
        <w:rPr>
          <w:rFonts w:asciiTheme="minorHAnsi" w:hAnsiTheme="minorHAnsi"/>
          <w:sz w:val="22"/>
        </w:rPr>
        <w:t xml:space="preserve"> controlled conditions in</w:t>
      </w:r>
      <w:r w:rsidR="003E291B" w:rsidRPr="00AC7AF4">
        <w:rPr>
          <w:rFonts w:asciiTheme="minorHAnsi" w:hAnsiTheme="minorHAnsi"/>
          <w:sz w:val="22"/>
        </w:rPr>
        <w:t xml:space="preserve"> response to a perturbation.</w:t>
      </w:r>
      <w:commentRangeEnd w:id="16"/>
      <w:r w:rsidR="00386637" w:rsidRPr="00AC7AF4">
        <w:rPr>
          <w:rStyle w:val="CommentReference"/>
          <w:rFonts w:asciiTheme="minorHAnsi" w:hAnsiTheme="minorHAnsi"/>
          <w:sz w:val="22"/>
          <w:szCs w:val="22"/>
        </w:rPr>
        <w:commentReference w:id="16"/>
      </w:r>
    </w:p>
    <w:p w14:paraId="664CB92D" w14:textId="53A5AD21" w:rsidR="00F15F73" w:rsidRPr="002A239B" w:rsidRDefault="002A239B" w:rsidP="002A239B">
      <w:pPr>
        <w:jc w:val="both"/>
        <w:rPr>
          <w:rFonts w:asciiTheme="minorHAnsi" w:eastAsiaTheme="minorHAnsi" w:hAnsiTheme="minorHAnsi"/>
          <w:sz w:val="22"/>
          <w:szCs w:val="24"/>
          <w:lang w:eastAsia="en-US"/>
        </w:rPr>
      </w:pPr>
      <w:r>
        <w:rPr>
          <w:rFonts w:asciiTheme="minorHAnsi" w:hAnsiTheme="minorHAnsi"/>
          <w:sz w:val="22"/>
        </w:rPr>
        <w:t>Our</w:t>
      </w:r>
      <w:r w:rsidR="00EF73A5" w:rsidRPr="002A239B">
        <w:rPr>
          <w:rFonts w:asciiTheme="minorHAnsi" w:hAnsiTheme="minorHAnsi"/>
          <w:sz w:val="22"/>
        </w:rPr>
        <w:t xml:space="preserve"> simulations </w:t>
      </w:r>
      <w:r>
        <w:rPr>
          <w:rFonts w:asciiTheme="minorHAnsi" w:hAnsiTheme="minorHAnsi"/>
          <w:sz w:val="22"/>
        </w:rPr>
        <w:t xml:space="preserve">further confirm </w:t>
      </w:r>
      <w:r w:rsidR="00EF73A5" w:rsidRPr="002A239B">
        <w:rPr>
          <w:rFonts w:asciiTheme="minorHAnsi" w:hAnsiTheme="minorHAnsi"/>
          <w:sz w:val="22"/>
        </w:rPr>
        <w:t xml:space="preserve">that the </w:t>
      </w:r>
      <w:r>
        <w:rPr>
          <w:rFonts w:asciiTheme="minorHAnsi" w:hAnsiTheme="minorHAnsi"/>
          <w:sz w:val="22"/>
        </w:rPr>
        <w:t>presence</w:t>
      </w:r>
      <w:r w:rsidR="00EF73A5" w:rsidRPr="002A239B">
        <w:rPr>
          <w:rFonts w:asciiTheme="minorHAnsi" w:hAnsiTheme="minorHAnsi"/>
          <w:sz w:val="22"/>
        </w:rPr>
        <w:t xml:space="preserve"> of </w:t>
      </w:r>
      <w:r w:rsidR="00724B25" w:rsidRPr="002A239B">
        <w:rPr>
          <w:rFonts w:asciiTheme="minorHAnsi" w:hAnsiTheme="minorHAnsi"/>
          <w:sz w:val="22"/>
        </w:rPr>
        <w:t>different</w:t>
      </w:r>
      <w:r w:rsidR="00EF73A5" w:rsidRPr="002A239B">
        <w:rPr>
          <w:rFonts w:asciiTheme="minorHAnsi" w:hAnsiTheme="minorHAnsi"/>
          <w:sz w:val="22"/>
        </w:rPr>
        <w:t xml:space="preserve"> phenotypes </w:t>
      </w:r>
      <w:r>
        <w:rPr>
          <w:rFonts w:asciiTheme="minorHAnsi" w:hAnsiTheme="minorHAnsi"/>
          <w:sz w:val="22"/>
        </w:rPr>
        <w:t xml:space="preserve">can give rise to </w:t>
      </w:r>
      <w:r w:rsidR="00EF73A5" w:rsidRPr="002A239B">
        <w:rPr>
          <w:rFonts w:asciiTheme="minorHAnsi" w:hAnsiTheme="minorHAnsi"/>
          <w:sz w:val="22"/>
        </w:rPr>
        <w:t xml:space="preserve">alternative community types in large communities. </w:t>
      </w:r>
      <w:r w:rsidR="00F15F73" w:rsidRPr="002A239B">
        <w:rPr>
          <w:rFonts w:asciiTheme="minorHAnsi" w:hAnsiTheme="minorHAnsi"/>
          <w:sz w:val="22"/>
        </w:rPr>
        <w:t xml:space="preserve">Thus, we </w:t>
      </w:r>
      <w:r>
        <w:rPr>
          <w:rFonts w:asciiTheme="minorHAnsi" w:hAnsiTheme="minorHAnsi"/>
          <w:sz w:val="22"/>
        </w:rPr>
        <w:t>suggest</w:t>
      </w:r>
      <w:r w:rsidR="00F15F73" w:rsidRPr="002A239B">
        <w:rPr>
          <w:rFonts w:asciiTheme="minorHAnsi" w:hAnsiTheme="minorHAnsi"/>
          <w:sz w:val="22"/>
        </w:rPr>
        <w:t xml:space="preserve"> that multistability is a potential driver behind alternative community types observed in the gut microbiome </w:t>
      </w:r>
      <w:r w:rsidR="005721C5" w:rsidRPr="002A239B">
        <w:rPr>
          <w:rFonts w:asciiTheme="minorHAnsi" w:hAnsiTheme="minorHAnsi"/>
          <w:sz w:val="22"/>
        </w:rPr>
        <w:t>[</w:t>
      </w:r>
      <w:r w:rsidR="00B2282A" w:rsidRPr="002A239B">
        <w:rPr>
          <w:rFonts w:asciiTheme="minorHAnsi" w:hAnsiTheme="minorHAnsi"/>
          <w:sz w:val="22"/>
        </w:rPr>
        <w:t>21508958, 29255284</w:t>
      </w:r>
      <w:r w:rsidR="005721C5" w:rsidRPr="002A239B">
        <w:rPr>
          <w:rFonts w:asciiTheme="minorHAnsi" w:hAnsiTheme="minorHAnsi"/>
          <w:sz w:val="22"/>
        </w:rPr>
        <w:t>]</w:t>
      </w:r>
      <w:r w:rsidR="00F15F73" w:rsidRPr="002A239B">
        <w:rPr>
          <w:rFonts w:asciiTheme="minorHAnsi" w:hAnsiTheme="minorHAnsi"/>
          <w:sz w:val="22"/>
        </w:rPr>
        <w:t xml:space="preserve">, </w:t>
      </w:r>
      <w:r>
        <w:rPr>
          <w:rFonts w:asciiTheme="minorHAnsi" w:hAnsiTheme="minorHAnsi"/>
          <w:sz w:val="22"/>
        </w:rPr>
        <w:t>supporting previous propositions</w:t>
      </w:r>
      <w:r w:rsidR="00EB4CC3" w:rsidRPr="002A239B">
        <w:rPr>
          <w:rFonts w:asciiTheme="minorHAnsi" w:hAnsiTheme="minorHAnsi"/>
          <w:sz w:val="22"/>
        </w:rPr>
        <w:t xml:space="preserve"> [</w:t>
      </w:r>
      <w:bookmarkStart w:id="17" w:name="_Hlk155193047"/>
      <w:r w:rsidR="009B1852" w:rsidRPr="002A239B">
        <w:rPr>
          <w:rFonts w:asciiTheme="minorHAnsi" w:hAnsiTheme="minorHAnsi"/>
          <w:sz w:val="22"/>
        </w:rPr>
        <w:t>28475180</w:t>
      </w:r>
      <w:bookmarkEnd w:id="17"/>
      <w:r w:rsidR="009B1852" w:rsidRPr="002A239B">
        <w:rPr>
          <w:rFonts w:asciiTheme="minorHAnsi" w:hAnsiTheme="minorHAnsi"/>
          <w:sz w:val="22"/>
        </w:rPr>
        <w:t xml:space="preserve">, </w:t>
      </w:r>
      <w:r w:rsidR="00B2282A" w:rsidRPr="002A239B">
        <w:rPr>
          <w:rFonts w:asciiTheme="minorHAnsi" w:hAnsiTheme="minorHAnsi"/>
          <w:sz w:val="22"/>
        </w:rPr>
        <w:t>21508958</w:t>
      </w:r>
      <w:r w:rsidR="00EB4CC3" w:rsidRPr="002A239B">
        <w:rPr>
          <w:rFonts w:asciiTheme="minorHAnsi" w:hAnsiTheme="minorHAnsi"/>
          <w:sz w:val="22"/>
        </w:rPr>
        <w:t>]</w:t>
      </w:r>
      <w:r w:rsidR="00F15F73" w:rsidRPr="002A239B">
        <w:rPr>
          <w:rFonts w:asciiTheme="minorHAnsi" w:hAnsiTheme="minorHAnsi"/>
          <w:sz w:val="22"/>
        </w:rPr>
        <w:t>.</w:t>
      </w:r>
      <w:r w:rsidR="003E291B" w:rsidRPr="002A239B">
        <w:rPr>
          <w:rFonts w:asciiTheme="minorHAnsi" w:hAnsiTheme="minorHAnsi"/>
          <w:sz w:val="22"/>
        </w:rPr>
        <w:t xml:space="preserve"> </w:t>
      </w:r>
      <w:r>
        <w:rPr>
          <w:rFonts w:asciiTheme="minorHAnsi" w:hAnsiTheme="minorHAnsi"/>
          <w:sz w:val="22"/>
        </w:rPr>
        <w:t>T</w:t>
      </w:r>
      <w:r w:rsidR="00C067C3" w:rsidRPr="002A239B">
        <w:rPr>
          <w:rFonts w:asciiTheme="minorHAnsi" w:hAnsiTheme="minorHAnsi"/>
          <w:sz w:val="22"/>
        </w:rPr>
        <w:t>he occurrence of alternative community types in other host-associated microbiota</w:t>
      </w:r>
      <w:r w:rsidR="00886F44" w:rsidRPr="002A239B">
        <w:rPr>
          <w:rFonts w:asciiTheme="minorHAnsi" w:hAnsiTheme="minorHAnsi"/>
          <w:sz w:val="22"/>
        </w:rPr>
        <w:t>, which</w:t>
      </w:r>
      <w:r w:rsidR="00C067C3" w:rsidRPr="002A239B">
        <w:rPr>
          <w:rFonts w:asciiTheme="minorHAnsi" w:hAnsiTheme="minorHAnsi"/>
          <w:sz w:val="22"/>
        </w:rPr>
        <w:t xml:space="preserve"> are not easily explained </w:t>
      </w:r>
      <w:r w:rsidR="00886F44" w:rsidRPr="002A239B">
        <w:rPr>
          <w:rFonts w:asciiTheme="minorHAnsi" w:hAnsiTheme="minorHAnsi"/>
          <w:sz w:val="22"/>
        </w:rPr>
        <w:t>by</w:t>
      </w:r>
      <w:r w:rsidR="00C067C3" w:rsidRPr="002A239B">
        <w:rPr>
          <w:rFonts w:asciiTheme="minorHAnsi" w:hAnsiTheme="minorHAnsi"/>
          <w:sz w:val="22"/>
        </w:rPr>
        <w:t xml:space="preserve"> environmental differences</w:t>
      </w:r>
      <w:r w:rsidR="009B1852" w:rsidRPr="002A239B">
        <w:rPr>
          <w:rFonts w:asciiTheme="minorHAnsi" w:hAnsiTheme="minorHAnsi"/>
          <w:sz w:val="22"/>
        </w:rPr>
        <w:t xml:space="preserve"> [22553250, 24739969, 30679075]</w:t>
      </w:r>
      <w:r w:rsidR="00C067C3" w:rsidRPr="002A239B">
        <w:rPr>
          <w:rFonts w:asciiTheme="minorHAnsi" w:hAnsiTheme="minorHAnsi"/>
          <w:sz w:val="22"/>
        </w:rPr>
        <w:t xml:space="preserve">, </w:t>
      </w:r>
      <w:r>
        <w:rPr>
          <w:rFonts w:asciiTheme="minorHAnsi" w:hAnsiTheme="minorHAnsi"/>
          <w:sz w:val="22"/>
        </w:rPr>
        <w:t xml:space="preserve">implies that </w:t>
      </w:r>
      <w:r w:rsidR="00C067C3" w:rsidRPr="002A239B">
        <w:rPr>
          <w:rFonts w:asciiTheme="minorHAnsi" w:hAnsiTheme="minorHAnsi"/>
          <w:sz w:val="22"/>
        </w:rPr>
        <w:t xml:space="preserve">multistability may be more common than previously thought. </w:t>
      </w:r>
      <w:r w:rsidR="00876B3F" w:rsidRPr="002A239B">
        <w:rPr>
          <w:rFonts w:asciiTheme="minorHAnsi" w:hAnsiTheme="minorHAnsi"/>
          <w:sz w:val="22"/>
        </w:rPr>
        <w:t xml:space="preserve">As </w:t>
      </w:r>
      <w:r w:rsidR="000864AC">
        <w:rPr>
          <w:rFonts w:asciiTheme="minorHAnsi" w:hAnsiTheme="minorHAnsi"/>
          <w:sz w:val="22"/>
        </w:rPr>
        <w:t xml:space="preserve">we and other have </w:t>
      </w:r>
      <w:r w:rsidR="001A41E6" w:rsidRPr="002A239B">
        <w:rPr>
          <w:rFonts w:asciiTheme="minorHAnsi" w:hAnsiTheme="minorHAnsi"/>
          <w:sz w:val="22"/>
        </w:rPr>
        <w:t xml:space="preserve">previously </w:t>
      </w:r>
      <w:r w:rsidR="00876B3F" w:rsidRPr="002A239B">
        <w:rPr>
          <w:rFonts w:asciiTheme="minorHAnsi" w:hAnsiTheme="minorHAnsi"/>
          <w:sz w:val="22"/>
        </w:rPr>
        <w:t>discussed</w:t>
      </w:r>
      <w:r w:rsidR="001A41E6" w:rsidRPr="002A239B">
        <w:rPr>
          <w:rFonts w:asciiTheme="minorHAnsi" w:hAnsiTheme="minorHAnsi"/>
          <w:sz w:val="22"/>
        </w:rPr>
        <w:t xml:space="preserve"> </w:t>
      </w:r>
      <w:r w:rsidR="009B1852" w:rsidRPr="002A239B">
        <w:rPr>
          <w:rFonts w:asciiTheme="minorHAnsi" w:hAnsiTheme="minorHAnsi"/>
          <w:sz w:val="22"/>
        </w:rPr>
        <w:t>[</w:t>
      </w:r>
      <w:r w:rsidRPr="002A239B">
        <w:rPr>
          <w:rFonts w:asciiTheme="minorHAnsi" w:hAnsiTheme="minorHAnsi"/>
          <w:sz w:val="22"/>
        </w:rPr>
        <w:t>25003530, 28475180</w:t>
      </w:r>
      <w:r w:rsidR="009B1852" w:rsidRPr="002A239B">
        <w:rPr>
          <w:rFonts w:asciiTheme="minorHAnsi" w:hAnsiTheme="minorHAnsi"/>
          <w:sz w:val="22"/>
        </w:rPr>
        <w:t>]</w:t>
      </w:r>
      <w:r w:rsidR="001A41E6" w:rsidRPr="002A239B">
        <w:rPr>
          <w:rFonts w:asciiTheme="minorHAnsi" w:hAnsiTheme="minorHAnsi"/>
          <w:sz w:val="22"/>
        </w:rPr>
        <w:t xml:space="preserve">, </w:t>
      </w:r>
      <w:r w:rsidR="00876B3F" w:rsidRPr="002A239B">
        <w:rPr>
          <w:rFonts w:asciiTheme="minorHAnsi" w:hAnsiTheme="minorHAnsi"/>
          <w:sz w:val="22"/>
        </w:rPr>
        <w:t>it</w:t>
      </w:r>
      <w:r w:rsidRPr="002A239B">
        <w:rPr>
          <w:rFonts w:asciiTheme="minorHAnsi" w:hAnsiTheme="minorHAnsi"/>
          <w:sz w:val="22"/>
        </w:rPr>
        <w:t xml:space="preserve"> is relevant</w:t>
      </w:r>
      <w:r w:rsidR="00876B3F" w:rsidRPr="002A239B">
        <w:rPr>
          <w:rFonts w:asciiTheme="minorHAnsi" w:hAnsiTheme="minorHAnsi"/>
          <w:sz w:val="22"/>
        </w:rPr>
        <w:t xml:space="preserve"> whether alternative community types are due to environmental differences caused by diet, host genetics etc. or whether they are due to multistability. In the </w:t>
      </w:r>
      <w:r>
        <w:rPr>
          <w:rFonts w:asciiTheme="minorHAnsi" w:hAnsiTheme="minorHAnsi"/>
          <w:sz w:val="22"/>
        </w:rPr>
        <w:t xml:space="preserve">case of the </w:t>
      </w:r>
      <w:r w:rsidR="00876B3F" w:rsidRPr="002A239B">
        <w:rPr>
          <w:rFonts w:asciiTheme="minorHAnsi" w:hAnsiTheme="minorHAnsi"/>
          <w:sz w:val="22"/>
        </w:rPr>
        <w:t xml:space="preserve">latter, alternative community types can </w:t>
      </w:r>
      <w:r w:rsidRPr="002A239B">
        <w:rPr>
          <w:rFonts w:asciiTheme="minorHAnsi" w:hAnsiTheme="minorHAnsi"/>
          <w:sz w:val="22"/>
        </w:rPr>
        <w:t xml:space="preserve">result from past </w:t>
      </w:r>
      <w:r w:rsidR="00876B3F" w:rsidRPr="002A239B">
        <w:rPr>
          <w:rFonts w:asciiTheme="minorHAnsi" w:hAnsiTheme="minorHAnsi"/>
          <w:sz w:val="22"/>
        </w:rPr>
        <w:t>transient perturbation</w:t>
      </w:r>
      <w:r>
        <w:rPr>
          <w:rFonts w:asciiTheme="minorHAnsi" w:hAnsiTheme="minorHAnsi"/>
          <w:sz w:val="22"/>
        </w:rPr>
        <w:t>s</w:t>
      </w:r>
      <w:r w:rsidR="00876B3F" w:rsidRPr="002A239B">
        <w:rPr>
          <w:rFonts w:asciiTheme="minorHAnsi" w:hAnsiTheme="minorHAnsi"/>
          <w:sz w:val="22"/>
        </w:rPr>
        <w:t xml:space="preserve"> </w:t>
      </w:r>
      <w:r>
        <w:rPr>
          <w:rFonts w:asciiTheme="minorHAnsi" w:hAnsiTheme="minorHAnsi"/>
          <w:sz w:val="22"/>
        </w:rPr>
        <w:t xml:space="preserve">rather than from </w:t>
      </w:r>
      <w:r w:rsidRPr="002A239B">
        <w:rPr>
          <w:rFonts w:asciiTheme="minorHAnsi" w:hAnsiTheme="minorHAnsi"/>
          <w:sz w:val="22"/>
        </w:rPr>
        <w:t xml:space="preserve">current </w:t>
      </w:r>
      <w:r w:rsidR="00876B3F" w:rsidRPr="002A239B">
        <w:rPr>
          <w:rFonts w:asciiTheme="minorHAnsi" w:hAnsiTheme="minorHAnsi"/>
          <w:sz w:val="22"/>
        </w:rPr>
        <w:t>difference</w:t>
      </w:r>
      <w:r w:rsidR="00B6539F" w:rsidRPr="002A239B">
        <w:rPr>
          <w:rFonts w:asciiTheme="minorHAnsi" w:hAnsiTheme="minorHAnsi"/>
          <w:sz w:val="22"/>
        </w:rPr>
        <w:t>s</w:t>
      </w:r>
      <w:r w:rsidR="00876B3F" w:rsidRPr="002A239B">
        <w:rPr>
          <w:rFonts w:asciiTheme="minorHAnsi" w:hAnsiTheme="minorHAnsi"/>
          <w:sz w:val="22"/>
        </w:rPr>
        <w:t xml:space="preserve"> between hosts.</w:t>
      </w:r>
    </w:p>
    <w:p w14:paraId="72676388" w14:textId="6284805B" w:rsidR="009649D7" w:rsidRPr="0043701D" w:rsidRDefault="009649D7" w:rsidP="002344B6">
      <w:pPr>
        <w:jc w:val="both"/>
        <w:rPr>
          <w:rFonts w:asciiTheme="minorHAnsi" w:hAnsiTheme="minorHAnsi"/>
          <w:sz w:val="22"/>
        </w:rPr>
      </w:pPr>
      <w:r w:rsidRPr="0043701D">
        <w:rPr>
          <w:rFonts w:asciiTheme="minorHAnsi" w:hAnsiTheme="minorHAnsi"/>
          <w:sz w:val="22"/>
        </w:rPr>
        <w:t>We also note that</w:t>
      </w:r>
      <w:r w:rsidR="00EC1FB2" w:rsidRPr="0043701D">
        <w:rPr>
          <w:rFonts w:asciiTheme="minorHAnsi" w:hAnsiTheme="minorHAnsi"/>
          <w:sz w:val="22"/>
        </w:rPr>
        <w:t xml:space="preserve"> popular mathematical models of microbial communities, such as the generalize</w:t>
      </w:r>
      <w:r w:rsidR="00F31730" w:rsidRPr="0043701D">
        <w:rPr>
          <w:rFonts w:asciiTheme="minorHAnsi" w:hAnsiTheme="minorHAnsi"/>
          <w:sz w:val="22"/>
        </w:rPr>
        <w:t>d</w:t>
      </w:r>
      <w:r w:rsidR="00EC1FB2" w:rsidRPr="0043701D">
        <w:rPr>
          <w:rFonts w:asciiTheme="minorHAnsi" w:hAnsiTheme="minorHAnsi"/>
          <w:sz w:val="22"/>
        </w:rPr>
        <w:t xml:space="preserve"> </w:t>
      </w:r>
      <w:proofErr w:type="spellStart"/>
      <w:r w:rsidR="00EC1FB2" w:rsidRPr="0043701D">
        <w:rPr>
          <w:rFonts w:asciiTheme="minorHAnsi" w:hAnsiTheme="minorHAnsi"/>
          <w:sz w:val="22"/>
        </w:rPr>
        <w:t>Lotka</w:t>
      </w:r>
      <w:proofErr w:type="spellEnd"/>
      <w:r w:rsidR="00EC1FB2" w:rsidRPr="0043701D">
        <w:rPr>
          <w:rFonts w:asciiTheme="minorHAnsi" w:hAnsiTheme="minorHAnsi"/>
          <w:sz w:val="22"/>
        </w:rPr>
        <w:t>-Volterra</w:t>
      </w:r>
      <w:r w:rsidR="0069797F" w:rsidRPr="0043701D">
        <w:rPr>
          <w:rFonts w:asciiTheme="minorHAnsi" w:hAnsiTheme="minorHAnsi"/>
          <w:sz w:val="22"/>
        </w:rPr>
        <w:t xml:space="preserv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model</w:t>
      </w:r>
      <w:r w:rsidR="00EC1FB2" w:rsidRPr="0043701D">
        <w:rPr>
          <w:rFonts w:asciiTheme="minorHAnsi" w:hAnsiTheme="minorHAnsi"/>
          <w:sz w:val="22"/>
        </w:rPr>
        <w:t xml:space="preserve">, do </w:t>
      </w:r>
      <w:r w:rsidR="0043701D" w:rsidRPr="0043701D">
        <w:rPr>
          <w:rFonts w:asciiTheme="minorHAnsi" w:hAnsiTheme="minorHAnsi"/>
          <w:sz w:val="22"/>
        </w:rPr>
        <w:t xml:space="preserve">not account for </w:t>
      </w:r>
      <w:r w:rsidR="00EC1FB2" w:rsidRPr="0043701D">
        <w:rPr>
          <w:rFonts w:asciiTheme="minorHAnsi" w:hAnsiTheme="minorHAnsi"/>
          <w:sz w:val="22"/>
        </w:rPr>
        <w:t>metabolic</w:t>
      </w:r>
      <w:r w:rsidRPr="0043701D">
        <w:rPr>
          <w:rFonts w:asciiTheme="minorHAnsi" w:hAnsiTheme="minorHAnsi"/>
          <w:sz w:val="22"/>
        </w:rPr>
        <w:t xml:space="preserve"> </w:t>
      </w:r>
      <w:r w:rsidR="00EC1FB2" w:rsidRPr="0043701D">
        <w:rPr>
          <w:rFonts w:asciiTheme="minorHAnsi" w:hAnsiTheme="minorHAnsi"/>
          <w:sz w:val="22"/>
        </w:rPr>
        <w:t xml:space="preserve">flexibility. </w:t>
      </w:r>
      <w:r w:rsidR="0043701D" w:rsidRPr="0043701D">
        <w:rPr>
          <w:rFonts w:asciiTheme="minorHAnsi" w:hAnsiTheme="minorHAnsi"/>
          <w:sz w:val="22"/>
        </w:rPr>
        <w:t>Moreover</w:t>
      </w:r>
      <w:r w:rsidR="00EC1FB2" w:rsidRPr="0043701D">
        <w:rPr>
          <w:rFonts w:asciiTheme="minorHAnsi" w:hAnsiTheme="minorHAnsi"/>
          <w:sz w:val="22"/>
        </w:rPr>
        <w:t xml:space="preserve">, </w:t>
      </w:r>
      <w:r w:rsidR="0069797F" w:rsidRPr="0043701D">
        <w:rPr>
          <w:rFonts w:asciiTheme="minorHAnsi" w:hAnsiTheme="minorHAnsi"/>
          <w:sz w:val="22"/>
        </w:rPr>
        <w:t xml:space="preserve">several </w:t>
      </w:r>
      <w:r w:rsidR="0043701D" w:rsidRPr="0043701D">
        <w:rPr>
          <w:rFonts w:asciiTheme="minorHAnsi" w:hAnsiTheme="minorHAnsi"/>
          <w:sz w:val="22"/>
        </w:rPr>
        <w:t xml:space="preserve">established </w:t>
      </w:r>
      <w:r w:rsidR="0069797F" w:rsidRPr="0043701D">
        <w:rPr>
          <w:rFonts w:asciiTheme="minorHAnsi" w:hAnsiTheme="minorHAnsi"/>
          <w:sz w:val="22"/>
        </w:rPr>
        <w:t xml:space="preserve">methods </w:t>
      </w:r>
      <w:r w:rsidR="00014B7F" w:rsidRPr="0043701D">
        <w:rPr>
          <w:rFonts w:asciiTheme="minorHAnsi" w:hAnsiTheme="minorHAnsi"/>
          <w:sz w:val="22"/>
        </w:rPr>
        <w:t xml:space="preserve">assume </w:t>
      </w:r>
      <w:r w:rsidR="0043701D" w:rsidRPr="0043701D">
        <w:rPr>
          <w:rFonts w:asciiTheme="minorHAnsi" w:hAnsiTheme="minorHAnsi"/>
          <w:sz w:val="22"/>
        </w:rPr>
        <w:t xml:space="preserve">the absence of </w:t>
      </w:r>
      <w:r w:rsidR="0069797F" w:rsidRPr="0043701D">
        <w:rPr>
          <w:rFonts w:asciiTheme="minorHAnsi" w:hAnsiTheme="minorHAnsi"/>
          <w:sz w:val="22"/>
        </w:rPr>
        <w:t xml:space="preserve">multi-stability in microbial communities. One of these is </w:t>
      </w:r>
      <w:r w:rsidR="00EC1FB2" w:rsidRPr="0043701D">
        <w:rPr>
          <w:rFonts w:asciiTheme="minorHAnsi" w:hAnsiTheme="minorHAnsi"/>
          <w:sz w:val="22"/>
        </w:rPr>
        <w:t xml:space="preserve">the </w:t>
      </w:r>
      <w:r w:rsidR="00F935E3" w:rsidRPr="0043701D">
        <w:rPr>
          <w:rFonts w:asciiTheme="minorHAnsi" w:hAnsiTheme="minorHAnsi"/>
          <w:sz w:val="22"/>
        </w:rPr>
        <w:t>d</w:t>
      </w:r>
      <w:r w:rsidR="00EC1FB2" w:rsidRPr="0043701D">
        <w:rPr>
          <w:rFonts w:asciiTheme="minorHAnsi" w:hAnsiTheme="minorHAnsi"/>
          <w:sz w:val="22"/>
        </w:rPr>
        <w:t>issimilarity-</w:t>
      </w:r>
      <w:r w:rsidR="00F935E3" w:rsidRPr="0043701D">
        <w:rPr>
          <w:rFonts w:asciiTheme="minorHAnsi" w:hAnsiTheme="minorHAnsi"/>
          <w:sz w:val="22"/>
        </w:rPr>
        <w:t>o</w:t>
      </w:r>
      <w:r w:rsidR="00EC1FB2" w:rsidRPr="0043701D">
        <w:rPr>
          <w:rFonts w:asciiTheme="minorHAnsi" w:hAnsiTheme="minorHAnsi"/>
          <w:sz w:val="22"/>
        </w:rPr>
        <w:t>verlap curve</w:t>
      </w:r>
      <w:r w:rsidR="00F935E3" w:rsidRPr="0043701D">
        <w:rPr>
          <w:rFonts w:asciiTheme="minorHAnsi" w:hAnsiTheme="minorHAnsi"/>
          <w:sz w:val="22"/>
        </w:rPr>
        <w:t xml:space="preserve"> </w:t>
      </w:r>
      <w:r w:rsidR="000864AC" w:rsidRPr="0043701D">
        <w:rPr>
          <w:rFonts w:asciiTheme="minorHAnsi" w:hAnsiTheme="minorHAnsi"/>
          <w:sz w:val="22"/>
        </w:rPr>
        <w:t>analyses [27279224, 32555503]</w:t>
      </w:r>
      <w:r w:rsidR="00EC1FB2" w:rsidRPr="0043701D">
        <w:rPr>
          <w:rFonts w:asciiTheme="minorHAnsi" w:hAnsiTheme="minorHAnsi"/>
          <w:sz w:val="22"/>
        </w:rPr>
        <w:t xml:space="preserve">, </w:t>
      </w:r>
      <w:r w:rsidR="0043701D" w:rsidRPr="0043701D">
        <w:rPr>
          <w:rFonts w:asciiTheme="minorHAnsi" w:hAnsiTheme="minorHAnsi"/>
          <w:sz w:val="22"/>
        </w:rPr>
        <w:t>which evaluates the universality of microbial interactions by relying on an empirical negative correlation between compositional dissimilarity and species overlap</w:t>
      </w:r>
      <w:r w:rsidR="0069797F" w:rsidRPr="0043701D">
        <w:rPr>
          <w:rFonts w:asciiTheme="minorHAnsi" w:hAnsiTheme="minorHAnsi"/>
          <w:sz w:val="22"/>
        </w:rPr>
        <w:t xml:space="preserve">. Another is EPICS (effective pairwise interactions for predicting community structures), which parameterizes the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xml:space="preserve"> model from leave-one-out communities</w:t>
      </w:r>
      <w:r w:rsidR="000864AC" w:rsidRPr="0043701D">
        <w:rPr>
          <w:rFonts w:asciiTheme="minorHAnsi" w:hAnsiTheme="minorHAnsi"/>
          <w:sz w:val="22"/>
        </w:rPr>
        <w:t xml:space="preserve"> [https://www.nature.com/articles/s43588-021-00131-x]</w:t>
      </w:r>
      <w:r w:rsidR="0069797F" w:rsidRPr="0043701D">
        <w:rPr>
          <w:rFonts w:asciiTheme="minorHAnsi" w:hAnsiTheme="minorHAnsi"/>
          <w:sz w:val="22"/>
        </w:rPr>
        <w:t xml:space="preserve">. The </w:t>
      </w:r>
      <w:r w:rsidR="0043701D" w:rsidRPr="0043701D">
        <w:rPr>
          <w:rFonts w:asciiTheme="minorHAnsi" w:hAnsiTheme="minorHAnsi"/>
          <w:sz w:val="22"/>
        </w:rPr>
        <w:t>accuracy</w:t>
      </w:r>
      <w:r w:rsidR="0069797F" w:rsidRPr="0043701D">
        <w:rPr>
          <w:rFonts w:asciiTheme="minorHAnsi" w:hAnsiTheme="minorHAnsi"/>
          <w:sz w:val="22"/>
        </w:rPr>
        <w:t xml:space="preserve"> of other inference methods</w:t>
      </w:r>
      <w:r w:rsidR="0043701D" w:rsidRPr="0043701D">
        <w:rPr>
          <w:rFonts w:asciiTheme="minorHAnsi" w:hAnsiTheme="minorHAnsi"/>
          <w:sz w:val="22"/>
        </w:rPr>
        <w:t xml:space="preserve"> like</w:t>
      </w:r>
      <w:r w:rsidR="0069797F" w:rsidRPr="0043701D">
        <w:rPr>
          <w:rFonts w:asciiTheme="minorHAnsi" w:hAnsiTheme="minorHAnsi"/>
          <w:sz w:val="22"/>
        </w:rPr>
        <w:t xml:space="preserve"> as BEEM</w:t>
      </w:r>
      <w:r w:rsidR="000864AC" w:rsidRPr="0043701D">
        <w:rPr>
          <w:rFonts w:asciiTheme="minorHAnsi" w:hAnsiTheme="minorHAnsi"/>
          <w:sz w:val="22"/>
        </w:rPr>
        <w:t xml:space="preserve"> [34495960]</w:t>
      </w:r>
      <w:r w:rsidR="0069797F" w:rsidRPr="0043701D">
        <w:rPr>
          <w:rFonts w:asciiTheme="minorHAnsi" w:hAnsiTheme="minorHAnsi"/>
          <w:sz w:val="22"/>
        </w:rPr>
        <w:t xml:space="preserve"> or MDSINE</w:t>
      </w:r>
      <w:r w:rsidR="000864AC" w:rsidRPr="0043701D">
        <w:rPr>
          <w:rFonts w:asciiTheme="minorHAnsi" w:hAnsiTheme="minorHAnsi"/>
          <w:sz w:val="22"/>
        </w:rPr>
        <w:t xml:space="preserve"> [27259475]</w:t>
      </w:r>
      <w:r w:rsidR="0069797F" w:rsidRPr="0043701D">
        <w:rPr>
          <w:rFonts w:asciiTheme="minorHAnsi" w:hAnsiTheme="minorHAnsi"/>
          <w:sz w:val="22"/>
        </w:rPr>
        <w:t xml:space="preserve"> may </w:t>
      </w:r>
      <w:r w:rsidR="0043701D" w:rsidRPr="0043701D">
        <w:rPr>
          <w:rFonts w:asciiTheme="minorHAnsi" w:hAnsiTheme="minorHAnsi"/>
          <w:sz w:val="22"/>
        </w:rPr>
        <w:t xml:space="preserve">also </w:t>
      </w:r>
      <w:r w:rsidR="0069797F" w:rsidRPr="0043701D">
        <w:rPr>
          <w:rFonts w:asciiTheme="minorHAnsi" w:hAnsiTheme="minorHAnsi"/>
          <w:sz w:val="22"/>
        </w:rPr>
        <w:t xml:space="preserve">be affected by the </w:t>
      </w:r>
      <w:r w:rsidR="0043701D" w:rsidRPr="0043701D">
        <w:rPr>
          <w:rFonts w:asciiTheme="minorHAnsi" w:hAnsiTheme="minorHAnsi"/>
          <w:sz w:val="22"/>
        </w:rPr>
        <w:t>occurrence</w:t>
      </w:r>
      <w:r w:rsidR="0069797F" w:rsidRPr="0043701D">
        <w:rPr>
          <w:rFonts w:asciiTheme="minorHAnsi" w:hAnsiTheme="minorHAnsi"/>
          <w:sz w:val="22"/>
        </w:rPr>
        <w:t xml:space="preserve"> of multistability</w:t>
      </w:r>
      <w:r w:rsidR="00EC1FB2" w:rsidRPr="0043701D">
        <w:rPr>
          <w:rFonts w:asciiTheme="minorHAnsi" w:hAnsiTheme="minorHAnsi"/>
          <w:sz w:val="22"/>
        </w:rPr>
        <w:t xml:space="preserve">. </w:t>
      </w:r>
    </w:p>
    <w:p w14:paraId="4831A2A4" w14:textId="3DC09D43" w:rsidR="002A048A" w:rsidRPr="00831752" w:rsidRDefault="00C17356" w:rsidP="002344B6">
      <w:pPr>
        <w:jc w:val="both"/>
        <w:rPr>
          <w:rFonts w:asciiTheme="minorHAnsi" w:hAnsiTheme="minorHAnsi"/>
          <w:sz w:val="22"/>
        </w:rPr>
      </w:pPr>
      <w:r w:rsidRPr="00831752">
        <w:rPr>
          <w:rFonts w:asciiTheme="minorHAnsi" w:hAnsiTheme="minorHAnsi"/>
          <w:sz w:val="22"/>
        </w:rPr>
        <w:t xml:space="preserve">There are different ways to integrate </w:t>
      </w:r>
      <w:r w:rsidR="00D30AE3" w:rsidRPr="00831752">
        <w:rPr>
          <w:rFonts w:asciiTheme="minorHAnsi" w:hAnsiTheme="minorHAnsi"/>
          <w:sz w:val="22"/>
        </w:rPr>
        <w:t xml:space="preserve">metabolic </w:t>
      </w:r>
      <w:r w:rsidRPr="00831752">
        <w:rPr>
          <w:rFonts w:asciiTheme="minorHAnsi" w:hAnsiTheme="minorHAnsi"/>
          <w:sz w:val="22"/>
        </w:rPr>
        <w:t>knowledge into community models</w:t>
      </w:r>
      <w:r w:rsidR="0043701D" w:rsidRPr="00831752">
        <w:rPr>
          <w:rFonts w:asciiTheme="minorHAnsi" w:hAnsiTheme="minorHAnsi"/>
          <w:sz w:val="22"/>
        </w:rPr>
        <w:t xml:space="preserve"> [36796330]</w:t>
      </w:r>
      <w:r w:rsidR="00A37172" w:rsidRPr="00831752">
        <w:rPr>
          <w:rFonts w:asciiTheme="minorHAnsi" w:hAnsiTheme="minorHAnsi"/>
          <w:sz w:val="22"/>
        </w:rPr>
        <w:t xml:space="preserve">. </w:t>
      </w:r>
      <w:r w:rsidR="002B10DE" w:rsidRPr="00831752">
        <w:rPr>
          <w:rFonts w:asciiTheme="minorHAnsi" w:hAnsiTheme="minorHAnsi"/>
          <w:sz w:val="22"/>
        </w:rPr>
        <w:t>Here, we opted for a kinetic model</w:t>
      </w:r>
      <w:r w:rsidR="00E36D24" w:rsidRPr="00831752">
        <w:rPr>
          <w:rFonts w:asciiTheme="minorHAnsi" w:hAnsiTheme="minorHAnsi"/>
          <w:sz w:val="22"/>
        </w:rPr>
        <w:t xml:space="preserve"> instead of a metabolic model</w:t>
      </w:r>
      <w:r w:rsidR="00831752" w:rsidRPr="00831752">
        <w:rPr>
          <w:rFonts w:asciiTheme="minorHAnsi" w:hAnsiTheme="minorHAnsi"/>
          <w:sz w:val="22"/>
        </w:rPr>
        <w:t>. This choice was made to effectively capture pH response and phenotypic switches, as well as to investigate history-dependence and the stability landscape of the community.</w:t>
      </w:r>
      <w:r w:rsidR="00E36D24" w:rsidRPr="00831752">
        <w:rPr>
          <w:rFonts w:asciiTheme="minorHAnsi" w:hAnsiTheme="minorHAnsi"/>
          <w:sz w:val="22"/>
        </w:rPr>
        <w:t xml:space="preserve"> However,</w:t>
      </w:r>
      <w:r w:rsidR="002B10DE" w:rsidRPr="00831752">
        <w:rPr>
          <w:rFonts w:asciiTheme="minorHAnsi" w:hAnsiTheme="minorHAnsi"/>
          <w:sz w:val="22"/>
        </w:rPr>
        <w:t xml:space="preserve"> th</w:t>
      </w:r>
      <w:r w:rsidR="00E36D24" w:rsidRPr="00831752">
        <w:rPr>
          <w:rFonts w:asciiTheme="minorHAnsi" w:hAnsiTheme="minorHAnsi"/>
          <w:sz w:val="22"/>
        </w:rPr>
        <w:t>e kinetic</w:t>
      </w:r>
      <w:r w:rsidR="0009729D" w:rsidRPr="00831752">
        <w:rPr>
          <w:rFonts w:asciiTheme="minorHAnsi" w:hAnsiTheme="minorHAnsi"/>
          <w:sz w:val="22"/>
        </w:rPr>
        <w:t xml:space="preserve"> model</w:t>
      </w:r>
      <w:r w:rsidR="002B10DE" w:rsidRPr="00831752">
        <w:rPr>
          <w:rFonts w:asciiTheme="minorHAnsi" w:hAnsiTheme="minorHAnsi"/>
          <w:sz w:val="22"/>
        </w:rPr>
        <w:t xml:space="preserve"> </w:t>
      </w:r>
      <w:r w:rsidR="00E36D24" w:rsidRPr="00831752">
        <w:rPr>
          <w:rFonts w:asciiTheme="minorHAnsi" w:hAnsiTheme="minorHAnsi"/>
          <w:sz w:val="22"/>
        </w:rPr>
        <w:t xml:space="preserve">was </w:t>
      </w:r>
      <w:r w:rsidR="0009729D" w:rsidRPr="00831752">
        <w:rPr>
          <w:rFonts w:asciiTheme="minorHAnsi" w:hAnsiTheme="minorHAnsi"/>
          <w:sz w:val="22"/>
        </w:rPr>
        <w:t>designed based on</w:t>
      </w:r>
      <w:r w:rsidR="00E36D24" w:rsidRPr="00831752">
        <w:rPr>
          <w:rFonts w:asciiTheme="minorHAnsi" w:hAnsiTheme="minorHAnsi"/>
          <w:sz w:val="22"/>
        </w:rPr>
        <w:t xml:space="preserve"> </w:t>
      </w:r>
      <w:r w:rsidR="0009729D" w:rsidRPr="00831752">
        <w:rPr>
          <w:rFonts w:asciiTheme="minorHAnsi" w:hAnsiTheme="minorHAnsi"/>
          <w:sz w:val="22"/>
        </w:rPr>
        <w:t xml:space="preserve">insights manually derived from </w:t>
      </w:r>
      <w:r w:rsidR="00E36D24" w:rsidRPr="00831752">
        <w:rPr>
          <w:rFonts w:asciiTheme="minorHAnsi" w:hAnsiTheme="minorHAnsi"/>
          <w:sz w:val="22"/>
        </w:rPr>
        <w:t xml:space="preserve">metabolic reconstructions. </w:t>
      </w:r>
      <w:r w:rsidR="003A0F2E" w:rsidRPr="00831752">
        <w:rPr>
          <w:rFonts w:asciiTheme="minorHAnsi" w:hAnsiTheme="minorHAnsi"/>
          <w:sz w:val="22"/>
        </w:rPr>
        <w:t>It</w:t>
      </w:r>
      <w:r w:rsidR="0009729D" w:rsidRPr="00831752">
        <w:rPr>
          <w:rFonts w:asciiTheme="minorHAnsi" w:hAnsiTheme="minorHAnsi"/>
          <w:sz w:val="22"/>
        </w:rPr>
        <w:t xml:space="preserve"> may be possible to construct </w:t>
      </w:r>
      <w:r w:rsidR="00E36D24" w:rsidRPr="00831752">
        <w:rPr>
          <w:rFonts w:asciiTheme="minorHAnsi" w:hAnsiTheme="minorHAnsi"/>
          <w:sz w:val="22"/>
        </w:rPr>
        <w:t xml:space="preserve">such kinetic models </w:t>
      </w:r>
      <w:r w:rsidR="0009729D" w:rsidRPr="00831752">
        <w:rPr>
          <w:rFonts w:asciiTheme="minorHAnsi" w:hAnsiTheme="minorHAnsi"/>
          <w:sz w:val="22"/>
        </w:rPr>
        <w:t>automatically</w:t>
      </w:r>
      <w:r w:rsidR="00E36D24" w:rsidRPr="00831752">
        <w:rPr>
          <w:rFonts w:asciiTheme="minorHAnsi" w:hAnsiTheme="minorHAnsi"/>
          <w:sz w:val="22"/>
        </w:rPr>
        <w:t xml:space="preserve"> from metabolic models</w:t>
      </w:r>
      <w:r w:rsidR="003A0F2E" w:rsidRPr="00831752">
        <w:rPr>
          <w:rFonts w:asciiTheme="minorHAnsi" w:hAnsiTheme="minorHAnsi"/>
          <w:sz w:val="22"/>
        </w:rPr>
        <w:t xml:space="preserve"> in the future</w:t>
      </w:r>
      <w:r w:rsidR="00E36D24" w:rsidRPr="00831752">
        <w:rPr>
          <w:rFonts w:asciiTheme="minorHAnsi" w:hAnsiTheme="minorHAnsi"/>
          <w:sz w:val="22"/>
        </w:rPr>
        <w:t>.</w:t>
      </w:r>
    </w:p>
    <w:p w14:paraId="56E3E4C9" w14:textId="215DDD99" w:rsidR="00067BC1" w:rsidRPr="00831752" w:rsidRDefault="00A622D6" w:rsidP="002344B6">
      <w:pPr>
        <w:jc w:val="both"/>
        <w:rPr>
          <w:rFonts w:asciiTheme="minorHAnsi" w:hAnsiTheme="minorHAnsi"/>
          <w:sz w:val="22"/>
        </w:rPr>
      </w:pPr>
      <w:r w:rsidRPr="00831752">
        <w:rPr>
          <w:rFonts w:asciiTheme="minorHAnsi" w:hAnsiTheme="minorHAnsi"/>
          <w:sz w:val="22"/>
        </w:rPr>
        <w:lastRenderedPageBreak/>
        <w:t xml:space="preserve">In summary, we have shown that flexible microbial strategies impact the composition of gut microbial communities. In </w:t>
      </w:r>
      <w:r w:rsidR="0043701D" w:rsidRPr="00831752">
        <w:rPr>
          <w:rFonts w:asciiTheme="minorHAnsi" w:hAnsiTheme="minorHAnsi"/>
          <w:sz w:val="22"/>
        </w:rPr>
        <w:t xml:space="preserve">the </w:t>
      </w:r>
      <w:r w:rsidRPr="00831752">
        <w:rPr>
          <w:rFonts w:asciiTheme="minorHAnsi" w:hAnsiTheme="minorHAnsi"/>
          <w:sz w:val="22"/>
        </w:rPr>
        <w:t>future, we need to systematically elucidate these strategies in other gut microorganisms to better understand and efficiently modulate gut microbial communities.</w:t>
      </w:r>
    </w:p>
    <w:p w14:paraId="2F52F18B" w14:textId="77777777" w:rsidR="00EF73A5" w:rsidRDefault="00EF73A5" w:rsidP="002344B6">
      <w:pPr>
        <w:jc w:val="both"/>
      </w:pPr>
    </w:p>
    <w:p w14:paraId="2F2CA752" w14:textId="2224394A" w:rsidR="000203BF" w:rsidRDefault="000203BF" w:rsidP="000203BF">
      <w:pPr>
        <w:pStyle w:val="Title"/>
        <w:spacing w:line="480" w:lineRule="auto"/>
        <w:rPr>
          <w:rFonts w:ascii="Arial" w:hAnsi="Arial" w:cs="Arial"/>
        </w:rPr>
      </w:pPr>
      <w:r>
        <w:rPr>
          <w:rFonts w:ascii="Arial" w:hAnsi="Arial" w:cs="Arial"/>
        </w:rPr>
        <w:t>Methods</w:t>
      </w:r>
    </w:p>
    <w:p w14:paraId="5F1BCA5B" w14:textId="77777777" w:rsidR="000203BF" w:rsidRDefault="000203BF" w:rsidP="000203BF">
      <w:pPr>
        <w:pStyle w:val="NoSpacing"/>
        <w:spacing w:line="480" w:lineRule="auto"/>
      </w:pPr>
      <w:r>
        <w:t>Microbial strains</w:t>
      </w:r>
    </w:p>
    <w:p w14:paraId="482EEF88" w14:textId="77777777" w:rsidR="000203BF" w:rsidRDefault="000203BF" w:rsidP="000203BF">
      <w:pPr>
        <w:spacing w:after="0" w:line="480" w:lineRule="auto"/>
      </w:pPr>
      <w:r>
        <w:t xml:space="preserve">Human gut bacterial strains of </w:t>
      </w:r>
      <w:r>
        <w:rPr>
          <w:i/>
          <w:iCs/>
        </w:rPr>
        <w:t>Blautia hydrogenotrophica</w:t>
      </w:r>
      <w:r>
        <w:t xml:space="preserve"> S5a33 (DSM 10507</w:t>
      </w:r>
      <w:r>
        <w:rPr>
          <w:vertAlign w:val="superscript"/>
        </w:rPr>
        <w:t>T</w:t>
      </w:r>
      <w:r>
        <w:t xml:space="preserve">), </w:t>
      </w:r>
      <w:r>
        <w:rPr>
          <w:i/>
          <w:iCs/>
        </w:rPr>
        <w:t>Bacteroides thetaiotaomicron</w:t>
      </w:r>
      <w:r>
        <w:t xml:space="preserve"> VPI-5482 (DSM 2079</w:t>
      </w:r>
      <w:r>
        <w:rPr>
          <w:vertAlign w:val="superscript"/>
        </w:rPr>
        <w:t>T</w:t>
      </w:r>
      <w:r>
        <w:t xml:space="preserve">) and </w:t>
      </w:r>
      <w:r>
        <w:rPr>
          <w:i/>
          <w:iCs/>
        </w:rPr>
        <w:t xml:space="preserve">Roseburia intestinalis </w:t>
      </w:r>
      <w:r>
        <w:t>L1-82 (DSM 14610</w:t>
      </w:r>
      <w:r>
        <w:rPr>
          <w:vertAlign w:val="superscript"/>
        </w:rPr>
        <w:t>T</w:t>
      </w:r>
      <w:r>
        <w:t xml:space="preserve">) were obtained from the Deutsche </w:t>
      </w:r>
      <w:proofErr w:type="spellStart"/>
      <w:r>
        <w:t>Sammlung</w:t>
      </w:r>
      <w:proofErr w:type="spellEnd"/>
      <w:r>
        <w:t xml:space="preserve"> von </w:t>
      </w:r>
      <w:proofErr w:type="spellStart"/>
      <w:r>
        <w:t>Mikroorganismen</w:t>
      </w:r>
      <w:proofErr w:type="spellEnd"/>
      <w:r>
        <w:t xml:space="preserve"> und </w:t>
      </w:r>
      <w:proofErr w:type="spellStart"/>
      <w:r>
        <w:t>Zellkulturen</w:t>
      </w:r>
      <w:proofErr w:type="spellEnd"/>
      <w:r>
        <w:t xml:space="preserve"> (DSMZ, Germany). The strains were frozen in Wilkins-Chalgren Anaerobe Broth (WC; Oxoid Ltd., Basingstoke, United Kingdom) plus 20% glycerol and maintained at </w:t>
      </w:r>
      <w:r>
        <w:softHyphen/>
        <w:t>-80°C until use.</w:t>
      </w:r>
    </w:p>
    <w:p w14:paraId="4BA81284" w14:textId="77777777" w:rsidR="000203BF" w:rsidRDefault="000203BF" w:rsidP="000203BF">
      <w:pPr>
        <w:pStyle w:val="NoSpacing"/>
        <w:spacing w:line="480" w:lineRule="auto"/>
      </w:pPr>
    </w:p>
    <w:p w14:paraId="09DB3131" w14:textId="77777777" w:rsidR="000203BF" w:rsidRDefault="000203BF" w:rsidP="000203BF">
      <w:pPr>
        <w:pStyle w:val="NoSpacing"/>
        <w:spacing w:line="480" w:lineRule="auto"/>
      </w:pPr>
      <w:r>
        <w:t>Batch cultivation and sample collection</w:t>
      </w:r>
    </w:p>
    <w:p w14:paraId="38FAD31B" w14:textId="77777777" w:rsidR="000203BF" w:rsidRDefault="000203BF" w:rsidP="000203BF">
      <w:pPr>
        <w:spacing w:after="0" w:line="480" w:lineRule="auto"/>
      </w:pPr>
      <w:r>
        <w:t xml:space="preserve">Batch cultivations of monoculture, bi-culture and tri-culture were followed for 120 h in 120-ml serum bottles containing 60 ml WC medium. The serum bottles were prepared in a same way as described by Liu et al. ISME 2023, and were inoculated with 1 ml of the diluted preculture to an OD600 of 0.1 (either a single species or the mixture of them). The bottles were incubated at 37 °C and at a constant stirring rate of 170 rpm (shaker KS 4000 </w:t>
      </w:r>
      <w:proofErr w:type="spellStart"/>
      <w:r>
        <w:t>i</w:t>
      </w:r>
      <w:proofErr w:type="spellEnd"/>
      <w:r>
        <w:t xml:space="preserve">; IKA, </w:t>
      </w:r>
      <w:proofErr w:type="spellStart"/>
      <w:r>
        <w:t>Staufen</w:t>
      </w:r>
      <w:proofErr w:type="spellEnd"/>
      <w:r>
        <w:t>, Germany). Samples were taken from the liquid broth every four hours for the first 48 h and every 12 h afterwards. Three biological replicates were designed for testing the monocultures in three independent batch experiments. All bi-culture and tri-culture experiments were performed in six biological replicates and always had a negative control bottle without inoculation but with sampling for each time, to verify its sterility.</w:t>
      </w:r>
    </w:p>
    <w:p w14:paraId="09819664" w14:textId="77777777" w:rsidR="000203BF" w:rsidRDefault="000203BF" w:rsidP="000203BF">
      <w:pPr>
        <w:spacing w:after="0" w:line="480" w:lineRule="auto"/>
      </w:pPr>
      <w:r>
        <w:lastRenderedPageBreak/>
        <w:t>Sterile syringes were used for each timepoint to collect 1 ml of the fermentation broth into 2-ml tubes (Eppendorf) under anoxic conditions. Subsequently, these tubes were used to measure OD600, pH, metabolites and to count bacterial cells by live/dead staining followed by flow cytometry as previously described (Liu et al, ISME 2023).</w:t>
      </w:r>
    </w:p>
    <w:p w14:paraId="4B733D2A" w14:textId="77777777" w:rsidR="000203BF" w:rsidRDefault="000203BF" w:rsidP="000203BF">
      <w:pPr>
        <w:pStyle w:val="NoSpacing"/>
        <w:spacing w:line="480" w:lineRule="auto"/>
      </w:pPr>
    </w:p>
    <w:p w14:paraId="1EFE4F00" w14:textId="77777777" w:rsidR="000203BF" w:rsidRDefault="000203BF" w:rsidP="000203BF">
      <w:pPr>
        <w:pStyle w:val="NoSpacing"/>
        <w:spacing w:line="480" w:lineRule="auto"/>
      </w:pPr>
      <w:r>
        <w:t xml:space="preserve">Chemostat experiment with </w:t>
      </w:r>
      <w:proofErr w:type="spellStart"/>
      <w:r>
        <w:t>ambr</w:t>
      </w:r>
      <w:proofErr w:type="spellEnd"/>
      <w:r>
        <w:t xml:space="preserve"> 15</w:t>
      </w:r>
    </w:p>
    <w:p w14:paraId="1D296534" w14:textId="77777777" w:rsidR="000203BF" w:rsidRDefault="000203BF" w:rsidP="000203BF">
      <w:pPr>
        <w:pStyle w:val="NoSpacing"/>
        <w:spacing w:line="480" w:lineRule="auto"/>
      </w:pPr>
    </w:p>
    <w:p w14:paraId="581C4A31" w14:textId="77777777" w:rsidR="000203BF" w:rsidRDefault="000203BF" w:rsidP="000203BF">
      <w:pPr>
        <w:pStyle w:val="NoSpacing"/>
        <w:spacing w:line="480" w:lineRule="auto"/>
      </w:pPr>
      <w:r>
        <w:t>Quantification of bacterial cell counts using flow cytometry</w:t>
      </w:r>
    </w:p>
    <w:p w14:paraId="50570C85" w14:textId="77777777" w:rsidR="000203BF" w:rsidRDefault="000203BF" w:rsidP="000203BF">
      <w:pPr>
        <w:spacing w:after="0" w:line="480" w:lineRule="auto"/>
        <w:rPr>
          <w:b/>
          <w:bCs/>
          <w:sz w:val="28"/>
          <w:szCs w:val="24"/>
        </w:rPr>
      </w:pPr>
      <w:r>
        <w:rPr>
          <w:b/>
          <w:bCs/>
          <w:sz w:val="28"/>
          <w:szCs w:val="24"/>
        </w:rPr>
        <w:t>Flow cytometry data processing</w:t>
      </w:r>
    </w:p>
    <w:p w14:paraId="36883889" w14:textId="77777777" w:rsidR="000203BF" w:rsidRDefault="000203BF" w:rsidP="000203BF">
      <w:pPr>
        <w:pStyle w:val="NoSpacing"/>
        <w:spacing w:line="480" w:lineRule="auto"/>
      </w:pPr>
    </w:p>
    <w:p w14:paraId="22EDC107" w14:textId="77777777" w:rsidR="000203BF" w:rsidRDefault="000203BF" w:rsidP="000203BF">
      <w:pPr>
        <w:pStyle w:val="NoSpacing"/>
        <w:spacing w:line="480" w:lineRule="auto"/>
      </w:pPr>
      <w:r>
        <w:t>Contamination check and confirmation of abundance profiles with 16S rRNA genes</w:t>
      </w:r>
    </w:p>
    <w:p w14:paraId="1612FA8B" w14:textId="77777777" w:rsidR="000203BF" w:rsidRDefault="000203BF" w:rsidP="000203BF">
      <w:pPr>
        <w:pStyle w:val="NoSpacing"/>
        <w:spacing w:line="480" w:lineRule="auto"/>
      </w:pPr>
    </w:p>
    <w:p w14:paraId="71226788" w14:textId="77777777" w:rsidR="000203BF" w:rsidRDefault="000203BF" w:rsidP="000203BF">
      <w:pPr>
        <w:pStyle w:val="NoSpacing"/>
        <w:spacing w:line="480" w:lineRule="auto"/>
      </w:pPr>
      <w:r>
        <w:t>Metabolite profiling</w:t>
      </w:r>
    </w:p>
    <w:p w14:paraId="4FEABFB8" w14:textId="77777777" w:rsidR="000203BF" w:rsidRDefault="000203BF" w:rsidP="000203BF">
      <w:pPr>
        <w:pStyle w:val="NoSpacing"/>
        <w:spacing w:line="480" w:lineRule="auto"/>
        <w:rPr>
          <w:b w:val="0"/>
          <w:bCs/>
          <w:sz w:val="24"/>
          <w:szCs w:val="20"/>
        </w:rPr>
      </w:pPr>
      <w:r>
        <w:rPr>
          <w:b w:val="0"/>
          <w:bCs/>
          <w:sz w:val="24"/>
          <w:szCs w:val="20"/>
        </w:rPr>
        <w:t xml:space="preserve">After centrifuging the liquid broth for 20 min at 21,130 × </w:t>
      </w:r>
      <w:r>
        <w:rPr>
          <w:b w:val="0"/>
          <w:bCs/>
          <w:i/>
          <w:iCs/>
          <w:sz w:val="24"/>
          <w:szCs w:val="20"/>
        </w:rPr>
        <w:t>g</w:t>
      </w:r>
      <w:r>
        <w:rPr>
          <w:b w:val="0"/>
          <w:bCs/>
          <w:sz w:val="24"/>
          <w:szCs w:val="20"/>
        </w:rPr>
        <w:t xml:space="preserve"> at 4 °C (Centrifuge 5424R; Eppendorf, Hamburg, Germany), the supernatants were used for measuring the concentrations of trehalose, glucose, pyruvate, succinate, formate, acetate, lactate and </w:t>
      </w:r>
      <w:r>
        <w:rPr>
          <w:b w:val="0"/>
          <w:bCs/>
          <w:i/>
          <w:iCs/>
          <w:sz w:val="24"/>
          <w:szCs w:val="20"/>
        </w:rPr>
        <w:t>n</w:t>
      </w:r>
      <w:r>
        <w:rPr>
          <w:b w:val="0"/>
          <w:bCs/>
          <w:sz w:val="24"/>
          <w:szCs w:val="20"/>
        </w:rPr>
        <w:t xml:space="preserve">-butyrate, which were determined in triplicate by high-performance liquid chromatography (HPLC) as previously reported (Liu et al., ISME 2023). </w:t>
      </w:r>
    </w:p>
    <w:p w14:paraId="7BC9E4A9" w14:textId="77777777" w:rsidR="000203BF" w:rsidRDefault="000203BF" w:rsidP="000203BF">
      <w:pPr>
        <w:pStyle w:val="NoSpacing"/>
        <w:spacing w:line="480" w:lineRule="auto"/>
        <w:rPr>
          <w:b w:val="0"/>
          <w:bCs/>
          <w:sz w:val="24"/>
          <w:szCs w:val="20"/>
        </w:rPr>
      </w:pPr>
    </w:p>
    <w:p w14:paraId="0B561A0A" w14:textId="77777777" w:rsidR="000203BF" w:rsidRDefault="000203BF" w:rsidP="000203BF">
      <w:pPr>
        <w:pStyle w:val="NoSpacing"/>
        <w:spacing w:line="480" w:lineRule="auto"/>
      </w:pPr>
      <w:r>
        <w:t>RNA extraction and sequencing</w:t>
      </w:r>
    </w:p>
    <w:p w14:paraId="0131A1D1" w14:textId="77777777" w:rsidR="000203BF" w:rsidRDefault="000203BF" w:rsidP="000203BF">
      <w:pPr>
        <w:spacing w:after="0" w:line="480" w:lineRule="auto"/>
      </w:pPr>
      <w:r>
        <w:t xml:space="preserve">A total of 27 samples representing the different growth phases of monocultures </w:t>
      </w:r>
      <w:proofErr w:type="spellStart"/>
      <w:r>
        <w:t>Bh</w:t>
      </w:r>
      <w:proofErr w:type="spellEnd"/>
      <w:r>
        <w:t xml:space="preserve">, </w:t>
      </w:r>
      <w:proofErr w:type="spellStart"/>
      <w:r>
        <w:t>Bt</w:t>
      </w:r>
      <w:proofErr w:type="spellEnd"/>
      <w:r>
        <w:t xml:space="preserve"> and Ri in three biological replicates were selected for RNA sequencing, including these timepoints of three independent experiments: monoculture </w:t>
      </w:r>
      <w:proofErr w:type="spellStart"/>
      <w:r>
        <w:t>Bh</w:t>
      </w:r>
      <w:proofErr w:type="spellEnd"/>
      <w:r>
        <w:t xml:space="preserve"> in WC (14h, 32h </w:t>
      </w:r>
      <w:r>
        <w:lastRenderedPageBreak/>
        <w:t xml:space="preserve">and 72h), monoculture Bt in WC (4 h, 12 h and 36 h) and monoculture Ri in WC (4 h, 12 h and 48 h). </w:t>
      </w:r>
      <w:commentRangeStart w:id="18"/>
      <w:commentRangeStart w:id="19"/>
      <w:r>
        <w:t>Details of the extraction and purification of total RNA, evaluation of RNA integrity and yield, as well as library preparation and sequencing can be found in our recent paper (</w:t>
      </w:r>
      <w:r>
        <w:rPr>
          <w:szCs w:val="20"/>
        </w:rPr>
        <w:t>Liu et al., ISME 2023</w:t>
      </w:r>
      <w:r>
        <w:t>).</w:t>
      </w:r>
      <w:commentRangeEnd w:id="18"/>
      <w:r w:rsidR="00EF73A5">
        <w:rPr>
          <w:rStyle w:val="CommentReference"/>
        </w:rPr>
        <w:commentReference w:id="18"/>
      </w:r>
      <w:commentRangeEnd w:id="19"/>
      <w:r w:rsidR="00386637">
        <w:rPr>
          <w:rStyle w:val="CommentReference"/>
        </w:rPr>
        <w:commentReference w:id="19"/>
      </w:r>
    </w:p>
    <w:p w14:paraId="68197A88" w14:textId="77777777" w:rsidR="000203BF" w:rsidRDefault="000203BF" w:rsidP="000203BF">
      <w:pPr>
        <w:spacing w:after="0" w:line="480" w:lineRule="auto"/>
      </w:pPr>
    </w:p>
    <w:p w14:paraId="347EA8AC" w14:textId="77777777" w:rsidR="000203BF" w:rsidRDefault="000203BF" w:rsidP="000203BF">
      <w:pPr>
        <w:pStyle w:val="NoSpacing"/>
        <w:spacing w:line="480" w:lineRule="auto"/>
      </w:pPr>
      <w:r>
        <w:t>RNA-seq data processing</w:t>
      </w:r>
    </w:p>
    <w:p w14:paraId="7A1997B0" w14:textId="77777777" w:rsidR="000203BF" w:rsidRDefault="000203BF" w:rsidP="000203BF">
      <w:pPr>
        <w:pStyle w:val="NoSpacing"/>
        <w:spacing w:line="480" w:lineRule="auto"/>
      </w:pPr>
    </w:p>
    <w:p w14:paraId="42DD2689" w14:textId="77777777" w:rsidR="000203BF" w:rsidRDefault="000203BF" w:rsidP="000203BF">
      <w:pPr>
        <w:pStyle w:val="NoSpacing"/>
        <w:spacing w:line="480" w:lineRule="auto"/>
      </w:pPr>
      <w:r>
        <w:t>Statistics</w:t>
      </w:r>
    </w:p>
    <w:p w14:paraId="391C2951" w14:textId="77777777" w:rsidR="000203BF" w:rsidRDefault="000203BF" w:rsidP="000203BF">
      <w:pPr>
        <w:pStyle w:val="NoSpacing"/>
        <w:spacing w:line="480" w:lineRule="auto"/>
      </w:pPr>
    </w:p>
    <w:p w14:paraId="0869D036" w14:textId="77777777" w:rsidR="000203BF" w:rsidRDefault="000203BF" w:rsidP="000203BF">
      <w:pPr>
        <w:pStyle w:val="NoSpacing"/>
        <w:spacing w:line="480" w:lineRule="auto"/>
      </w:pPr>
      <w:r>
        <w:t>Modeling</w:t>
      </w:r>
    </w:p>
    <w:p w14:paraId="5E655B8A" w14:textId="77777777" w:rsidR="000203BF" w:rsidRDefault="000203BF" w:rsidP="000203BF">
      <w:pPr>
        <w:spacing w:line="480" w:lineRule="auto"/>
      </w:pPr>
    </w:p>
    <w:p w14:paraId="7175B89D" w14:textId="77777777" w:rsidR="001B6C10" w:rsidRDefault="001B6C10"/>
    <w:sectPr w:rsidR="001B6C10">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aroline Faust" w:date="2023-12-13T15:04:00Z" w:initials="KF">
    <w:p w14:paraId="59E8AA1D" w14:textId="77777777" w:rsidR="00581B8A" w:rsidRDefault="008D23A3" w:rsidP="00581B8A">
      <w:r>
        <w:rPr>
          <w:rStyle w:val="CommentReference"/>
        </w:rPr>
        <w:annotationRef/>
      </w:r>
      <w:r w:rsidR="00581B8A">
        <w:rPr>
          <w:sz w:val="20"/>
          <w:szCs w:val="20"/>
        </w:rPr>
        <w:t>Very nice summary. Suggestion for simplification: "maximum in time point X" instead of the formulas (Z &gt; (X or Y))? What does hyp. mean? Caption can list names of most strongly differentially expressed genes, or is there a way to link them to the metabolic maps somehow, so we know which reactions they affect? Growth data: brief explanation is needed in the caption on how confidence interval is derived from measurements (for details, point to supp). In general: replace average by mean (so we know it's not the median). In the text, we'll need to justify why the 3 experimental data sets were not merged (different initial carbon source concentrations)</w:t>
      </w:r>
    </w:p>
  </w:comment>
  <w:comment w:id="0" w:author="Bin Liu" w:date="2023-12-14T15:00:00Z" w:initials="BL">
    <w:p w14:paraId="58B40062" w14:textId="77777777" w:rsidR="00683426" w:rsidRDefault="00683426" w:rsidP="00412814">
      <w:pPr>
        <w:pStyle w:val="CommentText"/>
      </w:pPr>
      <w:r>
        <w:rPr>
          <w:rStyle w:val="CommentReference"/>
        </w:rPr>
        <w:annotationRef/>
      </w:r>
      <w:r>
        <w:t>I thought that I already kept all names on the maps.</w:t>
      </w:r>
    </w:p>
  </w:comment>
  <w:comment w:id="2" w:author="Karoline Faust" w:date="2023-12-13T09:01:00Z" w:initials="KF">
    <w:p w14:paraId="5887522D" w14:textId="77777777" w:rsidR="00F424C7" w:rsidRDefault="00CF24C5" w:rsidP="00F424C7">
      <w:r>
        <w:rPr>
          <w:rStyle w:val="CommentReference"/>
        </w:rPr>
        <w:annotationRef/>
      </w:r>
      <w:r w:rsidR="00F424C7">
        <w:rPr>
          <w:sz w:val="20"/>
          <w:szCs w:val="20"/>
        </w:rPr>
        <w:t>plate reader pH data Charlotte useful here? since bottle data on BH do not cover pH response curve (or do they?)</w:t>
      </w:r>
    </w:p>
  </w:comment>
  <w:comment w:id="3" w:author="Bin Liu" w:date="2023-12-14T15:08:00Z" w:initials="BL">
    <w:p w14:paraId="459663BB" w14:textId="77777777" w:rsidR="00683426" w:rsidRDefault="00683426">
      <w:pPr>
        <w:pStyle w:val="CommentText"/>
      </w:pPr>
      <w:r>
        <w:rPr>
          <w:rStyle w:val="CommentReference"/>
        </w:rPr>
        <w:annotationRef/>
      </w:r>
      <w:r>
        <w:t>I would not use the plate reader data if possible. When you look into details of BH_Graphs, their variations are too high to be accepted and the three plates are not consistent regarding diff pHs.</w:t>
      </w:r>
    </w:p>
    <w:p w14:paraId="357CE802" w14:textId="77777777" w:rsidR="00683426" w:rsidRDefault="00683426">
      <w:pPr>
        <w:pStyle w:val="CommentText"/>
      </w:pPr>
    </w:p>
    <w:p w14:paraId="2BF29730" w14:textId="77777777" w:rsidR="00683426" w:rsidRDefault="00683426" w:rsidP="006A6ACC">
      <w:pPr>
        <w:pStyle w:val="CommentText"/>
      </w:pPr>
      <w:r>
        <w:t>If our current data cannot cover this description here, I can do some new pH tests for BH</w:t>
      </w:r>
    </w:p>
  </w:comment>
  <w:comment w:id="4" w:author="Karoline Faust" w:date="2023-12-13T16:06:00Z" w:initials="KF">
    <w:p w14:paraId="020DE830" w14:textId="77777777" w:rsidR="00581B8A" w:rsidRDefault="00D449D6" w:rsidP="00581B8A">
      <w:r>
        <w:rPr>
          <w:rStyle w:val="CommentReference"/>
        </w:rPr>
        <w:annotationRef/>
      </w:r>
      <w:r w:rsidR="00581B8A">
        <w:rPr>
          <w:sz w:val="20"/>
          <w:szCs w:val="20"/>
        </w:rPr>
        <w:t>any idea what may prevent BH to switch back to trehalose as easily as it switches to glucose? is this asymmetry in switching indeed the cause of multistability, i.e. if you equalise transition probabilities in your model, does hysteresis disappear?</w:t>
      </w:r>
    </w:p>
  </w:comment>
  <w:comment w:id="5" w:author="Karoline Faust" w:date="2023-12-13T16:28:00Z" w:initials="KF">
    <w:p w14:paraId="3C068581" w14:textId="5A7D28A0" w:rsidR="00F91E84" w:rsidRDefault="001B7026" w:rsidP="00F91E84">
      <w:r>
        <w:rPr>
          <w:rStyle w:val="CommentReference"/>
        </w:rPr>
        <w:annotationRef/>
      </w:r>
      <w:r w:rsidR="00F91E84">
        <w:rPr>
          <w:sz w:val="20"/>
          <w:szCs w:val="20"/>
        </w:rPr>
        <w:t>any idea why?</w:t>
      </w:r>
    </w:p>
  </w:comment>
  <w:comment w:id="6" w:author="Karoline Faust" w:date="2023-12-13T15:19:00Z" w:initials="KF">
    <w:p w14:paraId="4B6C3732" w14:textId="1F021F89" w:rsidR="000A4108" w:rsidRDefault="00556668" w:rsidP="000A4108">
      <w:r>
        <w:rPr>
          <w:rStyle w:val="CommentReference"/>
        </w:rPr>
        <w:annotationRef/>
      </w:r>
      <w:r w:rsidR="000A4108">
        <w:rPr>
          <w:sz w:val="20"/>
          <w:szCs w:val="20"/>
        </w:rPr>
        <w:t>Figure 3: Do model predictions deviate strongly from observations concerning immediate effect of perturbation? I am asking because otherwise it would be nice to valorise the fact that we have time series (and display e.g. observations next to the simulation with the feed interruption). For the ordination, I recommend different colors to differentiate control from pre- an post-perturbation samples and a biplot to show which taxa dominate which samples. Concerning the experimental heatmap, is the idea to make it comparable to the heatmap shown for different pH values? If so, corresponding pH values need to be indicated. Also, what happens in the pH simulation if the pH is returned to 5.6 (is it true hysteresis)?</w:t>
      </w:r>
    </w:p>
  </w:comment>
  <w:comment w:id="7" w:author="Daniel-Rios Garza" w:date="2024-01-01T17:34:00Z" w:initials="DG">
    <w:p w14:paraId="2E6122C2" w14:textId="44AC82D5" w:rsidR="003C7F4B" w:rsidRDefault="003C7F4B">
      <w:pPr>
        <w:pStyle w:val="CommentText"/>
      </w:pPr>
      <w:r>
        <w:rPr>
          <w:rStyle w:val="CommentReference"/>
        </w:rPr>
        <w:annotationRef/>
      </w:r>
      <w:r>
        <w:t xml:space="preserve">The experimental data is </w:t>
      </w:r>
      <w:r w:rsidR="00293402">
        <w:t>very</w:t>
      </w:r>
      <w:r>
        <w:t xml:space="preserve"> noisy</w:t>
      </w:r>
      <w:r w:rsidR="00293402">
        <w:t xml:space="preserve"> as are the conditions in the AMBR</w:t>
      </w:r>
      <w:r>
        <w:t>. I tried my best to make some sort of sense</w:t>
      </w:r>
      <w:r w:rsidR="00F65665">
        <w:t xml:space="preserve"> from it</w:t>
      </w:r>
      <w:r>
        <w:t>, but I am open to new Figures and analysis that would match the story.</w:t>
      </w:r>
      <w:r w:rsidR="00717DF6">
        <w:t xml:space="preserve"> I </w:t>
      </w:r>
      <w:r w:rsidR="00293402">
        <w:t xml:space="preserve">tried to </w:t>
      </w:r>
      <w:r w:rsidR="00717DF6">
        <w:t>answer some of the questions with the supp</w:t>
      </w:r>
      <w:r w:rsidR="00293402">
        <w:t>le</w:t>
      </w:r>
      <w:r w:rsidR="00717DF6">
        <w:t>mentary Figure S</w:t>
      </w:r>
      <w:r w:rsidR="00293402">
        <w:t>3</w:t>
      </w:r>
      <w:r>
        <w:t xml:space="preserve"> </w:t>
      </w:r>
    </w:p>
  </w:comment>
  <w:comment w:id="8" w:author="Karoline Faust" w:date="2023-12-13T09:40:00Z" w:initials="KF">
    <w:p w14:paraId="47C83C59" w14:textId="77777777" w:rsidR="00F31730" w:rsidRDefault="00A8247F" w:rsidP="00F31730">
      <w:r>
        <w:rPr>
          <w:rStyle w:val="CommentReference"/>
        </w:rPr>
        <w:annotationRef/>
      </w:r>
      <w:r w:rsidR="00F31730">
        <w:rPr>
          <w:sz w:val="20"/>
          <w:szCs w:val="20"/>
        </w:rPr>
        <w:t xml:space="preserve">no need to call the emulated chemostat imprecise. we better claim the opposite: ambr allowed precise control of conditions (as compared to the usual serial dilution set-ups). </w:t>
      </w:r>
    </w:p>
  </w:comment>
  <w:comment w:id="9" w:author="Daniel-Rios Garza" w:date="2024-01-02T06:12:00Z" w:initials="DG">
    <w:p w14:paraId="26BBFFF3" w14:textId="7B16DD18" w:rsidR="00717DF6" w:rsidRDefault="00717DF6">
      <w:pPr>
        <w:pStyle w:val="CommentText"/>
      </w:pPr>
      <w:r>
        <w:rPr>
          <w:rStyle w:val="CommentReference"/>
        </w:rPr>
        <w:annotationRef/>
      </w:r>
      <w:r w:rsidR="000676B8">
        <w:t>How do we</w:t>
      </w:r>
      <w:r>
        <w:t xml:space="preserve"> explain why two replicate experiments converge to different states</w:t>
      </w:r>
      <w:r w:rsidR="00293402">
        <w:t>? I tried to tone it down a little, feel free to re-edit</w:t>
      </w:r>
    </w:p>
  </w:comment>
  <w:comment w:id="10" w:author="Karoline Faust" w:date="2023-12-13T17:31:00Z" w:initials="KF">
    <w:p w14:paraId="4BB2A89E" w14:textId="77777777" w:rsidR="002B2EA9" w:rsidRDefault="002B2EA9" w:rsidP="002B2EA9">
      <w:r>
        <w:rPr>
          <w:rStyle w:val="CommentReference"/>
        </w:rPr>
        <w:annotationRef/>
      </w:r>
      <w:r>
        <w:rPr>
          <w:color w:val="000000"/>
          <w:sz w:val="20"/>
          <w:szCs w:val="20"/>
        </w:rPr>
        <w:t>how are the different phenotypes implemented in gLV?  both phenotypes treated as separate 'species' with growth rates depending differently on env factor, allowing them to respond differently? needs a brief explanation in caption</w:t>
      </w:r>
    </w:p>
  </w:comment>
  <w:comment w:id="11" w:author="Daniel-Rios Garza" w:date="2024-01-03T17:35:00Z" w:initials="DG">
    <w:p w14:paraId="6BB34EC6" w14:textId="0788F9BA" w:rsidR="00E969E8" w:rsidRDefault="00E969E8">
      <w:pPr>
        <w:pStyle w:val="CommentText"/>
      </w:pPr>
      <w:r>
        <w:rPr>
          <w:rStyle w:val="CommentReference"/>
        </w:rPr>
        <w:annotationRef/>
      </w:r>
      <w:r>
        <w:t>I am finishing the supplementary text for the phenomenological model.</w:t>
      </w:r>
    </w:p>
  </w:comment>
  <w:comment w:id="13" w:author="Karoline Faust" w:date="2023-12-13T16:20:00Z" w:initials="KF">
    <w:p w14:paraId="6F8AC111" w14:textId="2FF9A8DF" w:rsidR="00BE77A9" w:rsidRDefault="001B7026" w:rsidP="00BE77A9">
      <w:r>
        <w:rPr>
          <w:rStyle w:val="CommentReference"/>
        </w:rPr>
        <w:annotationRef/>
      </w:r>
      <w:r w:rsidR="00BE77A9">
        <w:rPr>
          <w:sz w:val="20"/>
          <w:szCs w:val="20"/>
        </w:rPr>
        <w:t>still to do: model deviations (we just don't know why RI sometimes prefers lactate) and general limitations to discuss</w:t>
      </w:r>
      <w:r w:rsidR="00BE77A9">
        <w:rPr>
          <w:sz w:val="20"/>
          <w:szCs w:val="20"/>
        </w:rPr>
        <w:cr/>
        <w:t xml:space="preserve">e.g. it is a challenge to illustrate multistability in the host (very hard, because the environment cannot be controlled as well as in vitro, organoids may be the way to go in future); single-cell techniques to show subpopulations in community context </w:t>
      </w:r>
    </w:p>
  </w:comment>
  <w:comment w:id="14" w:author="Daniel-Rios Garza" w:date="2024-01-03T18:16:00Z" w:initials="DG">
    <w:p w14:paraId="2D0B9AE4" w14:textId="3948BB22" w:rsidR="006B3F74" w:rsidRDefault="006B3F74">
      <w:pPr>
        <w:pStyle w:val="CommentText"/>
      </w:pPr>
      <w:r>
        <w:rPr>
          <w:rStyle w:val="CommentReference"/>
        </w:rPr>
        <w:annotationRef/>
      </w:r>
      <w:r>
        <w:t xml:space="preserve">Maybe we should wait for the reviewers since there are so many angles we can discuss </w:t>
      </w:r>
    </w:p>
  </w:comment>
  <w:comment w:id="15" w:author="Daniel-Rios Garza" w:date="2024-01-03T18:17:00Z" w:initials="DG">
    <w:p w14:paraId="363FE0F7" w14:textId="4BA646DC" w:rsidR="006B3F74" w:rsidRDefault="006B3F74">
      <w:pPr>
        <w:pStyle w:val="CommentText"/>
      </w:pPr>
      <w:r>
        <w:rPr>
          <w:rStyle w:val="CommentReference"/>
        </w:rPr>
        <w:annotationRef/>
      </w:r>
    </w:p>
  </w:comment>
  <w:comment w:id="16" w:author="Bin Liu" w:date="2023-12-14T15:16:00Z" w:initials="BL">
    <w:p w14:paraId="0A541FB3" w14:textId="77777777" w:rsidR="00386637" w:rsidRDefault="00386637" w:rsidP="00D85A11">
      <w:pPr>
        <w:pStyle w:val="CommentText"/>
      </w:pPr>
      <w:r>
        <w:rPr>
          <w:rStyle w:val="CommentReference"/>
        </w:rPr>
        <w:annotationRef/>
      </w:r>
      <w:r>
        <w:t>For gut or any kind of ecosystem?</w:t>
      </w:r>
    </w:p>
  </w:comment>
  <w:comment w:id="18" w:author="Karoline Faust" w:date="2023-12-13T09:52:00Z" w:initials="KF">
    <w:p w14:paraId="1C2D6725" w14:textId="01D9C1AA" w:rsidR="009227E2" w:rsidRDefault="00EF73A5" w:rsidP="009227E2">
      <w:r>
        <w:rPr>
          <w:rStyle w:val="CommentReference"/>
        </w:rPr>
        <w:annotationRef/>
      </w:r>
      <w:r w:rsidR="009227E2">
        <w:rPr>
          <w:sz w:val="20"/>
          <w:szCs w:val="20"/>
        </w:rPr>
        <w:t>we need to clarify that BH data (growth curves and RNA-seq) are unpublished</w:t>
      </w:r>
    </w:p>
  </w:comment>
  <w:comment w:id="19" w:author="Bin Liu" w:date="2023-12-14T15:20:00Z" w:initials="BL">
    <w:p w14:paraId="4F462A5F" w14:textId="77777777" w:rsidR="00386637" w:rsidRDefault="00386637" w:rsidP="00D461F5">
      <w:pPr>
        <w:pStyle w:val="CommentText"/>
      </w:pPr>
      <w:r>
        <w:rPr>
          <w:rStyle w:val="CommentReference"/>
        </w:rPr>
        <w:annotationRef/>
      </w:r>
      <w:r>
        <w:t>Okay. I will do this and also upload the RNA and FC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E8AA1D" w15:done="0"/>
  <w15:commentEx w15:paraId="58B40062" w15:paraIdParent="59E8AA1D" w15:done="0"/>
  <w15:commentEx w15:paraId="5887522D" w15:done="0"/>
  <w15:commentEx w15:paraId="2BF29730" w15:paraIdParent="5887522D" w15:done="0"/>
  <w15:commentEx w15:paraId="020DE830" w15:done="0"/>
  <w15:commentEx w15:paraId="3C068581" w15:done="0"/>
  <w15:commentEx w15:paraId="4B6C3732" w15:done="0"/>
  <w15:commentEx w15:paraId="2E6122C2" w15:paraIdParent="4B6C3732" w15:done="0"/>
  <w15:commentEx w15:paraId="47C83C59" w15:done="0"/>
  <w15:commentEx w15:paraId="26BBFFF3" w15:paraIdParent="47C83C59" w15:done="0"/>
  <w15:commentEx w15:paraId="4BB2A89E" w15:done="0"/>
  <w15:commentEx w15:paraId="6BB34EC6" w15:paraIdParent="4BB2A89E" w15:done="0"/>
  <w15:commentEx w15:paraId="6F8AC111" w15:done="0"/>
  <w15:commentEx w15:paraId="2D0B9AE4" w15:paraIdParent="6F8AC111" w15:done="0"/>
  <w15:commentEx w15:paraId="363FE0F7" w15:paraIdParent="6F8AC111" w15:done="0"/>
  <w15:commentEx w15:paraId="0A541FB3" w15:done="0"/>
  <w15:commentEx w15:paraId="1C2D6725" w15:done="0"/>
  <w15:commentEx w15:paraId="4F462A5F" w15:paraIdParent="1C2D67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31D6682" w16cex:dateUtc="2023-12-13T14:04:00Z"/>
  <w16cex:commentExtensible w16cex:durableId="29259701" w16cex:dateUtc="2023-12-14T14:00:00Z"/>
  <w16cex:commentExtensible w16cex:durableId="2EBC5BCD" w16cex:dateUtc="2023-12-13T08:01:00Z"/>
  <w16cex:commentExtensible w16cex:durableId="292598F4" w16cex:dateUtc="2023-12-14T14:08:00Z"/>
  <w16cex:commentExtensible w16cex:durableId="5A3A063D" w16cex:dateUtc="2023-12-13T14:09:00Z"/>
  <w16cex:commentExtensible w16cex:durableId="532D9956" w16cex:dateUtc="2023-12-13T15:06:00Z"/>
  <w16cex:commentExtensible w16cex:durableId="71DA2B66" w16cex:dateUtc="2023-12-13T15:28:00Z"/>
  <w16cex:commentExtensible w16cex:durableId="7A8196EF" w16cex:dateUtc="2023-12-13T14:19:00Z"/>
  <w16cex:commentExtensible w16cex:durableId="2498CB56" w16cex:dateUtc="2023-12-13T07:47:00Z"/>
  <w16cex:commentExtensible w16cex:durableId="26B516D8" w16cex:dateUtc="2023-12-13T08:40:00Z"/>
  <w16cex:commentExtensible w16cex:durableId="3FAC4CC1" w16cex:dateUtc="2023-12-13T16:31:00Z"/>
  <w16cex:commentExtensible w16cex:durableId="486F1A09" w16cex:dateUtc="2023-12-13T15:20:00Z"/>
  <w16cex:commentExtensible w16cex:durableId="29259AB7" w16cex:dateUtc="2023-12-14T14:16:00Z"/>
  <w16cex:commentExtensible w16cex:durableId="0DB3BA54" w16cex:dateUtc="2023-12-13T09:30:00Z"/>
  <w16cex:commentExtensible w16cex:durableId="408B9F99" w16cex:dateUtc="2023-12-13T11:45:00Z"/>
  <w16cex:commentExtensible w16cex:durableId="3283335A" w16cex:dateUtc="2023-12-13T11:49:00Z"/>
  <w16cex:commentExtensible w16cex:durableId="608F526A" w16cex:dateUtc="2023-12-13T08:52:00Z"/>
  <w16cex:commentExtensible w16cex:durableId="29259BA3" w16cex:dateUtc="2023-12-1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B40062" w16cid:durableId="29259701"/>
  <w16cid:commentId w16cid:paraId="5887522D" w16cid:durableId="2EBC5BCD"/>
  <w16cid:commentId w16cid:paraId="2BF29730" w16cid:durableId="292598F4"/>
  <w16cid:commentId w16cid:paraId="020DE830" w16cid:durableId="532D9956"/>
  <w16cid:commentId w16cid:paraId="3C068581" w16cid:durableId="71DA2B66"/>
  <w16cid:commentId w16cid:paraId="4B6C3732" w16cid:durableId="7A8196EF"/>
  <w16cid:commentId w16cid:paraId="2E6122C2" w16cid:durableId="293D762D"/>
  <w16cid:commentId w16cid:paraId="47C83C59" w16cid:durableId="26B516D8"/>
  <w16cid:commentId w16cid:paraId="26BBFFF3" w16cid:durableId="293E27E1"/>
  <w16cid:commentId w16cid:paraId="6F8AC111" w16cid:durableId="486F1A09"/>
  <w16cid:commentId w16cid:paraId="2D0B9AE4" w16cid:durableId="29402310"/>
  <w16cid:commentId w16cid:paraId="363FE0F7" w16cid:durableId="29402330"/>
  <w16cid:commentId w16cid:paraId="0A541FB3" w16cid:durableId="29259AB7"/>
  <w16cid:commentId w16cid:paraId="1C2D6725" w16cid:durableId="608F526A"/>
  <w16cid:commentId w16cid:paraId="4F462A5F" w16cid:durableId="29259B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31A50DF"/>
    <w:multiLevelType w:val="multilevel"/>
    <w:tmpl w:val="5EC6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roline Faust">
    <w15:presenceInfo w15:providerId="AD" w15:userId="S::karoline.faust@kuleuven.be::63c5ea7b-a57b-4187-a5bc-bc8959b5fc21"/>
  </w15:person>
  <w15:person w15:author="Bin Liu">
    <w15:presenceInfo w15:providerId="AD" w15:userId="S::bin.liu1@kuleuven.be::33c97cc5-2ade-4edc-8deb-edb1ac7c5895"/>
  </w15:person>
  <w15:person w15:author="Daniel-Rios Garza">
    <w15:presenceInfo w15:providerId="Windows Live" w15:userId="fdc002f3bb6c7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BF"/>
    <w:rsid w:val="00000B1E"/>
    <w:rsid w:val="00014B7F"/>
    <w:rsid w:val="000203BF"/>
    <w:rsid w:val="00032BC5"/>
    <w:rsid w:val="00042690"/>
    <w:rsid w:val="000676B8"/>
    <w:rsid w:val="00067BC1"/>
    <w:rsid w:val="0007265C"/>
    <w:rsid w:val="000864AC"/>
    <w:rsid w:val="0009729D"/>
    <w:rsid w:val="000A4108"/>
    <w:rsid w:val="000B1CB6"/>
    <w:rsid w:val="000E204B"/>
    <w:rsid w:val="000F4485"/>
    <w:rsid w:val="000F64E7"/>
    <w:rsid w:val="0011076A"/>
    <w:rsid w:val="00121E41"/>
    <w:rsid w:val="00137320"/>
    <w:rsid w:val="00140F2D"/>
    <w:rsid w:val="00165B94"/>
    <w:rsid w:val="00167230"/>
    <w:rsid w:val="0019177C"/>
    <w:rsid w:val="001A41E6"/>
    <w:rsid w:val="001B6C10"/>
    <w:rsid w:val="001B7026"/>
    <w:rsid w:val="001D0FE9"/>
    <w:rsid w:val="001D1C04"/>
    <w:rsid w:val="001E095A"/>
    <w:rsid w:val="001F7B85"/>
    <w:rsid w:val="00200C6C"/>
    <w:rsid w:val="002344B6"/>
    <w:rsid w:val="0025749E"/>
    <w:rsid w:val="00293402"/>
    <w:rsid w:val="002A048A"/>
    <w:rsid w:val="002A239B"/>
    <w:rsid w:val="002B10DE"/>
    <w:rsid w:val="002B2EA9"/>
    <w:rsid w:val="002D0D87"/>
    <w:rsid w:val="00310328"/>
    <w:rsid w:val="00336C69"/>
    <w:rsid w:val="00386637"/>
    <w:rsid w:val="003951F3"/>
    <w:rsid w:val="003A0F2E"/>
    <w:rsid w:val="003C7F4B"/>
    <w:rsid w:val="003E291B"/>
    <w:rsid w:val="003F2954"/>
    <w:rsid w:val="003F430F"/>
    <w:rsid w:val="0041666C"/>
    <w:rsid w:val="004300C7"/>
    <w:rsid w:val="00436EDE"/>
    <w:rsid w:val="0043701D"/>
    <w:rsid w:val="00486D32"/>
    <w:rsid w:val="004D24D8"/>
    <w:rsid w:val="004E1D5A"/>
    <w:rsid w:val="004E60E0"/>
    <w:rsid w:val="004E75A0"/>
    <w:rsid w:val="00502E2F"/>
    <w:rsid w:val="005528BC"/>
    <w:rsid w:val="00556668"/>
    <w:rsid w:val="00570648"/>
    <w:rsid w:val="005721C5"/>
    <w:rsid w:val="00581B8A"/>
    <w:rsid w:val="00581EC0"/>
    <w:rsid w:val="005929AB"/>
    <w:rsid w:val="005A7899"/>
    <w:rsid w:val="005E2BA3"/>
    <w:rsid w:val="005F62D5"/>
    <w:rsid w:val="006021D1"/>
    <w:rsid w:val="00604EEB"/>
    <w:rsid w:val="0066257E"/>
    <w:rsid w:val="00675E3C"/>
    <w:rsid w:val="00683426"/>
    <w:rsid w:val="0069797F"/>
    <w:rsid w:val="006B3F74"/>
    <w:rsid w:val="006B7C3F"/>
    <w:rsid w:val="006C5DFD"/>
    <w:rsid w:val="006D4532"/>
    <w:rsid w:val="006E4DF7"/>
    <w:rsid w:val="007006DB"/>
    <w:rsid w:val="00711340"/>
    <w:rsid w:val="00717DF6"/>
    <w:rsid w:val="007214A8"/>
    <w:rsid w:val="0072332E"/>
    <w:rsid w:val="00724B25"/>
    <w:rsid w:val="00735E61"/>
    <w:rsid w:val="0074307A"/>
    <w:rsid w:val="00744893"/>
    <w:rsid w:val="00776F63"/>
    <w:rsid w:val="007C19EB"/>
    <w:rsid w:val="007C77DA"/>
    <w:rsid w:val="007D72A0"/>
    <w:rsid w:val="007F39AB"/>
    <w:rsid w:val="00831752"/>
    <w:rsid w:val="00837267"/>
    <w:rsid w:val="00876B3F"/>
    <w:rsid w:val="00886346"/>
    <w:rsid w:val="00886F44"/>
    <w:rsid w:val="008B0AD4"/>
    <w:rsid w:val="008C5E77"/>
    <w:rsid w:val="008D23A3"/>
    <w:rsid w:val="008D2660"/>
    <w:rsid w:val="008D3640"/>
    <w:rsid w:val="00910AC0"/>
    <w:rsid w:val="0091205E"/>
    <w:rsid w:val="00920E13"/>
    <w:rsid w:val="009227E2"/>
    <w:rsid w:val="0094625D"/>
    <w:rsid w:val="009610C0"/>
    <w:rsid w:val="009649D7"/>
    <w:rsid w:val="0098380F"/>
    <w:rsid w:val="009B1852"/>
    <w:rsid w:val="009B4E8F"/>
    <w:rsid w:val="009C1365"/>
    <w:rsid w:val="009C4947"/>
    <w:rsid w:val="009F1AC7"/>
    <w:rsid w:val="00A225CD"/>
    <w:rsid w:val="00A26B68"/>
    <w:rsid w:val="00A31182"/>
    <w:rsid w:val="00A37172"/>
    <w:rsid w:val="00A56C45"/>
    <w:rsid w:val="00A614E6"/>
    <w:rsid w:val="00A622D6"/>
    <w:rsid w:val="00A71C2D"/>
    <w:rsid w:val="00A72110"/>
    <w:rsid w:val="00A813AE"/>
    <w:rsid w:val="00A8247F"/>
    <w:rsid w:val="00AA6363"/>
    <w:rsid w:val="00AC7AF4"/>
    <w:rsid w:val="00AF02E0"/>
    <w:rsid w:val="00B16DA5"/>
    <w:rsid w:val="00B2282A"/>
    <w:rsid w:val="00B6539F"/>
    <w:rsid w:val="00B81085"/>
    <w:rsid w:val="00B928B8"/>
    <w:rsid w:val="00BB3E00"/>
    <w:rsid w:val="00BE77A9"/>
    <w:rsid w:val="00BF0153"/>
    <w:rsid w:val="00C05F6A"/>
    <w:rsid w:val="00C067C3"/>
    <w:rsid w:val="00C11AD9"/>
    <w:rsid w:val="00C17356"/>
    <w:rsid w:val="00C34C72"/>
    <w:rsid w:val="00C569A1"/>
    <w:rsid w:val="00C56F8D"/>
    <w:rsid w:val="00C824FB"/>
    <w:rsid w:val="00CF24C5"/>
    <w:rsid w:val="00D10305"/>
    <w:rsid w:val="00D226FA"/>
    <w:rsid w:val="00D30AE3"/>
    <w:rsid w:val="00D4376B"/>
    <w:rsid w:val="00D449D6"/>
    <w:rsid w:val="00D458B5"/>
    <w:rsid w:val="00D4787E"/>
    <w:rsid w:val="00D875CF"/>
    <w:rsid w:val="00DC41BA"/>
    <w:rsid w:val="00DF3005"/>
    <w:rsid w:val="00E36D24"/>
    <w:rsid w:val="00E42608"/>
    <w:rsid w:val="00E95947"/>
    <w:rsid w:val="00E969E8"/>
    <w:rsid w:val="00EB4CC3"/>
    <w:rsid w:val="00EC1F18"/>
    <w:rsid w:val="00EC1FB2"/>
    <w:rsid w:val="00EE6355"/>
    <w:rsid w:val="00EF73A5"/>
    <w:rsid w:val="00F04EB8"/>
    <w:rsid w:val="00F14BEC"/>
    <w:rsid w:val="00F15F73"/>
    <w:rsid w:val="00F31730"/>
    <w:rsid w:val="00F318D7"/>
    <w:rsid w:val="00F334BD"/>
    <w:rsid w:val="00F424C7"/>
    <w:rsid w:val="00F456D2"/>
    <w:rsid w:val="00F4771D"/>
    <w:rsid w:val="00F65665"/>
    <w:rsid w:val="00F65EC1"/>
    <w:rsid w:val="00F75AE4"/>
    <w:rsid w:val="00F80F0F"/>
    <w:rsid w:val="00F91E84"/>
    <w:rsid w:val="00F92097"/>
    <w:rsid w:val="00F935E3"/>
    <w:rsid w:val="00FB6882"/>
    <w:rsid w:val="00FC336C"/>
    <w:rsid w:val="00FD397E"/>
    <w:rsid w:val="00FD4679"/>
    <w:rsid w:val="00FF40A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C7C4"/>
  <w15:chartTrackingRefBased/>
  <w15:docId w15:val="{C08943AD-7DA4-4B95-8733-2707D55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3BF"/>
    <w:pPr>
      <w:spacing w:line="256" w:lineRule="auto"/>
    </w:pPr>
    <w:rPr>
      <w:rFonts w:ascii="Arial" w:eastAsiaTheme="minorEastAsia" w:hAnsi="Arial"/>
      <w:sz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0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3BF"/>
    <w:rPr>
      <w:rFonts w:asciiTheme="majorHAnsi" w:eastAsiaTheme="majorEastAsia" w:hAnsiTheme="majorHAnsi" w:cstheme="majorBidi"/>
      <w:spacing w:val="-10"/>
      <w:kern w:val="28"/>
      <w:sz w:val="56"/>
      <w:szCs w:val="56"/>
      <w:lang w:val="en-US" w:eastAsia="zh-CN"/>
    </w:rPr>
  </w:style>
  <w:style w:type="paragraph" w:styleId="NoSpacing">
    <w:name w:val="No Spacing"/>
    <w:aliases w:val="Title 1"/>
    <w:uiPriority w:val="1"/>
    <w:qFormat/>
    <w:rsid w:val="000203BF"/>
    <w:pPr>
      <w:spacing w:after="0" w:line="240" w:lineRule="auto"/>
    </w:pPr>
    <w:rPr>
      <w:rFonts w:ascii="Arial" w:eastAsiaTheme="minorEastAsia" w:hAnsi="Arial"/>
      <w:b/>
      <w:sz w:val="28"/>
      <w:lang w:val="en-US" w:eastAsia="zh-CN"/>
    </w:rPr>
  </w:style>
  <w:style w:type="paragraph" w:styleId="ListParagraph">
    <w:name w:val="List Paragraph"/>
    <w:basedOn w:val="Normal"/>
    <w:rsid w:val="00FD4679"/>
    <w:pPr>
      <w:spacing w:after="200" w:line="240" w:lineRule="auto"/>
      <w:ind w:left="720"/>
      <w:contextualSpacing/>
    </w:pPr>
    <w:rPr>
      <w:rFonts w:asciiTheme="minorHAnsi" w:eastAsiaTheme="minorHAnsi" w:hAnsiTheme="minorHAnsi"/>
      <w:szCs w:val="24"/>
      <w:lang w:eastAsia="en-US"/>
    </w:rPr>
  </w:style>
  <w:style w:type="character" w:styleId="CommentReference">
    <w:name w:val="annotation reference"/>
    <w:basedOn w:val="DefaultParagraphFont"/>
    <w:uiPriority w:val="99"/>
    <w:semiHidden/>
    <w:unhideWhenUsed/>
    <w:rsid w:val="001D0FE9"/>
    <w:rPr>
      <w:sz w:val="16"/>
      <w:szCs w:val="16"/>
    </w:rPr>
  </w:style>
  <w:style w:type="paragraph" w:styleId="CommentText">
    <w:name w:val="annotation text"/>
    <w:basedOn w:val="Normal"/>
    <w:link w:val="CommentTextChar"/>
    <w:uiPriority w:val="99"/>
    <w:unhideWhenUsed/>
    <w:rsid w:val="001D0FE9"/>
    <w:pPr>
      <w:spacing w:line="240" w:lineRule="auto"/>
    </w:pPr>
    <w:rPr>
      <w:sz w:val="20"/>
      <w:szCs w:val="20"/>
    </w:rPr>
  </w:style>
  <w:style w:type="character" w:customStyle="1" w:styleId="CommentTextChar">
    <w:name w:val="Comment Text Char"/>
    <w:basedOn w:val="DefaultParagraphFont"/>
    <w:link w:val="CommentText"/>
    <w:uiPriority w:val="99"/>
    <w:rsid w:val="001D0FE9"/>
    <w:rPr>
      <w:rFonts w:ascii="Arial" w:eastAsiaTheme="minorEastAsia" w:hAnsi="Arial"/>
      <w:sz w:val="20"/>
      <w:szCs w:val="20"/>
      <w:lang w:val="en-US" w:eastAsia="zh-CN"/>
    </w:rPr>
  </w:style>
  <w:style w:type="paragraph" w:styleId="CommentSubject">
    <w:name w:val="annotation subject"/>
    <w:basedOn w:val="CommentText"/>
    <w:next w:val="CommentText"/>
    <w:link w:val="CommentSubjectChar"/>
    <w:uiPriority w:val="99"/>
    <w:semiHidden/>
    <w:unhideWhenUsed/>
    <w:rsid w:val="001D0FE9"/>
    <w:rPr>
      <w:b/>
      <w:bCs/>
    </w:rPr>
  </w:style>
  <w:style w:type="character" w:customStyle="1" w:styleId="CommentSubjectChar">
    <w:name w:val="Comment Subject Char"/>
    <w:basedOn w:val="CommentTextChar"/>
    <w:link w:val="CommentSubject"/>
    <w:uiPriority w:val="99"/>
    <w:semiHidden/>
    <w:rsid w:val="001D0FE9"/>
    <w:rPr>
      <w:rFonts w:ascii="Arial" w:eastAsiaTheme="minorEastAsia" w:hAnsi="Arial"/>
      <w:b/>
      <w:bCs/>
      <w:sz w:val="20"/>
      <w:szCs w:val="20"/>
      <w:lang w:val="en-US" w:eastAsia="zh-CN"/>
    </w:rPr>
  </w:style>
  <w:style w:type="paragraph" w:styleId="BalloonText">
    <w:name w:val="Balloon Text"/>
    <w:basedOn w:val="Normal"/>
    <w:link w:val="BalloonTextChar"/>
    <w:uiPriority w:val="99"/>
    <w:semiHidden/>
    <w:unhideWhenUsed/>
    <w:rsid w:val="001D0F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E9"/>
    <w:rPr>
      <w:rFonts w:ascii="Segoe UI" w:eastAsiaTheme="minorEastAsia" w:hAnsi="Segoe UI" w:cs="Segoe UI"/>
      <w:sz w:val="18"/>
      <w:szCs w:val="18"/>
      <w:lang w:val="en-US" w:eastAsia="zh-CN"/>
    </w:rPr>
  </w:style>
  <w:style w:type="paragraph" w:styleId="Revision">
    <w:name w:val="Revision"/>
    <w:hidden/>
    <w:uiPriority w:val="99"/>
    <w:semiHidden/>
    <w:rsid w:val="00EF73A5"/>
    <w:pPr>
      <w:spacing w:after="0" w:line="240" w:lineRule="auto"/>
    </w:pPr>
    <w:rPr>
      <w:rFonts w:ascii="Arial" w:eastAsiaTheme="minorEastAsia" w:hAnsi="Arial"/>
      <w:sz w:val="24"/>
      <w:lang w:val="en-US" w:eastAsia="zh-CN"/>
    </w:rPr>
  </w:style>
  <w:style w:type="character" w:styleId="Hyperlink">
    <w:name w:val="Hyperlink"/>
    <w:basedOn w:val="DefaultParagraphFont"/>
    <w:uiPriority w:val="99"/>
    <w:unhideWhenUsed/>
    <w:rsid w:val="00F31730"/>
    <w:rPr>
      <w:color w:val="0563C1" w:themeColor="hyperlink"/>
      <w:u w:val="single"/>
    </w:rPr>
  </w:style>
  <w:style w:type="character" w:styleId="UnresolvedMention">
    <w:name w:val="Unresolved Mention"/>
    <w:basedOn w:val="DefaultParagraphFont"/>
    <w:uiPriority w:val="99"/>
    <w:semiHidden/>
    <w:unhideWhenUsed/>
    <w:rsid w:val="00F31730"/>
    <w:rPr>
      <w:color w:val="605E5C"/>
      <w:shd w:val="clear" w:color="auto" w:fill="E1DFDD"/>
    </w:rPr>
  </w:style>
  <w:style w:type="character" w:styleId="Strong">
    <w:name w:val="Strong"/>
    <w:basedOn w:val="DefaultParagraphFont"/>
    <w:uiPriority w:val="22"/>
    <w:qFormat/>
    <w:rsid w:val="00B22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1679">
      <w:bodyDiv w:val="1"/>
      <w:marLeft w:val="0"/>
      <w:marRight w:val="0"/>
      <w:marTop w:val="0"/>
      <w:marBottom w:val="0"/>
      <w:divBdr>
        <w:top w:val="none" w:sz="0" w:space="0" w:color="auto"/>
        <w:left w:val="none" w:sz="0" w:space="0" w:color="auto"/>
        <w:bottom w:val="none" w:sz="0" w:space="0" w:color="auto"/>
        <w:right w:val="none" w:sz="0" w:space="0" w:color="auto"/>
      </w:divBdr>
    </w:div>
    <w:div w:id="72897505">
      <w:bodyDiv w:val="1"/>
      <w:marLeft w:val="0"/>
      <w:marRight w:val="0"/>
      <w:marTop w:val="0"/>
      <w:marBottom w:val="0"/>
      <w:divBdr>
        <w:top w:val="none" w:sz="0" w:space="0" w:color="auto"/>
        <w:left w:val="none" w:sz="0" w:space="0" w:color="auto"/>
        <w:bottom w:val="none" w:sz="0" w:space="0" w:color="auto"/>
        <w:right w:val="none" w:sz="0" w:space="0" w:color="auto"/>
      </w:divBdr>
    </w:div>
    <w:div w:id="281033851">
      <w:bodyDiv w:val="1"/>
      <w:marLeft w:val="0"/>
      <w:marRight w:val="0"/>
      <w:marTop w:val="0"/>
      <w:marBottom w:val="0"/>
      <w:divBdr>
        <w:top w:val="none" w:sz="0" w:space="0" w:color="auto"/>
        <w:left w:val="none" w:sz="0" w:space="0" w:color="auto"/>
        <w:bottom w:val="none" w:sz="0" w:space="0" w:color="auto"/>
        <w:right w:val="none" w:sz="0" w:space="0" w:color="auto"/>
      </w:divBdr>
    </w:div>
    <w:div w:id="539366089">
      <w:bodyDiv w:val="1"/>
      <w:marLeft w:val="0"/>
      <w:marRight w:val="0"/>
      <w:marTop w:val="0"/>
      <w:marBottom w:val="0"/>
      <w:divBdr>
        <w:top w:val="none" w:sz="0" w:space="0" w:color="auto"/>
        <w:left w:val="none" w:sz="0" w:space="0" w:color="auto"/>
        <w:bottom w:val="none" w:sz="0" w:space="0" w:color="auto"/>
        <w:right w:val="none" w:sz="0" w:space="0" w:color="auto"/>
      </w:divBdr>
    </w:div>
    <w:div w:id="544564208">
      <w:bodyDiv w:val="1"/>
      <w:marLeft w:val="0"/>
      <w:marRight w:val="0"/>
      <w:marTop w:val="0"/>
      <w:marBottom w:val="0"/>
      <w:divBdr>
        <w:top w:val="none" w:sz="0" w:space="0" w:color="auto"/>
        <w:left w:val="none" w:sz="0" w:space="0" w:color="auto"/>
        <w:bottom w:val="none" w:sz="0" w:space="0" w:color="auto"/>
        <w:right w:val="none" w:sz="0" w:space="0" w:color="auto"/>
      </w:divBdr>
      <w:divsChild>
        <w:div w:id="243883032">
          <w:marLeft w:val="0"/>
          <w:marRight w:val="0"/>
          <w:marTop w:val="0"/>
          <w:marBottom w:val="0"/>
          <w:divBdr>
            <w:top w:val="none" w:sz="0" w:space="0" w:color="auto"/>
            <w:left w:val="none" w:sz="0" w:space="0" w:color="auto"/>
            <w:bottom w:val="none" w:sz="0" w:space="0" w:color="auto"/>
            <w:right w:val="none" w:sz="0" w:space="0" w:color="auto"/>
          </w:divBdr>
          <w:divsChild>
            <w:div w:id="1049303416">
              <w:marLeft w:val="0"/>
              <w:marRight w:val="0"/>
              <w:marTop w:val="0"/>
              <w:marBottom w:val="0"/>
              <w:divBdr>
                <w:top w:val="none" w:sz="0" w:space="0" w:color="auto"/>
                <w:left w:val="none" w:sz="0" w:space="0" w:color="auto"/>
                <w:bottom w:val="none" w:sz="0" w:space="0" w:color="auto"/>
                <w:right w:val="none" w:sz="0" w:space="0" w:color="auto"/>
              </w:divBdr>
              <w:divsChild>
                <w:div w:id="15014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10393">
      <w:bodyDiv w:val="1"/>
      <w:marLeft w:val="0"/>
      <w:marRight w:val="0"/>
      <w:marTop w:val="0"/>
      <w:marBottom w:val="0"/>
      <w:divBdr>
        <w:top w:val="none" w:sz="0" w:space="0" w:color="auto"/>
        <w:left w:val="none" w:sz="0" w:space="0" w:color="auto"/>
        <w:bottom w:val="none" w:sz="0" w:space="0" w:color="auto"/>
        <w:right w:val="none" w:sz="0" w:space="0" w:color="auto"/>
      </w:divBdr>
    </w:div>
    <w:div w:id="1073550919">
      <w:bodyDiv w:val="1"/>
      <w:marLeft w:val="0"/>
      <w:marRight w:val="0"/>
      <w:marTop w:val="0"/>
      <w:marBottom w:val="0"/>
      <w:divBdr>
        <w:top w:val="none" w:sz="0" w:space="0" w:color="auto"/>
        <w:left w:val="none" w:sz="0" w:space="0" w:color="auto"/>
        <w:bottom w:val="none" w:sz="0" w:space="0" w:color="auto"/>
        <w:right w:val="none" w:sz="0" w:space="0" w:color="auto"/>
      </w:divBdr>
    </w:div>
    <w:div w:id="1586761141">
      <w:bodyDiv w:val="1"/>
      <w:marLeft w:val="0"/>
      <w:marRight w:val="0"/>
      <w:marTop w:val="0"/>
      <w:marBottom w:val="0"/>
      <w:divBdr>
        <w:top w:val="none" w:sz="0" w:space="0" w:color="auto"/>
        <w:left w:val="none" w:sz="0" w:space="0" w:color="auto"/>
        <w:bottom w:val="none" w:sz="0" w:space="0" w:color="auto"/>
        <w:right w:val="none" w:sz="0" w:space="0" w:color="auto"/>
      </w:divBdr>
    </w:div>
    <w:div w:id="214396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8/08/relationships/commentsExtensible" Target="commentsExtensi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FF51B-1650-439E-887B-5DF45EA02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4320</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Daniel-Rios Garza</cp:lastModifiedBy>
  <cp:revision>4</cp:revision>
  <dcterms:created xsi:type="dcterms:W3CDTF">2024-01-03T17:24:00Z</dcterms:created>
  <dcterms:modified xsi:type="dcterms:W3CDTF">2024-01-04T08:12:00Z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http://www.zotero.org/styles/environmental-science-and-technology</vt:lpwstr>
  </property>
  <property fmtid="{D5CDD505-2E9C-101B-9397-08002B2CF9AE}" pid="13" name="Mendeley Recent Style Name 5_1">
    <vt:lpwstr>Environmental Science &amp; Technology</vt:lpwstr>
  </property>
  <property fmtid="{D5CDD505-2E9C-101B-9397-08002B2CF9AE}" pid="14" name="Mendeley Recent Style Id 6_1">
    <vt:lpwstr>http://www.zotero.org/styles/microbiome</vt:lpwstr>
  </property>
  <property fmtid="{D5CDD505-2E9C-101B-9397-08002B2CF9AE}" pid="15" name="Mendeley Recent Style Name 6_1">
    <vt:lpwstr>Microbiome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ies>
</file>