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 — Flujos y pantallas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Versión:</w:t>
      </w:r>
      <w:r w:rsidDel="00000000" w:rsidR="00000000" w:rsidRPr="00000000">
        <w:rPr>
          <w:rtl w:val="0"/>
        </w:rPr>
        <w:t xml:space="preserve"> 0.1 · </w:t>
      </w:r>
      <w:r w:rsidDel="00000000" w:rsidR="00000000" w:rsidRPr="00000000">
        <w:rPr>
          <w:b w:val="1"/>
          <w:bCs w:val="1"/>
          <w:rtl w:val="0"/>
        </w:rPr>
        <w:t xml:space="preserve">Estado:</w:t>
      </w:r>
      <w:r w:rsidDel="00000000" w:rsidR="00000000" w:rsidRPr="00000000">
        <w:rPr>
          <w:rtl w:val="0"/>
        </w:rPr>
        <w:t xml:space="preserve"> Propuesta funcional de baja fidelidad para revisión · </w:t>
      </w:r>
      <w:r w:rsidDel="00000000" w:rsidR="00000000" w:rsidRPr="00000000">
        <w:rPr>
          <w:b w:val="1"/>
          <w:bCs w:val="1"/>
          <w:rtl w:val="0"/>
        </w:rPr>
        <w:t xml:space="preserve">Fecha:</w:t>
      </w:r>
      <w:r w:rsidDel="00000000" w:rsidR="00000000" w:rsidRPr="00000000">
        <w:rPr>
          <w:rtl w:val="0"/>
        </w:rPr>
        <w:t xml:space="preserve"> 15 de octubre de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Relacionados:</w:t>
      </w:r>
      <w:r w:rsidDel="00000000" w:rsidR="00000000" w:rsidRPr="00000000">
        <w:rPr>
          <w:rtl w:val="0"/>
        </w:rPr>
        <w:t xml:space="preserve"> Visión y alcance v0.12; Requisitos v0.10; Arquitectura y seguridad v0.10.</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Objetivo y convenciones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documento organiza las tareas principales del sitio License Manager y presenta un mapa de pantallas y wireframes textuales. No elige tecnología de interfaz ni modifica los requisitos aprobados de Frubber POS.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Confirmado:</w:t>
      </w:r>
      <w:r w:rsidDel="00000000" w:rsidR="00000000" w:rsidRPr="00000000">
        <w:rPr>
          <w:rtl w:val="0"/>
        </w:rPr>
        <w:t xml:space="preserve"> decisión explícita del titular o regla ya documentada.</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Propuesta:</w:t>
      </w:r>
      <w:r w:rsidDel="00000000" w:rsidR="00000000" w:rsidRPr="00000000">
        <w:rPr>
          <w:rtl w:val="0"/>
        </w:rPr>
        <w:t xml:space="preserve"> solución de interfaz sugerida para revisar; no convierte por sí sola una regla de negocio en definitiva.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Pendiente:</w:t>
      </w:r>
      <w:r w:rsidDel="00000000" w:rsidR="00000000" w:rsidRPr="00000000">
        <w:rPr>
          <w:rtl w:val="0"/>
        </w:rPr>
        <w:t xml:space="preserve"> requiere decisión antes de implementar.</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Límites confirmados que afectan el diseño</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sitio es privado, vive en un servidor local dedicado dentro de una LAN/intranet y no se expone al internet público en V1.</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backend corre bajo una cuenta de servicio de Windows; DPAPI CurrentUser protege la llave privada bajo esa cuenta.</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titular crea/desactiva administradores. Todo administrador activo puede emitir licencias y consultar equipos, historial e ingresos; no administra otras cuentas.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sitio asocia cliente/negocio y código de equipo, genera y guarda la licencia firmada. Los ingresos se capturan manualmente por licencia/operación con importe, moneda y estado de pago.</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Frubber POS valida localmente la licencia firmada y no llama al sitio. No hay confirmación automática de activación desde POS.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Configuración y Respaldo se conservan como están: este documento no rediseña ni altera esas pantallas o sus reglas.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sitio no se distribuye a clientes. No hay portal de clientes, pago online ni flujo automático de entrega.</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Mapa de navegación propuesto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INICIO DE SESIÓN</w:t>
        <w:br w:type="textWrapping"/>
        <w:t xml:space="preserve">  └─ Panel</w:t>
        <w:br w:type="textWrapping"/>
        <w:t xml:space="preserve">     ├─ Clientes / negocios</w:t>
        <w:br w:type="textWrapping"/>
        <w:t xml:space="preserve">     │   └─ Ficha de cliente / negocio</w:t>
        <w:br w:type="textWrapping"/>
        <w:t xml:space="preserve">     ├─ Equipos y licencias</w:t>
        <w:br w:type="textWrapping"/>
        <w:t xml:space="preserve">     │   ├─ Emitir licencia</w:t>
        <w:br w:type="textWrapping"/>
        <w:t xml:space="preserve">     │   └─ Ficha de licencia / equipo</w:t>
        <w:br w:type="textWrapping"/>
        <w:t xml:space="preserve">     ├─ Ingresos</w:t>
        <w:br w:type="textWrapping"/>
        <w:t xml:space="preserve">     │   └─ Registrar / editar ingreso manual</w:t>
        <w:br w:type="textWrapping"/>
        <w:t xml:space="preserve">     ├─ Historial</w:t>
        <w:br w:type="textWrapping"/>
        <w:t xml:space="preserve">     ├─ Administradores (solo titular)</w:t>
        <w:br w:type="textWrapping"/>
        <w:t xml:space="preserve">     ├─ Configuración (existente; sin cambios)</w:t>
        <w:br w:type="textWrapping"/>
        <w:t xml:space="preserve">     └─ Respaldo (existente; sin cambios)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navegación se muestra únicamente a usuarios autenticados. La sección Administradores no es visible ni accesible para administradores creados por el titular. El acceso a Configuración y Respaldo permanece sujeto a lo ya definido para esas pantallas.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Inventario de pantallas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90.0" w:type="dxa"/>
              <w:left w:w="90.0" w:type="dxa"/>
              <w:bottom w:w="90.0" w:type="dxa"/>
              <w:right w:w="9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Pantalla</w:t>
            </w:r>
          </w:p>
        </w:tc>
        <w:tc>
          <w:tcPr>
            <w:shd w:fill="auto" w:val="clear"/>
            <w:tcMar>
              <w:top w:w="90.0" w:type="dxa"/>
              <w:left w:w="90.0" w:type="dxa"/>
              <w:bottom w:w="90.0" w:type="dxa"/>
              <w:right w:w="9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Quién</w:t>
            </w:r>
          </w:p>
        </w:tc>
        <w:tc>
          <w:tcPr>
            <w:shd w:fill="auto" w:val="clear"/>
            <w:tcMar>
              <w:top w:w="90.0" w:type="dxa"/>
              <w:left w:w="90.0" w:type="dxa"/>
              <w:bottom w:w="90.0" w:type="dxa"/>
              <w:right w:w="9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Objetivo principal</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UI-01</w:t>
            </w:r>
          </w:p>
        </w:tc>
        <w:tc>
          <w:tcPr>
            <w:shd w:fill="auto" w:val="clear"/>
            <w:tcMar>
              <w:top w:w="90.0" w:type="dxa"/>
              <w:left w:w="90.0" w:type="dxa"/>
              <w:bottom w:w="90.0" w:type="dxa"/>
              <w:right w:w="9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Inicio de sesión</w:t>
            </w:r>
          </w:p>
        </w:tc>
        <w:tc>
          <w:tcPr>
            <w:shd w:fill="auto" w:val="clear"/>
            <w:tcMar>
              <w:top w:w="90.0" w:type="dxa"/>
              <w:left w:w="90.0" w:type="dxa"/>
              <w:bottom w:w="90.0" w:type="dxa"/>
              <w:right w:w="9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Titular y administradores activos</w:t>
            </w:r>
          </w:p>
        </w:tc>
        <w:tc>
          <w:tcPr>
            <w:shd w:fill="auto" w:val="clear"/>
            <w:tcMar>
              <w:top w:w="90.0" w:type="dxa"/>
              <w:left w:w="90.0" w:type="dxa"/>
              <w:bottom w:w="90.0" w:type="dxa"/>
              <w:right w:w="9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Acceso individual; sin registro público.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UI-02</w:t>
            </w:r>
          </w:p>
        </w:tc>
        <w:tc>
          <w:tcPr>
            <w:shd w:fill="auto" w:val="clear"/>
            <w:tcMar>
              <w:top w:w="90.0" w:type="dxa"/>
              <w:left w:w="90.0" w:type="dxa"/>
              <w:bottom w:w="90.0" w:type="dxa"/>
              <w:right w:w="9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Panel</w:t>
            </w:r>
          </w:p>
        </w:tc>
        <w:tc>
          <w:tcPr>
            <w:shd w:fill="auto" w:val="clear"/>
            <w:tcMar>
              <w:top w:w="90.0" w:type="dxa"/>
              <w:left w:w="90.0" w:type="dxa"/>
              <w:bottom w:w="90.0" w:type="dxa"/>
              <w:right w:w="9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Todos los administradores activos</w:t>
            </w:r>
          </w:p>
        </w:tc>
        <w:tc>
          <w:tcPr>
            <w:shd w:fill="auto" w:val="clear"/>
            <w:tcMar>
              <w:top w:w="90.0" w:type="dxa"/>
              <w:left w:w="90.0" w:type="dxa"/>
              <w:bottom w:w="90.0" w:type="dxa"/>
              <w:right w:w="9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 conteos, actividad reciente e ingresos manuales resumidos.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UI-03</w:t>
            </w:r>
          </w:p>
        </w:tc>
        <w:tc>
          <w:tcPr>
            <w:shd w:fill="auto" w:val="clear"/>
            <w:tcMar>
              <w:top w:w="90.0" w:type="dxa"/>
              <w:left w:w="90.0" w:type="dxa"/>
              <w:bottom w:w="90.0" w:type="dxa"/>
              <w:right w:w="9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Clientes / negocios</w:t>
            </w:r>
          </w:p>
        </w:tc>
        <w:tc>
          <w:tcPr>
            <w:shd w:fill="auto" w:val="clear"/>
            <w:tcMar>
              <w:top w:w="90.0" w:type="dxa"/>
              <w:left w:w="90.0" w:type="dxa"/>
              <w:bottom w:w="90.0" w:type="dxa"/>
              <w:right w:w="9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Todos los administradores activos</w:t>
            </w:r>
          </w:p>
        </w:tc>
        <w:tc>
          <w:tcPr>
            <w:shd w:fill="auto" w:val="clear"/>
            <w:tcMar>
              <w:top w:w="90.0" w:type="dxa"/>
              <w:left w:w="90.0" w:type="dxa"/>
              <w:bottom w:w="90.0" w:type="dxa"/>
              <w:right w:w="9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Buscar, crear y consultar clientes/negocios asociados a licencias.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UI-04</w:t>
            </w:r>
          </w:p>
        </w:tc>
        <w:tc>
          <w:tcPr>
            <w:shd w:fill="auto" w:val="clear"/>
            <w:tcMar>
              <w:top w:w="90.0" w:type="dxa"/>
              <w:left w:w="90.0" w:type="dxa"/>
              <w:bottom w:w="90.0" w:type="dxa"/>
              <w:right w:w="9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Equipos y licencias</w:t>
            </w:r>
          </w:p>
        </w:tc>
        <w:tc>
          <w:tcPr>
            <w:shd w:fill="auto" w:val="clear"/>
            <w:tcMar>
              <w:top w:w="90.0" w:type="dxa"/>
              <w:left w:w="90.0" w:type="dxa"/>
              <w:bottom w:w="90.0" w:type="dxa"/>
              <w:right w:w="9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Todos los administradores activos</w:t>
            </w:r>
          </w:p>
        </w:tc>
        <w:tc>
          <w:tcPr>
            <w:shd w:fill="auto" w:val="clear"/>
            <w:tcMar>
              <w:top w:w="90.0" w:type="dxa"/>
              <w:left w:w="90.0" w:type="dxa"/>
              <w:bottom w:w="90.0" w:type="dxa"/>
              <w:right w:w="9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Buscar registros, iniciar emisión y abrir una ficha.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UI-05</w:t>
            </w:r>
          </w:p>
        </w:tc>
        <w:tc>
          <w:tcPr>
            <w:shd w:fill="auto" w:val="clear"/>
            <w:tcMar>
              <w:top w:w="90.0" w:type="dxa"/>
              <w:left w:w="90.0" w:type="dxa"/>
              <w:bottom w:w="90.0" w:type="dxa"/>
              <w:right w:w="9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Emitir licencia</w:t>
            </w:r>
          </w:p>
        </w:tc>
        <w:tc>
          <w:tcPr>
            <w:shd w:fill="auto" w:val="clear"/>
            <w:tcMar>
              <w:top w:w="90.0" w:type="dxa"/>
              <w:left w:w="90.0" w:type="dxa"/>
              <w:bottom w:w="90.0" w:type="dxa"/>
              <w:right w:w="9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Todos los administradores activos</w:t>
            </w:r>
          </w:p>
        </w:tc>
        <w:tc>
          <w:tcPr>
            <w:shd w:fill="auto" w:val="clear"/>
            <w:tcMar>
              <w:top w:w="90.0" w:type="dxa"/>
              <w:left w:w="90.0" w:type="dxa"/>
              <w:bottom w:w="90.0" w:type="dxa"/>
              <w:right w:w="9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Asociar cliente y código de equipo, revisar y generar la licencia firmada.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UI-06</w:t>
            </w:r>
          </w:p>
        </w:tc>
        <w:tc>
          <w:tcPr>
            <w:shd w:fill="auto" w:val="clear"/>
            <w:tcMar>
              <w:top w:w="90.0" w:type="dxa"/>
              <w:left w:w="90.0" w:type="dxa"/>
              <w:bottom w:w="90.0" w:type="dxa"/>
              <w:right w:w="9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Ficha de equipo/licencia</w:t>
            </w:r>
          </w:p>
        </w:tc>
        <w:tc>
          <w:tcPr>
            <w:shd w:fill="auto" w:val="clear"/>
            <w:tcMar>
              <w:top w:w="90.0" w:type="dxa"/>
              <w:left w:w="90.0" w:type="dxa"/>
              <w:bottom w:w="90.0" w:type="dxa"/>
              <w:right w:w="9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Todos los administradores activos</w:t>
            </w:r>
          </w:p>
        </w:tc>
        <w:tc>
          <w:tcPr>
            <w:shd w:fill="auto" w:val="clear"/>
            <w:tcMar>
              <w:top w:w="90.0" w:type="dxa"/>
              <w:left w:w="90.0" w:type="dxa"/>
              <w:bottom w:w="90.0" w:type="dxa"/>
              <w:right w:w="9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Consultar datos e historial, copiar licencia y registrar cambios manuales permitidos.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UI-07</w:t>
            </w:r>
          </w:p>
        </w:tc>
        <w:tc>
          <w:tcPr>
            <w:shd w:fill="auto" w:val="clear"/>
            <w:tcMar>
              <w:top w:w="90.0" w:type="dxa"/>
              <w:left w:w="90.0" w:type="dxa"/>
              <w:bottom w:w="90.0" w:type="dxa"/>
              <w:right w:w="9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Ingresos</w:t>
            </w:r>
          </w:p>
        </w:tc>
        <w:tc>
          <w:tcPr>
            <w:shd w:fill="auto" w:val="clear"/>
            <w:tcMar>
              <w:top w:w="90.0" w:type="dxa"/>
              <w:left w:w="90.0" w:type="dxa"/>
              <w:bottom w:w="90.0" w:type="dxa"/>
              <w:right w:w="9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Todos los administradores activos</w:t>
            </w:r>
          </w:p>
        </w:tc>
        <w:tc>
          <w:tcPr>
            <w:shd w:fill="auto" w:val="clear"/>
            <w:tcMar>
              <w:top w:w="90.0" w:type="dxa"/>
              <w:left w:w="90.0" w:type="dxa"/>
              <w:bottom w:w="90.0" w:type="dxa"/>
              <w:right w:w="9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Consultar y registrar ingresos manuales ligados a una operación/licencia.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UI-08</w:t>
            </w:r>
          </w:p>
        </w:tc>
        <w:tc>
          <w:tcPr>
            <w:shd w:fill="auto" w:val="clear"/>
            <w:tcMar>
              <w:top w:w="90.0" w:type="dxa"/>
              <w:left w:w="90.0" w:type="dxa"/>
              <w:bottom w:w="90.0" w:type="dxa"/>
              <w:right w:w="9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Historial</w:t>
            </w:r>
          </w:p>
        </w:tc>
        <w:tc>
          <w:tcPr>
            <w:shd w:fill="auto" w:val="clear"/>
            <w:tcMar>
              <w:top w:w="90.0" w:type="dxa"/>
              <w:left w:w="90.0" w:type="dxa"/>
              <w:bottom w:w="90.0" w:type="dxa"/>
              <w:right w:w="9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Todos los administradores activos</w:t>
            </w:r>
          </w:p>
        </w:tc>
        <w:tc>
          <w:tcPr>
            <w:shd w:fill="auto" w:val="clear"/>
            <w:tcMar>
              <w:top w:w="90.0" w:type="dxa"/>
              <w:left w:w="90.0" w:type="dxa"/>
              <w:bottom w:w="90.0" w:type="dxa"/>
              <w:right w:w="9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Consultar emisiones y cambios con usuario y fecha.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UI-09</w:t>
            </w:r>
          </w:p>
        </w:tc>
        <w:tc>
          <w:tcPr>
            <w:shd w:fill="auto" w:val="clear"/>
            <w:tcMar>
              <w:top w:w="90.0" w:type="dxa"/>
              <w:left w:w="90.0" w:type="dxa"/>
              <w:bottom w:w="90.0" w:type="dxa"/>
              <w:right w:w="9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Administradores</w:t>
            </w:r>
          </w:p>
        </w:tc>
        <w:tc>
          <w:tcPr>
            <w:shd w:fill="auto" w:val="clear"/>
            <w:tcMar>
              <w:top w:w="90.0" w:type="dxa"/>
              <w:left w:w="90.0" w:type="dxa"/>
              <w:bottom w:w="90.0" w:type="dxa"/>
              <w:right w:w="9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Solo titular</w:t>
            </w:r>
          </w:p>
        </w:tc>
        <w:tc>
          <w:tcPr>
            <w:shd w:fill="auto" w:val="clear"/>
            <w:tcMar>
              <w:top w:w="90.0" w:type="dxa"/>
              <w:left w:w="90.0" w:type="dxa"/>
              <w:bottom w:w="90.0" w:type="dxa"/>
              <w:right w:w="9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Crear y desactivar cuentas; sin gestión delegada en V1. Incluye UI-11 Liquidación y Comisiones de Administradores (exclusiva del titular para repartos y pagos).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UI-10</w:t>
            </w:r>
          </w:p>
        </w:tc>
        <w:tc>
          <w:tcPr>
            <w:shd w:fill="auto" w:val="clear"/>
            <w:tcMar>
              <w:top w:w="90.0" w:type="dxa"/>
              <w:left w:w="90.0" w:type="dxa"/>
              <w:bottom w:w="90.0" w:type="dxa"/>
              <w:right w:w="9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Configuración / Respaldo</w:t>
            </w:r>
          </w:p>
        </w:tc>
        <w:tc>
          <w:tcPr>
            <w:shd w:fill="auto" w:val="clear"/>
            <w:tcMar>
              <w:top w:w="90.0" w:type="dxa"/>
              <w:left w:w="90.0" w:type="dxa"/>
              <w:bottom w:w="90.0" w:type="dxa"/>
              <w:right w:w="9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Según el diseño existente</w:t>
            </w:r>
          </w:p>
        </w:tc>
        <w:tc>
          <w:tcPr>
            <w:shd w:fill="auto" w:val="clear"/>
            <w:tcMar>
              <w:top w:w="90.0" w:type="dxa"/>
              <w:left w:w="90.0" w:type="dxa"/>
              <w:bottom w:w="90.0" w:type="dxa"/>
              <w:right w:w="9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mantienen sin cambios; fuera del alcance de este diseño.</w:t>
            </w:r>
          </w:p>
        </w:tc>
      </w:tr>
    </w:tbl>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5. Flujos principales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Acceder</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 persona abre la dirección privada del sitio desde la LAN.</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Ingresa sus credenciales individuales. No se ofrece autocreación de cuenta.</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backend comprueba que la cuenta esté activa y asigna el rol de titular o administrador.</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titular ve Administradores; un administrador creado no ve ni puede acceder a esa sección.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Pendiente:</w:t>
      </w:r>
      <w:r w:rsidDel="00000000" w:rsidR="00000000" w:rsidRPr="00000000">
        <w:rPr>
          <w:rtl w:val="0"/>
        </w:rPr>
        <w:t xml:space="preserve"> método para crear al primer titular, recuperación de cuenta, política de contraseñas y tiempo de sesión.</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Registrar cliente/negocio y emitir licencia</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Desde Equipos y licencias, el administrador elige “Emitir licencia”.</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Selecciona un cliente/negocio existente o registra uno nuevo con los campos mínimos aprobados.</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Pega el código de equipo obtenido del cliente. La interfaz presenta el valor normalizado para revisión, sin cambiar el valor que se firma. La regla exacta de normalización debe verificarse contra POS.</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sistema comprueba campos requeridos y busca una coincidencia existente para evitar duplicar accidentalmente un equipo. Si hay una coincidencia, ofrece abrir la ficha; no decide automáticamente una reemisión o reemplazo.</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 presenta un resumen: cliente/negocio, código de equipo, fecha de emisión y vigencia vitalicia. El administrador confirma.</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backend toma automáticamente la fecha del sistema (el operador no digita fechas), firma en el servidor con la llave protegida bajo la cuenta de servicio (DPAPI), guarda la emisión, registra usuario/timestamp e inicia internamente el conteo de días para el cronómetro de prueba/cobro.</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 pantalla de resultado permite copiar la licencia FRB1 para que el administrador la entregue por un canal externo. No muestra ni envía la llave privada.</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 entrega o confirmación del cliente se marca manualmente solo si esa acción/estado se aprueba. POS no notifica al sitio.</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Registrar un ingreso</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administrador abre la ficha de licencia/operación y elige registrar ingreso, o inicia el registro desde Ingresos.</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Selecciona la licencia/operación asociada e indica categoría, importe, moneda y estado de pago.</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sistema conserva quién y cuándo lo registró. Los registros gratuitos, reemplazos, anulaciones o reembolsos quedan diferenciados de las ventas cobradas.</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panel y la lista de ingresos reflejan el registro manual. No se simula conciliación bancaria ni confirmación automática de pago.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b w:val="1"/>
          <w:bCs w:val="1"/>
          <w:rtl w:val="0"/>
        </w:rPr>
        <w:t xml:space="preserve">Regla confirmada de ciclo de cobro: La moneda estándar es COP ($ 450.000 COP). Al registrar una prueba gratis de 30 días, el sistema ejecuta internamente una suma de días en calendario: al día 31 pasa automáticamente a "Cobro Pendiente" ($ 450.000 COP) otorgando periodo de gracia; al día 34 sin cobro, pasa automáticamente a "Cuenta Vencida" con alerta en panel y el cronómetro de días se detiene en 34. Si en cualquier momento el administrador o titular registra la cuenta como "Pagado", el cronómetro de días se congela definitivamente ("✓ Detenido") y se consolida como venta.</w:t>
      </w:r>
      <w:r w:rsidDel="00000000" w:rsidR="00000000" w:rsidRPr="00000000">
        <w:rPr>
          <w:rtl w:val="0"/>
        </w:rPr>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5.4 Consultar historial y equipo/licencia</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administrador busca por cliente/negocio, código de equipo, identificador de licencia, fecha o emisor.</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Abre la ficha para ver emisión, datos actuales y línea temporal de cambios.</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Los cambios manuales de estado quedan atribuidos a usuario y fecha. Un estado “anulada” en el registro no revoca una licencia ya activada en POS, que permanece offline.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 Administrar cuentas</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Solo el titular abre Administradores.</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 una cuenta con identidad individual y la activa; el método de invitación/establecimiento de contraseña queda pendiente.</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titular puede desactivar una cuenta. La cuenta desactivada no puede iniciar sesión; sus emisiones históricas se conservan atribuidas a esa persona.</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Los administradores creados no pueden crear, editar, activar ni desactivar usuarios.</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6. Wireframes textuales de baja fidelidad</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UI-02 — Panel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 License Manager                     Intranet · [Usuario] [Cerrar sesión] ┐</w:t>
        <w:br w:type="textWrapping"/>
        <w:t xml:space="preserve">│ Panel | Clientes | Equipos/licencias | Ingresos | Historial | ...        │</w:t>
        <w:br w:type="textWrapping"/>
        <w:t xml:space="preserve">├─────────────────────────────────────────────────────────────────────────┤</w:t>
        <w:br w:type="textWrapping"/>
        <w:t xml:space="preserve">│ Hola, [nombre]                                      [Emitir licencia]    │</w:t>
        <w:br w:type="textWrapping"/>
        <w:t xml:space="preserve">│                                                                         │</w:t>
        <w:br w:type="textWrapping"/>
        <w:t xml:space="preserve">│ [Equipos registrados] [Licencias emitidas] [Ingresos pagados*]          │</w:t>
        <w:br w:type="textWrapping"/>
        <w:t xml:space="preserve">│                                                                         │</w:t>
        <w:br w:type="textWrapping"/>
        <w:t xml:space="preserve">│ Emisiones recientes                       Ingresos recientes             │</w:t>
        <w:br w:type="textWrapping"/>
        <w:t xml:space="preserve">│ Fecha | Cliente | Equipo | Emisor          Fecha | Licencia | Importe     │</w:t>
        <w:br w:type="textWrapping"/>
        <w:t xml:space="preserve">│                                                                         │</w:t>
        <w:br w:type="textWrapping"/>
        <w:t xml:space="preserve">│ *Cálculo/moneda y periodo por confirmar. Pagos pendientes separados.    │</w:t>
        <w:br w:type="textWrapping"/>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UI-05 — Emitir licencia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 Emitir licencia ────────────────────────────────────────────────────────┐</w:t>
        <w:br w:type="textWrapping"/>
        <w:t xml:space="preserve">│ 1. Cliente/negocio  [Buscar existente ▼]  [+ Registrar cliente]         │</w:t>
        <w:br w:type="textWrapping"/>
        <w:t xml:space="preserve">│ 2. Código de equipo [________________________________]                  │</w:t>
        <w:br w:type="textWrapping"/>
        <w:t xml:space="preserve">│    [Validar / revisar]                                                   │</w:t>
        <w:br w:type="textWrapping"/>
        <w:t xml:space="preserve">│                                                                         │</w:t>
        <w:br w:type="textWrapping"/>
        <w:t xml:space="preserve">│ 3. Revisión                                                               │</w:t>
        <w:br w:type="textWrapping"/>
        <w:t xml:space="preserve">│    Cliente: [nombre]     Equipo: [código normalizado]                    │</w:t>
        <w:br w:type="textWrapping"/>
        <w:t xml:space="preserve">│    Emisión: [hoy]        Vigencia: Vitalicia                             │</w:t>
        <w:br w:type="textWrapping"/>
        <w:t xml:space="preserve">│                                                                         │</w:t>
        <w:br w:type="textWrapping"/>
        <w:t xml:space="preserve">│ [Cancelar]                                          [Confirmar y firmar] │</w:t>
        <w:br w:type="textWrapping"/>
        <w:t xml:space="preserv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UI-05 — Resultado de emisión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 Licencia generada ──────────────────────────────────────────────────────┐</w:t>
        <w:br w:type="textWrapping"/>
        <w:t xml:space="preserve">│ Emisión guardada · ID: [identificador] · Fecha: [fecha/hora]             │</w:t>
        <w:br w:type="textWrapping"/>
        <w:t xml:space="preserve">│ Cliente: [nombre] · Equipo: [código] · Emisor: [usuario]                 │</w:t>
        <w:br w:type="textWrapping"/>
        <w:t xml:space="preserve">│                                                                         │</w:t>
        <w:br w:type="textWrapping"/>
        <w:t xml:space="preserve">│ Licencia firmada (texto para entregar al cliente):                      │</w:t>
        <w:br w:type="textWrapping"/>
        <w:t xml:space="preserve">│ [FRB1|...________________________________________________________]       │</w:t>
        <w:br w:type="textWrapping"/>
        <w:t xml:space="preserve">│ [Copiar licencia] [Abrir ficha]                                         │</w:t>
        <w:br w:type="textWrapping"/>
        <w:t xml:space="preserve">│                                                                         │</w:t>
        <w:br w:type="textWrapping"/>
        <w:t xml:space="preserve">│ Entrega/confirmación: manual y por definir. La llave privada no aparece.│</w:t>
        <w:br w:type="textWrapping"/>
        <w:t xml:space="preserv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UI-06 — Ficha de equipo/licencia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 [Cliente/negocio] ─ Equipo [código] ─ Licencia [keyId] ─────────────────┐</w:t>
        <w:br w:type="textWrapping"/>
        <w:t xml:space="preserve">│ Estado de registro: [estado pendiente de catálogo]                      │</w:t>
        <w:br w:type="textWrapping"/>
        <w:t xml:space="preserve">│ Emisión: [fecha] · Vigencia: Vitalicia · Emisor: [usuario]              │</w:t>
        <w:br w:type="textWrapping"/>
        <w:t xml:space="preserve">│ [Copiar licencia] [Registrar ingreso] [Acciones aprobadas ...]          │</w:t>
        <w:br w:type="textWrapping"/>
        <w:t xml:space="preserve">│                                                                         │</w:t>
        <w:br w:type="textWrapping"/>
        <w:t xml:space="preserve">│ Historial                                                               │</w:t>
        <w:br w:type="textWrapping"/>
        <w:t xml:space="preserve">│ Fecha/hora | Usuario | Evento | Detalle                                │</w:t>
        <w:br w:type="textWrapping"/>
        <w:t xml:space="preserve">│ ...                                                                     │</w:t>
        <w:br w:type="textWrapping"/>
        <w:t xml:space="preserv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UI-07 — Ingresos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 Ingresos ────────────────────────────────────────────────────────────────┐</w:t>
        <w:br w:type="textWrapping"/>
        <w:t xml:space="preserve">│ [Buscar] [Periodo] [Estado de pago ▼] [Categoría ▼]                    │</w:t>
        <w:br w:type="textWrapping"/>
        <w:t xml:space="preserve">│ [Registrar ingreso]                                                     │</w:t>
        <w:br w:type="textWrapping"/>
        <w:t xml:space="preserve">│ Fecha | Cliente | Licencia/operación | Categoría | Importe/moneda | Estado│</w:t>
        <w:br w:type="textWrapping"/>
        <w:t xml:space="preserve">│                                                                         │</w:t>
        <w:br w:type="textWrapping"/>
        <w:t xml:space="preserve">│ Registrar ingreso                                                      │</w:t>
        <w:br w:type="textWrapping"/>
        <w:t xml:space="preserve">│ Licencia/operación [buscar]  Categoría [▼]                              │</w:t>
        <w:br w:type="textWrapping"/>
        <w:t xml:space="preserve">│ Importe [____]  Moneda [▼]  Estado de pago [▼]  Nota [opcional]         │</w:t>
        <w:br w:type="textWrapping"/>
        <w:t xml:space="preserve">│ [Cancelar] [Guardar]                                                    │</w:t>
        <w:br w:type="textWrapping"/>
        <w:t xml:space="preserv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UI-09 — Administradores y Seguridad (titular, cambio de contraseña propia y creación de socios)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Fonts w:ascii="Arial" w:cs="Arial" w:eastAsia="Arial" w:hAnsi="Arial"/>
          <w:rtl w:val="0"/>
        </w:rPr>
        <w:t xml:space="preserve">┌ Administradores ────────────────────────────────────────────────────────┐</w:t>
        <w:br w:type="textWrapping"/>
        <w:t xml:space="preserve">│ [Crear administrador]                                                   │</w:t>
        <w:br w:type="textWrapping"/>
        <w:t xml:space="preserve">│ Nombre | Usuario/correo | Estado | Creado | Último acceso | Acciones    │</w:t>
        <w:br w:type="textWrapping"/>
        <w:t xml:space="preserve">│ ...                                                                     │</w:t>
        <w:br w:type="textWrapping"/>
        <w:t xml:space="preserve">│ Solo el titular gestiona cuentas. Desactivar conserva historial.        │</w:t>
        <w:br w:type="textWrapping"/>
        <w:t xml:space="preserve">└─────────────────────────────────────────────────────────────────────────┘</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Estados y validaciones — propuesta, requiere aprobación</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Separar estado de licencia/entrega de estado de pago:</w:t>
      </w:r>
      <w:r w:rsidDel="00000000" w:rsidR="00000000" w:rsidRPr="00000000">
        <w:rPr>
          <w:rtl w:val="0"/>
        </w:rPr>
        <w:t xml:space="preserve"> emitir una licencia no implica que esté pagada ni confirma que el cliente la activó.</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Pago:</w:t>
      </w:r>
      <w:r w:rsidDel="00000000" w:rsidR="00000000" w:rsidRPr="00000000">
        <w:rPr>
          <w:rtl w:val="0"/>
        </w:rPr>
        <w:t xml:space="preserve"> posibles valores: pendiente, pagado, parcial (si se permiten abonos), reembolsado. Categoría separada: venta, gratuita, reemplazo, anulada u otra aprobada.</w:t>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Entrega/activación comunicada:</w:t>
      </w:r>
      <w:r w:rsidDel="00000000" w:rsidR="00000000" w:rsidRPr="00000000">
        <w:rPr>
          <w:rtl w:val="0"/>
        </w:rPr>
        <w:t xml:space="preserve"> posibles hitos manuales: emitida, entregada, cliente confirmó. No representan señal técnica enviada desde POS.</w:t>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Anulación:</w:t>
      </w:r>
      <w:r w:rsidDel="00000000" w:rsidR="00000000" w:rsidRPr="00000000">
        <w:rPr>
          <w:rtl w:val="0"/>
        </w:rPr>
        <w:t xml:space="preserve"> es un estado del registro administrativo; no revoca por sí solo una licencia vitalicia ya aceptada por POS offline.</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Código repetido:</w:t>
      </w:r>
      <w:r w:rsidDel="00000000" w:rsidR="00000000" w:rsidRPr="00000000">
        <w:rPr>
          <w:rtl w:val="0"/>
        </w:rPr>
        <w:t xml:space="preserve"> advertir y llevar a la ficha existente. La política de reemisión, reemplazo o transferencia debe aprobarse antes de habilitar acciones.</w:t>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Importes:</w:t>
      </w:r>
      <w:r w:rsidDel="00000000" w:rsidR="00000000" w:rsidRPr="00000000">
        <w:rPr>
          <w:rtl w:val="0"/>
        </w:rPr>
        <w:t xml:space="preserve"> no asumir moneda predeterminada ni conversión entre monedas. Los totales de monedas distintas no se suman como una sola cifra.</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Estados de error y seguridad de interfaz</w:t>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Servidor no disponible:</w:t>
      </w:r>
      <w:r w:rsidDel="00000000" w:rsidR="00000000" w:rsidRPr="00000000">
        <w:rPr>
          <w:rtl w:val="0"/>
        </w:rPr>
        <w:t xml:space="preserve"> indicar que no se pueden registrar cambios ni emitir licencias hasta recuperar conexión con la intranet. Las licencias ya activadas en POS siguen funcionando sin el sitio.</w:t>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Sesión expirada/cuenta inactiva:</w:t>
      </w:r>
      <w:r w:rsidDel="00000000" w:rsidR="00000000" w:rsidRPr="00000000">
        <w:rPr>
          <w:rtl w:val="0"/>
        </w:rPr>
        <w:t xml:space="preserve"> volver a inicio de sesión; no conservar operaciones sin guardar de forma silenciosa.</w:t>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Datos incompletos/código inválido:</w:t>
      </w:r>
      <w:r w:rsidDel="00000000" w:rsidR="00000000" w:rsidRPr="00000000">
        <w:rPr>
          <w:rtl w:val="0"/>
        </w:rPr>
        <w:t xml:space="preserve"> señalar el campo y la corrección requerida, sin generar ni guardar una licencia parcial.</w:t>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Error de firma:</w:t>
      </w:r>
      <w:r w:rsidDel="00000000" w:rsidR="00000000" w:rsidRPr="00000000">
        <w:rPr>
          <w:rtl w:val="0"/>
        </w:rPr>
        <w:t xml:space="preserve"> no mostrar resultado de éxito ni licencia incompleta; ofrecer volver a intentar y dejar evento de error técnico sin exponer secretos.</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Permisos:</w:t>
      </w:r>
      <w:r w:rsidDel="00000000" w:rsidR="00000000" w:rsidRPr="00000000">
        <w:rPr>
          <w:rtl w:val="0"/>
        </w:rPr>
        <w:t xml:space="preserve"> ocultar Administradores a roles no titulares y rechazar también el acceso directo por URL.</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Privacidad:</w:t>
      </w:r>
      <w:r w:rsidDel="00000000" w:rsidR="00000000" w:rsidRPr="00000000">
        <w:rPr>
          <w:rtl w:val="0"/>
        </w:rPr>
        <w:t xml:space="preserve"> nunca mostrar la llave privada, su texto descifrado, el secreto DPAPI o el código físico de recuperación en pantallas, registros de aplicación o navegador.</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Decisiones necesarias antes de convertirlo en prototipo funcional</w:t>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Campos obligatorios de cliente/negocio y si se necesita contacto.</w:t>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Definición de estados de licencia, entrega, confirmación, anulación y reemplazo.</w:t>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Monedas, categorías, estados de pago, abonos/reembolsos y cálculo de ingresos.</w:t>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Formato exacto de entrada/normalización del código y texto de licencia contrastado con POS.</w:t>
      </w:r>
    </w:p>
    <w:p w:rsidR="00000000" w:rsidDel="00000000" w:rsidP="00000000" w:rsidRDefault="00000000" w:rsidRPr="00000000" w14:paraId="0000008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Flujo de alta inicial del titular, credenciales, recuperación y sesión.</w:t>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Qué acciones puede hacer un administrador después de emitir: corregir datos, marcar entregada, reemitir.</w:t>
      </w:r>
    </w:p>
    <w:p w:rsidR="00000000" w:rsidDel="00000000" w:rsidP="00000000" w:rsidRDefault="00000000" w:rsidRPr="00000000" w14:paraId="0000008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Canal externo de recepción del código y entrega de licencia.</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Siguiente entregable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Después de validar este mapa y cerrar las decisiones de la sección 9, preparar un prototipo navegable de baja fidelidad para revisar la experiencia antes de implementar. Configuración y Respaldo seguirán fuera de cualquier cambio salvo solicitud explícita.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