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aslovnica"/>
        <w:bidi w:val="0"/>
        <w:spacing w:lineRule="auto" w:line="360" w:before="113" w:after="113"/>
        <w:jc w:val="center"/>
        <w:rPr/>
      </w:pPr>
      <w:r>
        <w:rPr/>
        <w:t>Arhitektonski fakultet</w:t>
      </w:r>
    </w:p>
    <w:p>
      <w:pPr>
        <w:pStyle w:val="Naslovnica"/>
        <w:bidi w:val="0"/>
        <w:spacing w:lineRule="auto" w:line="360" w:before="113" w:after="113"/>
        <w:jc w:val="center"/>
        <w:rPr/>
      </w:pPr>
      <w:r>
        <w:rPr/>
        <w:t>Doktorski studij Arhitektonskog fakulteta</w:t>
      </w:r>
    </w:p>
    <w:p>
      <w:pPr>
        <w:pStyle w:val="Naslovnica"/>
        <w:bidi w:val="0"/>
        <w:spacing w:lineRule="auto" w:line="360" w:before="113" w:after="113"/>
        <w:jc w:val="center"/>
        <w:rPr/>
      </w:pPr>
      <w:r>
        <w:rPr/>
      </w:r>
    </w:p>
    <w:p>
      <w:pPr>
        <w:pStyle w:val="Naslovnica"/>
        <w:bidi w:val="0"/>
        <w:spacing w:lineRule="auto" w:line="360" w:before="113" w:after="113"/>
        <w:jc w:val="center"/>
        <w:rPr/>
      </w:pPr>
      <w:r>
        <w:rPr/>
        <w:t>Petra Lovrenčić</w:t>
      </w:r>
    </w:p>
    <w:p>
      <w:pPr>
        <w:pStyle w:val="Naslovnica"/>
        <w:bidi w:val="0"/>
        <w:spacing w:lineRule="auto" w:line="360" w:before="113" w:after="113"/>
        <w:jc w:val="center"/>
        <w:rPr/>
      </w:pPr>
      <w:r>
        <w:rPr/>
      </w:r>
    </w:p>
    <w:p>
      <w:pPr>
        <w:pStyle w:val="Naslovnica"/>
        <w:bidi w:val="0"/>
        <w:spacing w:lineRule="auto" w:line="360" w:before="113" w:after="113"/>
        <w:jc w:val="center"/>
        <w:rPr/>
      </w:pPr>
      <w:r>
        <w:rPr/>
        <w:t>Prenamjena industrijskog naslijeđa: kriteriji vrednovanja i granice zahvata</w:t>
      </w:r>
    </w:p>
    <w:p>
      <w:pPr>
        <w:pStyle w:val="Naslovnica"/>
        <w:bidi w:val="0"/>
        <w:spacing w:lineRule="auto" w:line="360" w:before="113" w:after="113"/>
        <w:jc w:val="center"/>
        <w:rPr/>
      </w:pPr>
      <w:r>
        <w:rPr/>
      </w:r>
    </w:p>
    <w:p>
      <w:pPr>
        <w:pStyle w:val="Naslovnica"/>
        <w:bidi w:val="0"/>
        <w:spacing w:lineRule="auto" w:line="360" w:before="113" w:after="113"/>
        <w:jc w:val="center"/>
        <w:rPr/>
      </w:pPr>
      <w:r>
        <w:rPr/>
        <w:t>DOKTORSKI RAD</w:t>
      </w:r>
    </w:p>
    <w:p>
      <w:pPr>
        <w:pStyle w:val="Naslovnica"/>
        <w:bidi w:val="0"/>
        <w:spacing w:lineRule="auto" w:line="360" w:before="113" w:after="113"/>
        <w:jc w:val="center"/>
        <w:rPr/>
      </w:pPr>
      <w:r>
        <w:rPr/>
      </w:r>
    </w:p>
    <w:p>
      <w:pPr>
        <w:pStyle w:val="Naslovnica"/>
        <w:bidi w:val="0"/>
        <w:spacing w:lineRule="auto" w:line="360" w:before="113" w:after="113"/>
        <w:jc w:val="center"/>
        <w:rPr/>
      </w:pPr>
      <w:r>
        <w:rPr/>
        <w:t>Mentor: prof. dr. sc. Ivan Marković</w:t>
      </w:r>
    </w:p>
    <w:p>
      <w:pPr>
        <w:pStyle w:val="Naslovnica"/>
        <w:bidi w:val="0"/>
        <w:spacing w:lineRule="auto" w:line="360" w:before="113" w:after="113"/>
        <w:jc w:val="center"/>
        <w:rPr/>
      </w:pPr>
      <w:r>
        <w:rPr/>
      </w:r>
    </w:p>
    <w:p>
      <w:pPr>
        <w:pStyle w:val="Naslovnica"/>
        <w:bidi w:val="0"/>
        <w:spacing w:lineRule="auto" w:line="360" w:before="113" w:after="113"/>
        <w:jc w:val="center"/>
        <w:rPr/>
      </w:pPr>
      <w:r>
        <w:rPr/>
        <w:t>Zagreb, 2026.</w:t>
      </w:r>
    </w:p>
    <w:p>
      <w:pPr>
        <w:pStyle w:val="PrijelomStranice"/>
        <w:bidi w:val="0"/>
        <w:rPr/>
        <w:sectPr>
          <w:footerReference w:type="default" r:id="rId2"/>
          <w:type w:val="nextPage"/>
          <w:pgSz w:w="11906" w:h="16838"/>
          <w:pgMar w:left="1417" w:right="1417" w:gutter="0" w:header="0" w:top="1417" w:footer="1417" w:bottom="1976"/>
          <w:pgNumType w:fmt="decimal"/>
          <w:formProt w:val="false"/>
          <w:textDirection w:val="lrTb"/>
          <w:docGrid w:type="default" w:linePitch="600" w:charSpace="32768"/>
        </w:sectPr>
      </w:pPr>
      <w:r>
        <w:br w:type="page"/>
      </w:r>
      <w:r>
        <w:rPr/>
      </w:r>
    </w:p>
    <w:p>
      <w:pPr>
        <w:pStyle w:val="SekcijaPredtekst"/>
        <w:bidi w:val="0"/>
        <w:outlineLvl w:val="0"/>
        <w:rPr/>
      </w:pPr>
      <w:r>
        <w:rPr/>
        <w:t>Sažetak</w:t>
      </w:r>
    </w:p>
    <w:p>
      <w:pPr>
        <w:pStyle w:val="BodyText"/>
        <w:bidi w:val="0"/>
        <w:spacing w:lineRule="auto" w:line="360" w:before="0" w:after="120"/>
        <w:rPr/>
      </w:pPr>
      <w:r>
        <w:rPr/>
        <w:t>Industrijski pogoni napušteni tijekom pretvorbe i deindustrijalizacije zauzimaju u hrvatskim gradovima položaje koji su danas među najvrjednijima, što ih istodobno čini izloženima pritisku razvoja i skupima za očuvanje. Rad se bavi prenamjenom takvih objekata i pita po kojim se kriterijima ona smije vrednovati kao uspješna te gdje je granica zahvata preko koje objekt gubi ono zbog čega je vrijedan. Postojeći sustavi vrednovanja razvijeni su za spomeničke cjeline i mjere stupanj očuvanosti građevne supstance, pa na industrijskim objektima, koji su po naravi mijenjani tijekom cijelog radnog vijeka, daju rezultate koji se teško tumače. Rad suprotstavlja tri perspektive, konzervatorsku, uporabnu i onu koja polazi od značenja, i pokazuje da prve dvije, iako nužne, same po sebi ne daju upotrebljiv kriterij. Predlaže se čitljivost industrijske prošlosti kao operativan kriterij vrednovanja: zahvat je prihvatljiv dok se iz objekta i njegova odnosa prema gradu i dalje može razabrati čemu je služio i kako je bio građen. Kriterij se razrađuje kroz tri stupnja zahvata i provjerava na granicama vlastite primjenjivosti. Doprinos rada je u tome što premješta mjerilo s tvari na razumljivost, čime postaje primjenjiv i na objekte koji su izmijenjeni preko granice na kojoj konzervatorsko mjerilo prestaje davati odgovor.</w:t>
      </w:r>
    </w:p>
    <w:p>
      <w:pPr>
        <w:pStyle w:val="BodyText"/>
        <w:bidi w:val="0"/>
        <w:spacing w:lineRule="auto" w:line="360" w:before="0" w:after="120"/>
        <w:rPr/>
      </w:pPr>
      <w:r>
        <w:rPr/>
        <w:t>Ključne riječi: industrijsko naslijeđe, prenamjena, vrednovanje, autentičnost, granica zahvata, gradski identitet</w:t>
      </w:r>
    </w:p>
    <w:p>
      <w:pPr>
        <w:pStyle w:val="Heading1"/>
        <w:bidi w:val="0"/>
        <w:ind w:hanging="0" w:left="0"/>
        <w:rPr/>
      </w:pPr>
      <w:r>
        <w:rPr/>
        <w:t>Abstract</w:t>
      </w:r>
    </w:p>
    <w:p>
      <w:pPr>
        <w:pStyle w:val="BodyText"/>
        <w:bidi w:val="0"/>
        <w:spacing w:lineRule="auto" w:line="360" w:before="0" w:after="120"/>
        <w:rPr/>
      </w:pPr>
      <w:r>
        <w:rPr/>
        <w:t>Industrial plants abandoned during economic transition and deindustrialisation occupy some of the most valuable positions in Croatian cities, which makes them simultaneously exposed to development pressure and expensive to preserve. This thesis addresses the adaptive reuse of such buildings and asks by which criteria it may be judged successful, and where the limit of intervention lies beyond which a building loses what made it valuable. Existing valuation systems were developed for monumental ensembles and measure the degree to which original fabric is preserved; applied to industrial buildings, which by their nature were altered throughout their working lives, they yield results that are difficult to interpret. The thesis sets three perspectives against one another, the conservation, the functional and the one grounded in meaning, and shows that the first two, although necessary, do not by themselves provide a usable criterion. Legibility of the industrial past is proposed as an operative criterion: an intervention remains acceptable as long as the building and its relation to the city still allow one to discern what it served and how it was built. The criterion is developed through three degrees of intervention and tested against the limits of its own applicability. The contribution lies in shifting the measure from fabric to intelligibility, which makes it applicable to buildings altered beyond the point where the conservation measure stops giving an answer.</w:t>
      </w:r>
    </w:p>
    <w:p>
      <w:pPr>
        <w:pStyle w:val="BodyText"/>
        <w:bidi w:val="0"/>
        <w:spacing w:lineRule="auto" w:line="360" w:before="0" w:after="120"/>
        <w:rPr/>
        <w:sectPr>
          <w:footerReference w:type="default" r:id="rId3"/>
          <w:footerReference w:type="first" r:id="rId4"/>
          <w:type w:val="nextPage"/>
          <w:pgSz w:w="11906" w:h="16838"/>
          <w:pgMar w:left="1417" w:right="1417" w:gutter="0" w:header="0" w:top="1417" w:footer="1417" w:bottom="1976"/>
          <w:pgNumType w:fmt="decimal"/>
          <w:formProt w:val="false"/>
          <w:textDirection w:val="lrTb"/>
          <w:docGrid w:type="default" w:linePitch="600" w:charSpace="32768"/>
        </w:sectPr>
      </w:pPr>
      <w:r>
        <w:rPr/>
        <w:t>Keywords: industrial heritage, adaptive reuse, valuation, authenticity, limit of intervention, urban identity</w:t>
      </w:r>
    </w:p>
    <w:p>
      <w:pPr>
        <w:pStyle w:val="SekcijaTijelo"/>
        <w:bidi w:val="0"/>
        <w:outlineLvl w:val="0"/>
        <w:rPr/>
      </w:pPr>
      <w:r>
        <w:rPr/>
        <w:t>1. Uvod</w:t>
      </w:r>
    </w:p>
    <w:p>
      <w:pPr>
        <w:pStyle w:val="BodyText"/>
        <w:bidi w:val="0"/>
        <w:spacing w:lineRule="auto" w:line="360" w:before="0" w:after="120"/>
        <w:rPr/>
      </w:pPr>
      <w:r>
        <w:rPr/>
        <w:t>Industrijski pogoni podignuti u drugoj polovici devetnaestog i tijekom dvadesetog stoljeća gradili su se na rubu tadašnjih gradova, uz prugu, luku ili vodotok, jer su im ti položaji bili potrebni za dovoz sirovine i otpremu proizvoda. Grad je u međuvremenu narastao oko njih, pa se ono što je bilo periferija našlo u širem središtu. Kada je proizvodnja prestala, ostali su veliki sklopovi na položajima koje bi danas nitko ne bi mogao kupiti za industrijsku namjenu. Ta jednostavna prostorna činjenica objašnjava gotovo sve napetosti kojima se ovaj rad bavi.</w:t>
      </w:r>
      <w:r>
        <w:rPr>
          <w:rStyle w:val="FootnoteReference"/>
        </w:rPr>
        <w:footnoteReference w:id="2"/>
      </w:r>
    </w:p>
    <w:p>
      <w:pPr>
        <w:pStyle w:val="BodyText"/>
        <w:bidi w:val="0"/>
        <w:spacing w:lineRule="auto" w:line="360" w:before="0" w:after="120"/>
        <w:rPr/>
      </w:pPr>
      <w:r>
        <w:rPr/>
        <w:t>Napetost je dvostruka i djeluje u suprotnim smjerovima. Vrijednost položaja stvara pritisak da se sklop ukloni i zemljište iskoristi za namjenu koja donosi više prihoda po četvornom metru. Istodobno, isti položaj čini sklop vidljivim i prisutnim u svakodnevnom iskustvu grada, pa je i otpor uklanjanju veći nego kod objekata na rubu. Rasprava koja iz toga slijedi rijetko se vodi o samom objektu, a gotovo uvijek o tome koliko se smije promijeniti.</w:t>
      </w:r>
      <w:r>
        <w:rPr>
          <w:rStyle w:val="FootnoteReference"/>
        </w:rPr>
        <w:footnoteReference w:id="3"/>
      </w:r>
    </w:p>
    <w:p>
      <w:pPr>
        <w:pStyle w:val="BodyText"/>
        <w:bidi w:val="0"/>
        <w:spacing w:lineRule="auto" w:line="360" w:before="0" w:after="120"/>
        <w:rPr/>
      </w:pPr>
      <w:r>
        <w:rPr/>
        <w:t>Rasprava o tome koliko se smije promijeniti vodi se, međutim, bez zajedničkog mjerila. Sudionici se pozivaju na različite vrijednosti, a da to rijetko izriču, pa se nesuglasje pokaže tek na kraju, kada je odluka već donesena. Konzervator govori o supstanci, investitor o isplativosti, gradska uprava o javnom interesu, a stanovnici o tome kako izgleda mjesto kojim prolaze. Sva četiri govore o istom objektu i ni dvoje ne mjeri istu stvar.</w:t>
      </w:r>
      <w:r>
        <w:rPr>
          <w:rStyle w:val="FootnoteReference"/>
        </w:rPr>
        <w:footnoteReference w:id="4"/>
      </w:r>
    </w:p>
    <w:p>
      <w:pPr>
        <w:pStyle w:val="BodyText"/>
        <w:bidi w:val="0"/>
        <w:spacing w:lineRule="auto" w:line="360" w:before="0" w:after="120"/>
        <w:rPr/>
      </w:pPr>
      <w:r>
        <w:rPr/>
        <w:t>Upravo taj izostanak zajedničkog mjerila, a ne nedostatak dobre volje, objašnjava zašto se slični slučajevi rješavaju različito. Dva sklopa sličnog stanja i sličnog položaja mogu dobiti suprotne odluke, ovisno o tome koja je perspektiva u tom postupku prevladala. Ishod time izgleda proizvoljno, iako je svaka pojedinačna odluka bila obrazložena.</w:t>
      </w:r>
      <w:r>
        <w:rPr>
          <w:rStyle w:val="FootnoteReference"/>
        </w:rPr>
        <w:footnoteReference w:id="5"/>
      </w:r>
    </w:p>
    <w:p>
      <w:pPr>
        <w:pStyle w:val="BodyText"/>
        <w:bidi w:val="0"/>
        <w:spacing w:lineRule="auto" w:line="360" w:before="0" w:after="120"/>
        <w:rPr/>
      </w:pPr>
      <w:r>
        <w:rPr/>
        <w:t>Rad polazi od pretpostavke da se to nesuglasje ne uklanja odabirom jedne perspektive kao ispravne. Sve tri opisuju nešto stvarno i sve tri imaju svoje mjesto. Ono što nedostaje jest kriterij koji odgovara na pitanje koje se u prenamjeni zapravo postavlja, a to nije ni pitanje o supstanci ni pitanje o isplativosti.</w:t>
      </w:r>
    </w:p>
    <w:p>
      <w:pPr>
        <w:pStyle w:val="Heading2"/>
        <w:bidi w:val="0"/>
        <w:ind w:hanging="0" w:left="0"/>
        <w:rPr/>
      </w:pPr>
      <w:r>
        <w:rPr/>
        <w:t>1.1. Problem i motivacija</w:t>
      </w:r>
    </w:p>
    <w:p>
      <w:pPr>
        <w:pStyle w:val="BodyText"/>
        <w:bidi w:val="0"/>
        <w:spacing w:lineRule="auto" w:line="360" w:before="0" w:after="120"/>
        <w:rPr/>
      </w:pPr>
      <w:r>
        <w:rPr/>
        <w:t>Deindustrijalizacija hrvatskih gradova nije bila postupan proces nego niz naglih prekida vezanih uz pretvorbu vlasništva devedesetih godina. Pogoni su prestajali raditi u razmaku od nekoliko godina, često bez plana za zgrade koje su ostajale prazne. Zbog toga se u većini gradova ne radi o pojedinačnom napuštenom objektu nego o skupini sklopova sličnog stanja i sličnog položaja, što problem pomiče s razine objekta na razinu grada.</w:t>
      </w:r>
    </w:p>
    <w:p>
      <w:pPr>
        <w:pStyle w:val="BodyText"/>
        <w:bidi w:val="0"/>
        <w:spacing w:lineRule="auto" w:line="360" w:before="0" w:after="120"/>
        <w:rPr/>
      </w:pPr>
      <w:r>
        <w:rPr/>
        <w:t>Prazan industrijski sklop propada brže od stambene zgrade sličnih godina, i to iz razloga koji su tehnički, a ne samo organizacijski. Velike raspone i visine teško je grijati i provjetravati bez uporabe, krovovi su plitki i osjetljivi na začepljenje odvodnje, a nosive konstrukcije od čelika i armiranog betona bez održavanja korodiraju brzo. Deset godina praznine na takvom objektu ostavlja tragove koje deset godina praznine na stambenoj zgradi ne ostavlja.</w:t>
      </w:r>
    </w:p>
    <w:p>
      <w:pPr>
        <w:pStyle w:val="BodyText"/>
        <w:bidi w:val="0"/>
        <w:spacing w:lineRule="auto" w:line="360" w:before="0" w:after="120"/>
        <w:rPr/>
      </w:pPr>
      <w:r>
        <w:rPr/>
        <w:t>Trošak obnove pritom raste brže od propadanja, jer se s vremenom povećava i opseg zahvata i zahtjevnost usklađivanja s propisima koji su se u međuvremenu promijenili. Objekt koji je devedesetih trebao krov i instalacije danas treba i protupotresno ojačanje, energetsku obnovu i pristupačnost. To nije argument protiv očuvanja nego objašnjenje zašto se odluke ne smiju odgađati očekivanjem boljih uvjeta.</w:t>
      </w:r>
    </w:p>
    <w:p>
      <w:pPr>
        <w:pStyle w:val="BodyText"/>
        <w:bidi w:val="0"/>
        <w:spacing w:lineRule="auto" w:line="360" w:before="0" w:after="120"/>
        <w:rPr/>
      </w:pPr>
      <w:r>
        <w:rPr/>
        <w:t>Istodobno se mijenja i odnos javnosti prema tim objektima. Generacija koja je u njima radila industrijski pogon doživljava kao mjesto rada, a mlađa ga zatiče kao dio gradskog krajolika bez izravne veze sa zapošljavanjem. Ta razlika mijenja i argumente koji se u raspravi koriste: prvi govore o gubitku radnih mjesta i o vlastitoj biografiji, drugi o prostoru i o identitetu grada. Rasprava se time seli s ekonomskog na kulturno polje, a mjerila se ne prilagođavaju uvijek tom pomaku.</w:t>
      </w:r>
    </w:p>
    <w:p>
      <w:pPr>
        <w:pStyle w:val="BodyText"/>
        <w:bidi w:val="0"/>
        <w:spacing w:lineRule="auto" w:line="360" w:before="0" w:after="120"/>
        <w:rPr/>
      </w:pPr>
      <w:r>
        <w:rPr/>
        <w:t>Motivacija za ovaj rad proizlazi upravo iz nesrazmjera između učestalosti odluka i oskudnosti mjerila po kojima se donose. Prenamjena se u praksi događa stalno, a ocjena je li uspjela najčešće se svodi na to je li objekt u uporabi i izgleda li dobro. Ta dva mjerila nisu pogrešna, ali su nedostatna, jer ne razlikuju objekt koji je zadržao svoje značenje od objekta koji je zadržao samo svoje zidove.</w:t>
      </w:r>
    </w:p>
    <w:p>
      <w:pPr>
        <w:pStyle w:val="BodyText"/>
        <w:bidi w:val="0"/>
        <w:spacing w:lineRule="auto" w:line="360" w:before="0" w:after="120"/>
        <w:rPr/>
      </w:pPr>
      <w:r>
        <w:rPr/>
        <w:t>Rad zato ne polazi od pitanja kako sačuvati što više izvorne građe, nego od pitanja što se zapravo čuva kada se čuva industrijsko naslijeđe. Odgovor na to pitanje određuje sve daljnje kriterije, jer se ne može mjeriti očuvanost onoga što nije imenovano. Upravo je izostanak tog koraka, kako se pokazuje u poglavlju 2.4, razlog zbog kojeg postojeći sustavi vrednovanja na industrijskim objektima daju rezultate koji se teško tumače.</w:t>
      </w:r>
    </w:p>
    <w:p>
      <w:pPr>
        <w:pStyle w:val="BodyText"/>
        <w:bidi w:val="0"/>
        <w:spacing w:lineRule="auto" w:line="360" w:before="0" w:after="120"/>
        <w:rPr/>
      </w:pPr>
      <w:r>
        <w:rPr/>
        <w:t>Vrijedi razmotriti i zašto se odluke odgađaju, jer odgađanje nije neutralno. Objekt koji čeka odluku propada, a svaki mjesec čekanja pomiče račun u korist uklanjanja. Odgađanje je time prešutna odluka u jednom smjeru, iako se predstavlja kao izbjegavanje odluke. Ta asimetrija rijetko se u raspravi imenuje.</w:t>
      </w:r>
    </w:p>
    <w:p>
      <w:pPr>
        <w:pStyle w:val="BodyText"/>
        <w:bidi w:val="0"/>
        <w:spacing w:lineRule="auto" w:line="360" w:before="0" w:after="120"/>
        <w:rPr/>
      </w:pPr>
      <w:r>
        <w:rPr/>
        <w:t>Uz to djeluje i vlasnička rascjepkanost naslijeđena iz pretvorbe. Sklop koji je nekoć bio jedan pogon danas je često podijeljen među više vlasnika s različitim namjerama, pa se cjelovita odluka ne može donijeti ni kada svi sudionici to žele. Zorić i Pavlović (2024) tu rascjepkanost navode kao osobitost tranzicijskih gradova koja se ne pojavljuje u zapadnoeuropskoj literaturi o prenamjeni.</w:t>
      </w:r>
    </w:p>
    <w:p>
      <w:pPr>
        <w:pStyle w:val="BodyText"/>
        <w:bidi w:val="0"/>
        <w:spacing w:lineRule="auto" w:line="360" w:before="0" w:after="120"/>
        <w:rPr/>
      </w:pPr>
      <w:r>
        <w:rPr/>
        <w:t>Posljedica je da se sklopovi prenamjenjuju po dijelovima i u razmaku od godina, pa cjelina nastaje kao zbroj nepovezanih odluka. Ocjena uspješnosti koja bi se donosila za cjelinu time nema kome biti upućena, jer nitko nije odgovoran za cjelinu. To je razlog zbog kojeg rad u poglavlju 5.4 imenuje nesklad između opsega kriterija i opsega nadležnosti.</w:t>
      </w:r>
    </w:p>
    <w:p>
      <w:pPr>
        <w:pStyle w:val="BodyText"/>
        <w:bidi w:val="0"/>
        <w:spacing w:lineRule="auto" w:line="360" w:before="0" w:after="120"/>
        <w:rPr/>
      </w:pPr>
      <w:r>
        <w:rPr/>
        <w:t>Motivacija ima i praktičnu stranu koja se tiče troška pogrešne odluke. Uklanjanje je nepovratno, pa je pogreška u tom smjeru trajna. Očuvanje je povratno u smislu da se objekt može ukloniti i poslije, pa je pogreška u tom smjeru skupa ali ispravljiva. Ta nesimetričnost ishoda opravdava oprez, ali ne opravdava odgađanje, jer odgađanje vodi prvom ishodu.</w:t>
      </w:r>
    </w:p>
    <w:p>
      <w:pPr>
        <w:pStyle w:val="BodyText"/>
        <w:bidi w:val="0"/>
        <w:spacing w:lineRule="auto" w:line="360" w:before="0" w:after="120"/>
        <w:rPr/>
      </w:pPr>
      <w:r>
        <w:rPr/>
        <w:t>Naposljetku, motivacija je i u tome što se iskustvo ne prikuplja. Prenamjena se u Hrvatskoj događa već tri desetljeća, a ne postoji zbirka ocjena ishoda po kojoj bi se sljedeća odluka mogla ravnati. Svaki se postupak vodi kao prvi, i to je gubitak koji se ne mjeri jer se ne vidi.</w:t>
      </w:r>
    </w:p>
    <w:p>
      <w:pPr>
        <w:pStyle w:val="Heading2"/>
        <w:bidi w:val="0"/>
        <w:ind w:hanging="0" w:left="0"/>
        <w:rPr/>
      </w:pPr>
      <w:r>
        <w:rPr/>
        <w:t>1.2. Predmet i cilj istraživanja</w:t>
      </w:r>
    </w:p>
    <w:p>
      <w:pPr>
        <w:pStyle w:val="BodyText"/>
        <w:bidi w:val="0"/>
        <w:spacing w:lineRule="auto" w:line="360" w:before="0" w:after="120"/>
        <w:rPr/>
      </w:pPr>
      <w:r>
        <w:rPr/>
        <w:t>Predmet rada je prenamjena, dakle davanje nove funkcije postojećem objektu uz zadržavanje njegove bitne strukture. Time se predmet razlikuje od obnove, koja teži uspostavi ranijeg stanja, i od rekonstrukcije, koja podrazumijeva ponovnu izgradnju izgubljenih dijelova. Razlika nije terminološka sitnica: obnova i rekonstrukcija imaju referentno stanje prema kojem se mjere, a prenamjena ga po definiciji nema, jer novo stanje nije postojalo prije.</w:t>
      </w:r>
    </w:p>
    <w:p>
      <w:pPr>
        <w:pStyle w:val="BodyText"/>
        <w:bidi w:val="0"/>
        <w:spacing w:lineRule="auto" w:line="360" w:before="0" w:after="120"/>
        <w:rPr/>
      </w:pPr>
      <w:r>
        <w:rPr/>
        <w:t>Iz te razlike slijedi i središnja poteškoća vrednovanja. Restauratorski kriteriji mjere odstupanje od referentnog stanja i utoliko su jednoznačni. Prenamjena se ne može mjeriti odstupanjem, jer je odstupanje njezina svrha, pa mjerilo mora doći odnekud drugdje. Plevoets i Van Cleempoel (2019) upravo taj nedostatak vlastitog mjerila navode kao razlog zbog kojeg se prenamjena dugo razvijala kao praksa bez teorije.</w:t>
      </w:r>
    </w:p>
    <w:p>
      <w:pPr>
        <w:pStyle w:val="BodyText"/>
        <w:bidi w:val="0"/>
        <w:spacing w:lineRule="auto" w:line="360" w:before="0" w:after="120"/>
        <w:rPr/>
      </w:pPr>
      <w:r>
        <w:rPr/>
        <w:t>Cilj rada je izgraditi kriterij vrednovanja koji ostaje primjenjiv i na objektima koji su izmijenjeni preko granice na kojoj konzervatorsko mjerilo prestaje davati odgovor. Takav kriterij mora zadovoljiti tri uvjeta: mora se moći primijeniti bez poznavanja izvornog stanja u punom opsegu, mora razlikovati zahvate koji čuvaju značenje od onih koji ga brišu, i mora biti dovoljno određen da dvoje ocjenjivača dođe do sličnog suda.</w:t>
      </w:r>
    </w:p>
    <w:p>
      <w:pPr>
        <w:pStyle w:val="BodyText"/>
        <w:bidi w:val="0"/>
        <w:spacing w:lineRule="auto" w:line="360" w:before="0" w:after="120"/>
        <w:rPr/>
      </w:pPr>
      <w:r>
        <w:rPr/>
        <w:t>Rad ne teži izgradnji ljestvice s brojčanim ishodom. Iskustvo sa sustavima bodovanja u zaštiti pokazuje da brojka olakšava usporedbu, a otežava raspravu, jer se rasprava seli na težine pojedinih stavki umjesto na sam predmet. Predloženi kriterij zato ostaje kvalitativan, ali strukturiran, s izričito imenovanim pitanjima na koja ocjenjivač mora odgovoriti.</w:t>
      </w:r>
    </w:p>
    <w:p>
      <w:pPr>
        <w:pStyle w:val="BodyText"/>
        <w:bidi w:val="0"/>
        <w:spacing w:lineRule="auto" w:line="360" w:before="0" w:after="120"/>
        <w:rPr/>
      </w:pPr>
      <w:r>
        <w:rPr/>
        <w:t>Prostorni obuhvat rada su hrvatski gradovi, a vremenski razdoblje od početka pretvorbe do danas. Ograničenje na jednu zemlju nije stvar prikladnosti nego pretpostavke: vlasnički odnosi, propisi o zaštiti i način financiranja bitno određuju što je uopće izvedivo, pa se zaključci ne prenose izravno na kontekste s drukčijim okvirom.</w:t>
      </w:r>
    </w:p>
    <w:p>
      <w:pPr>
        <w:pStyle w:val="BodyText"/>
        <w:bidi w:val="0"/>
        <w:spacing w:lineRule="auto" w:line="360" w:before="0" w:after="120"/>
        <w:rPr/>
      </w:pPr>
      <w:r>
        <w:rPr/>
        <w:t>Rad se ograničava i na jednu vrstu odluke, a to je odluka o dopuštenom opsegu zahvata. Ne bavi se pitanjem treba li objekt uopće čuvati, jer to pitanje prethodi i rješava se drugim sredstvima, ni pitanjem koja je namjena prikladna, jer je ono stvar planiranja i tržišta. Uže postavljeno pitanje omogućuje da se odgovor izrekne određenije.</w:t>
      </w:r>
    </w:p>
    <w:p>
      <w:pPr>
        <w:pStyle w:val="BodyText"/>
        <w:bidi w:val="0"/>
        <w:spacing w:lineRule="auto" w:line="360" w:before="0" w:after="120"/>
        <w:rPr/>
      </w:pPr>
      <w:r>
        <w:rPr/>
        <w:t>Iz cilja slijedi i oblik rezultata. Rad ne isporučuje popis dopuštenih i nedopuštenih zahvata, jer bi takav popis bio ili prekratak da bude koristan ili predug da bude primjenjiv. Isporučuje pitanja koja ocjenjivač mora postaviti, uz obrazloženje zašto baš ta. Oblik rezultata time je bliži naputku nego propisu.</w:t>
      </w:r>
    </w:p>
    <w:p>
      <w:pPr>
        <w:pStyle w:val="BodyText"/>
        <w:bidi w:val="0"/>
        <w:spacing w:lineRule="auto" w:line="360" w:before="0" w:after="120"/>
        <w:rPr/>
      </w:pPr>
      <w:r>
        <w:rPr/>
        <w:t>Valja izreći i jednu pretpostavku koja stoji ispod cijelog rada, a nije samorazumljiva. Pretpostavlja se da industrijsko naslijeđe ima vrijednost koja opravdava ograničenje raspolaganja vlasništvom. Ta je pretpostavka u struci uobičajena, ali nije neupitna, i rad je ne dokazuje nego preuzima. Tko je ne dijeli, neće naći razloga ni za kriterij koji rad predlaže.</w:t>
      </w:r>
    </w:p>
    <w:p>
      <w:pPr>
        <w:pStyle w:val="BodyText"/>
        <w:bidi w:val="0"/>
        <w:spacing w:lineRule="auto" w:line="360" w:before="0" w:after="120"/>
        <w:rPr/>
      </w:pPr>
      <w:r>
        <w:rPr/>
        <w:t>Vrijedi razgraničiti predmet i od pojma revitalizacije, koji se u domaćoj praksi koristi široko i često kao istoznačnica. Revitalizacija označava oživljavanje područja i obuhvaća gospodarske i društvene mjere, dakle više od zahvata u građevinu. Prenamjena je uži pojam i odnosi se na objekt. Miješanje to dvoje vodi tome da se uspjeh objekta mjeri oživljavanjem četvrti, što je mjerilo na koje pojedinačan zahvat ne može odgovarati.</w:t>
      </w:r>
    </w:p>
    <w:p>
      <w:pPr>
        <w:pStyle w:val="BodyText"/>
        <w:bidi w:val="0"/>
        <w:spacing w:lineRule="auto" w:line="360" w:before="0" w:after="120"/>
        <w:rPr/>
      </w:pPr>
      <w:r>
        <w:rPr/>
        <w:t>Cilj rada zato ostaje na razini objekta i sklopa, uz izričito priznanje da se odluke koje na njih najviše utječu donose na višoj razini. To nije izbjegavanje nego podjela posla: rad opisuje mjerilo za ono o čemu se u konzervatorskom postupku doista odlučuje.</w:t>
      </w:r>
    </w:p>
    <w:p>
      <w:pPr>
        <w:pStyle w:val="Heading2"/>
        <w:bidi w:val="0"/>
        <w:ind w:hanging="0" w:left="0"/>
        <w:rPr/>
      </w:pPr>
      <w:r>
        <w:rPr/>
        <w:t>1.3. Istraživačka pitanja i struktura rada</w:t>
      </w:r>
    </w:p>
    <w:p>
      <w:pPr>
        <w:pStyle w:val="BodyText"/>
        <w:bidi w:val="0"/>
        <w:spacing w:lineRule="auto" w:line="360" w:before="0" w:after="120"/>
        <w:rPr/>
      </w:pPr>
      <w:r>
        <w:rPr/>
        <w:t>Glavno istraživačko pitanje glasi po kojim se kriterijima prenamjena industrijskog naslijeđa smije vrednovati kao uspješna. Iz njega slijede dva uža pitanja. Prvo je gdje je granica zahvata preko koje objekt gubi ono zbog čega je vrijedan. Drugo je može li se ta granica izreći tako da bude provjerljiva, a ne samo stvar ukusa ili struke.</w:t>
      </w:r>
    </w:p>
    <w:p>
      <w:pPr>
        <w:pStyle w:val="BodyText"/>
        <w:bidi w:val="0"/>
        <w:spacing w:lineRule="auto" w:line="360" w:before="0" w:after="120"/>
        <w:rPr/>
      </w:pPr>
      <w:r>
        <w:rPr/>
        <w:t>Rad odgovor gradi suprotstavljanjem tri perspektive koje se u praksi rijetko sukobljavaju otvoreno, a u odlukama se sukobljavaju stalno. Konzervatorska drži da vrijednost leži u izvornoj građevnoj supstanci. Uporabna drži da objekt preživljava samo ako ima funkciju koja se isplati. Treća, koja je i teza rada, drži da je vrijednost u čitljivosti industrijske prošlosti u gradu. Sve tri su prikazane u Tablici 1 zajedno s mjestom na kojem svaka od njih zakazuje.</w:t>
      </w:r>
    </w:p>
    <w:p>
      <w:pPr>
        <w:pStyle w:val="BodyText"/>
        <w:bidi w:val="0"/>
        <w:spacing w:lineRule="auto" w:line="360" w:before="0" w:after="120"/>
        <w:rPr/>
      </w:pPr>
      <w:r>
        <w:rPr/>
        <w:t>Struktura rada slijedi taj redoslijed. Drugo poglavlje izgrađuje pojmovni okvir i pokazuje zašto postojeći sustavi vrednovanja na industrijskim objektima daju nejasne rezultate. Treće opisuje istraživački pristup i njegova ograničenja. Četvrto razrađuje predloženi kriterij kroz tri stupnja zahvata. Peto suprotstavlja kriterij prvim dvjema perspektivama i ispituje granice vlastitog prijedloga. Šesto zatvara krug i imenuje otvorena pitanja.</w:t>
      </w:r>
    </w:p>
    <w:p>
      <w:pPr>
        <w:pStyle w:val="BodyText"/>
        <w:bidi w:val="0"/>
        <w:spacing w:lineRule="auto" w:line="360" w:before="0" w:after="120"/>
        <w:rPr/>
      </w:pPr>
      <w:r>
        <w:rPr/>
        <w:t>Valja odmah izreći što rad ne čini. Ne donosi vlastito terensko istraživanje niti tvrdi nalaze o pojedinačnim objektima. Ne predlaže izmjene propisa, iako iz zaključaka slijede posljedice za praksu zaštite. I ne tvrdi da je predloženi kriterij jedini mogući, nego da je upotrebljiviji od postojećih na onoj vrsti objekata na kojoj postojeći zakazuju.</w:t>
      </w:r>
    </w:p>
    <w:p>
      <w:pPr>
        <w:pStyle w:val="BodyText"/>
        <w:bidi w:val="0"/>
        <w:spacing w:lineRule="auto" w:line="360" w:before="0" w:after="120"/>
        <w:rPr/>
      </w:pPr>
      <w:r>
        <w:rPr/>
        <w:t>Vrijedi obrazložiti i zašto se pitanje o granici zahvata postavlja kao zasebno, a ne kao dio pitanja o kriterijima. Kriterij odgovara na to je li ishod prihvatljiv, a granica na to koliko se smije zahvatiti prije nego se ishod pokvari. Prvo je pitanje o ocjeni, drugo o predviđanju, i ona se u praksi stalno miješaju, jer se od ocjenjivača traži da unaprijed kaže dokle se smije ići.</w:t>
      </w:r>
    </w:p>
    <w:p>
      <w:pPr>
        <w:pStyle w:val="BodyText"/>
        <w:bidi w:val="0"/>
        <w:spacing w:lineRule="auto" w:line="360" w:before="0" w:after="120"/>
        <w:rPr/>
      </w:pPr>
      <w:r>
        <w:rPr/>
        <w:t>Rad tvrdi da se granica ne može izreći unaprijed kao količina, nego samo kao uvjet ishoda. Iz toga slijedi da uvjeti izdani prije projekta ne mogu propisati opseg, nego samo ono što mora preživjeti. To je pomak koji praksi otežava posao u trenutku izdavanja uvjeta, a olakšava ga u trenutku ocjene, i rad tu razmjenu drži opravdanom.</w:t>
      </w:r>
    </w:p>
    <w:p>
      <w:pPr>
        <w:pStyle w:val="BodyText"/>
        <w:bidi w:val="0"/>
        <w:spacing w:lineRule="auto" w:line="360" w:before="0" w:after="120"/>
        <w:rPr/>
      </w:pPr>
      <w:r>
        <w:rPr/>
        <w:t>Struktura rada odražava tu podjelu. Poglavlja dva i tri postavljaju pojmove i pristup, četvrto izlaže kriterij, peto ga ispituje, a šesto zaključuje. Poglavlje pet je najduže i to je namjerno: rad koji predlaže kriterij, a najviše prostora posveti njegovoj obrani, obično nije ispitao ništa.</w:t>
      </w:r>
    </w:p>
    <w:p>
      <w:pPr>
        <w:pStyle w:val="Heading1"/>
        <w:bidi w:val="0"/>
        <w:ind w:hanging="0" w:left="0"/>
        <w:rPr/>
      </w:pPr>
      <w:r>
        <w:rPr/>
        <w:t>2. Pojmovni okvir</w:t>
      </w:r>
    </w:p>
    <w:p>
      <w:pPr>
        <w:pStyle w:val="BodyText"/>
        <w:bidi w:val="0"/>
        <w:spacing w:lineRule="auto" w:line="360" w:before="0" w:after="120"/>
        <w:rPr/>
      </w:pPr>
      <w:r>
        <w:rPr/>
        <w:t>Ovo poglavlje izgrađuje pojmove kojima se rad dalje služi i pokazuje da poteškoća s vrednovanjem prenamjene nije praktična nego pojmovna. Redoslijed je namjeran: najprije se određuje što se pojmom industrijskog naslijeđa obuhvaća, zatim što prenamjena jest i po čemu se razlikuje od srodnih postupaka, potom kako se u zaštiti razvijao pojam autentičnosti, i na kraju kako postojeći sustavi vrednovanja rade i gdje na industrijskim objektima gube tlo pod nogama.</w:t>
      </w:r>
    </w:p>
    <w:p>
      <w:pPr>
        <w:pStyle w:val="Heading2"/>
        <w:bidi w:val="0"/>
        <w:ind w:hanging="0" w:left="0"/>
        <w:rPr/>
      </w:pPr>
      <w:r>
        <w:rPr/>
        <w:t>2.1. Pojam industrijskog naslijeđa</w:t>
      </w:r>
    </w:p>
    <w:p>
      <w:pPr>
        <w:pStyle w:val="BodyText"/>
        <w:bidi w:val="0"/>
        <w:spacing w:lineRule="auto" w:line="360" w:before="0" w:after="120"/>
        <w:rPr/>
      </w:pPr>
      <w:r>
        <w:rPr/>
        <w:t>Pojam industrijskog naslijeđa razmjerno je nov i njegovo prihvaćanje teklo je sporije nego kod drugih vrsta baštine. Razlog je dijelom u tome što su industrijski objekti dugo bili u uporabi, pa se nisu doživljavali kao naslijeđe nego kao radna sredstva, a dijelom u tome što im estetska vrijednost nije bila očita mjerilima koja su se primjenjivala na sakralnu i stambenu arhitekturu. Cossons (2012) upravo tu kasnu prepoznatljivost navodi kao razlog zbog kojeg je velik dio građe nestao prije nego što je itko postavio pitanje o njezinoj vrijednosti.</w:t>
      </w:r>
    </w:p>
    <w:p>
      <w:pPr>
        <w:pStyle w:val="BodyText"/>
        <w:bidi w:val="0"/>
        <w:spacing w:lineRule="auto" w:line="360" w:before="0" w:after="120"/>
        <w:rPr/>
      </w:pPr>
      <w:r>
        <w:rPr/>
        <w:t>Nižnjetagilska povelja, koju je TICCIH usvojio 2003., prva je šire prihvaćena isprava koja industrijsko naslijeđe određuje kao zasebnu kategoriju i imenuje što ono obuhvaća. Njezina je važnost manje u definiciji, a više u tome što je vrijednost izrijekom vezala i uz nematerijalne sastavnice, dakle uz tehnološko znanje i društvene odnose vezane uz proizvodnju. Time je pojam od početka bio širi od same građevine.</w:t>
      </w:r>
    </w:p>
    <w:p>
      <w:pPr>
        <w:pStyle w:val="BodyText"/>
        <w:bidi w:val="0"/>
        <w:spacing w:lineRule="auto" w:line="360" w:before="0" w:after="120"/>
        <w:rPr/>
      </w:pPr>
      <w:r>
        <w:rPr/>
        <w:t>Douet (2012) razrađuje tu širinu i pokazuje da industrijsko naslijeđe rijetko čini pojedinačan objekt. Pogon uključuje proizvodne hale, skladišta, energanu, prometne veze, a često i stambene i društvene sadržaje podignute za radnike. Vrednovanje pojedinog objekta izvan tog sklopa gubi bitan dio predmeta, jer je upravo odnos među dijelovima ono što opisuje kako se proizvodilo.</w:t>
      </w:r>
    </w:p>
    <w:p>
      <w:pPr>
        <w:pStyle w:val="BodyText"/>
        <w:bidi w:val="0"/>
        <w:spacing w:lineRule="auto" w:line="360" w:before="0" w:after="120"/>
        <w:rPr/>
      </w:pPr>
      <w:r>
        <w:rPr/>
        <w:t>Za ovaj rad iz toga slijedi jedno metodološko ograničenje koje valja izreći odmah. Kada se prenamjenjuje jedan objekt iz sklopa, ocjena njegove uspješnosti ne može se donijeti gledajući samo njega. Hala koja je uzorno prenamijenjena, a stoji uz srušenu energanu i prekinutu prugu, izgubila je dio onoga što ju je činilo razumljivom. To je razlog zbog kojeg poglavlje 4.3 kriterij proširuje s objekta na njegov odnos prema tkivu.</w:t>
      </w:r>
    </w:p>
    <w:p>
      <w:pPr>
        <w:pStyle w:val="BodyText"/>
        <w:bidi w:val="0"/>
        <w:spacing w:lineRule="auto" w:line="360" w:before="0" w:after="120"/>
        <w:rPr/>
      </w:pPr>
      <w:r>
        <w:rPr/>
        <w:t>Valja razlikovati i industrijsko naslijeđe od industrijske arheologije, s kojom se pojam ponekad izjednačuje. Industrijska arheologija je istraživački postupak usmjeren na materijalne ostatke proizvodnje i njezin je cilj spoznaja. Industrijsko naslijeđe je vrijednosna kategorija i podrazumijeva odluku o očuvanju. Prva može postojati bez druge, jer se objekt može istražiti i dokumentirati pa ukloniti, i takvi su slučajevi u praksi česti.</w:t>
      </w:r>
    </w:p>
    <w:p>
      <w:pPr>
        <w:pStyle w:val="BodyText"/>
        <w:bidi w:val="0"/>
        <w:spacing w:lineRule="auto" w:line="360" w:before="0" w:after="120"/>
        <w:rPr/>
      </w:pPr>
      <w:r>
        <w:rPr/>
        <w:t>Ova se rasprava u radu ne vodi radi terminološke urednosti nego zato što određuje što se mjeri. Ako je predmet vrijednosti sklop, a ne objekt, onda mjerilo mora obuhvatiti odnose. Ako obuhvaća i nematerijalne sastavnice, onda se ne može svesti na udio sačuvane građe. Oba ta zaključka izravno vode prema kriteriju koji rad predlaže.</w:t>
      </w:r>
    </w:p>
    <w:p>
      <w:pPr>
        <w:pStyle w:val="BodyText"/>
        <w:bidi w:val="0"/>
        <w:spacing w:lineRule="auto" w:line="360" w:before="0" w:after="120"/>
        <w:rPr/>
      </w:pPr>
      <w:r>
        <w:rPr/>
        <w:t>Vrijedi razmotriti i kako se pojam širio kroz vrijeme, jer to širenje objašnjava napetosti u današnjoj praksi. Prvo se prepoznavala tehnička vrijednost pojedinačnog stroja ili konstrukcije, pa su i prvi zaštićeni primjerci bili tehnički spomenici. Zatim se prepoznala vrijednost sklopa kao svjedočanstva o organizaciji rada. Tek na kraju vrijednost mjesta u gradskom identitetu, koja je danas u javnoj raspravi najsnažnija.</w:t>
      </w:r>
    </w:p>
    <w:p>
      <w:pPr>
        <w:pStyle w:val="BodyText"/>
        <w:bidi w:val="0"/>
        <w:spacing w:lineRule="auto" w:line="360" w:before="0" w:after="120"/>
        <w:rPr/>
      </w:pPr>
      <w:r>
        <w:rPr/>
        <w:t>Ta tri sloja nisu se zamjenjivala nego su se nataložila, pa danas postoje istodobno i sudaraju se u postupcima. Zaštita objekta može biti obrazložena tehničkom vrijednošću konstrukcije, a javna podrška toj zaštiti dolaziti iz posve drugog razloga, iz vezanosti stanovnika uz mjesto. Kada zahvat zadovolji prvi razlog, a povrijedi treći, obrazloženje i podrška se razilaze.</w:t>
      </w:r>
    </w:p>
    <w:p>
      <w:pPr>
        <w:pStyle w:val="BodyText"/>
        <w:bidi w:val="0"/>
        <w:spacing w:lineRule="auto" w:line="360" w:before="0" w:after="120"/>
        <w:rPr/>
      </w:pPr>
      <w:r>
        <w:rPr/>
        <w:t>Stratton (2000) upozorava i na vremensku granicu pojma, koja se stalno pomiče. Pogoni iz sedamdesetih godina dvadesetog stoljeća donedavno se nisu smatrali naslijeđem, a danas ulaze u opseg pojma. Budući da se granica pomiče brže nego što se objekti vrednuju, dio građe nestane u razdoblju u kojem je premlada za zaštitu, a prestara za uporabu.</w:t>
      </w:r>
    </w:p>
    <w:p>
      <w:pPr>
        <w:pStyle w:val="BodyText"/>
        <w:bidi w:val="0"/>
        <w:spacing w:lineRule="auto" w:line="360" w:before="0" w:after="120"/>
        <w:rPr/>
      </w:pPr>
      <w:r>
        <w:rPr/>
        <w:t>Za ovaj rad iz toga slijedi oprez pri određivanju predmeta. Kriterij koji se predlaže ne veže se uz starost niti uz status zaštite, nego uz svojstvo objekta da svjedoči o proizvodnji. Time ostaje primjenjiv i na građu koja još nije prepoznata, što je važno upravo zato što se odluke o njoj donose prije nego što status bude utvrđen.</w:t>
      </w:r>
    </w:p>
    <w:p>
      <w:pPr>
        <w:pStyle w:val="BodyText"/>
        <w:bidi w:val="0"/>
        <w:spacing w:lineRule="auto" w:line="360" w:before="0" w:after="120"/>
        <w:rPr/>
      </w:pPr>
      <w:r>
        <w:rPr/>
        <w:t>Valja spomenuti i da se pojam u hrvatskom kontekstu preklapa s pojmom tvorničke arhitekture, koji je uži i naglašava graditeljsku stranu. Preklapanje nije problematično dok se ne izjednače, jer bi izjednačavanje isključilo infrastrukturu i opremu, dakle upravo ono što objašnjava kako se proizvodilo. Babić (2022) na to razlikovanje upozorava u kontekstu konzervatorske prakse.</w:t>
      </w:r>
    </w:p>
    <w:p>
      <w:pPr>
        <w:pStyle w:val="BodyText"/>
        <w:bidi w:val="0"/>
        <w:spacing w:lineRule="auto" w:line="360" w:before="0" w:after="120"/>
        <w:rPr/>
      </w:pPr>
      <w:r>
        <w:rPr/>
        <w:t>Valja razmotriti i odnos pojma prema tehnologiji koja se u objektu odvijala. Zgrada je posuda procesa, pa se njezina obilježja objašnjavaju procesom: visina se izvodi iz dizalice, raspon iz stroja, otvori iz osvjetljenja radnog mjesta. Kada se proces zaboravi, obilježja postaju proizvoljna, a objekt se čita kao oblik bez razloga. To je jedan od razloga zbog kojih čitljivost načina gradnje u ovom radu stoji kao zasebno pitanje.</w:t>
      </w:r>
    </w:p>
    <w:p>
      <w:pPr>
        <w:pStyle w:val="BodyText"/>
        <w:bidi w:val="0"/>
        <w:spacing w:lineRule="auto" w:line="360" w:before="0" w:after="120"/>
        <w:rPr/>
      </w:pPr>
      <w:r>
        <w:rPr/>
        <w:t>Iz toga slijedi i zahtjev prema istraživanju koje prethodi zahvatu. Bez razumijevanja procesa ne može se odlučiti koji su elementi nositelji značenja, pa se odluka donosi po izgledu. Objekt tada zadržava ono što je slikovito, a gubi ono što je objašnjavalo, i takav ishod izgleda dobro na fotografiji a ne govori ništa.</w:t>
      </w:r>
    </w:p>
    <w:p>
      <w:pPr>
        <w:pStyle w:val="Heading2"/>
        <w:bidi w:val="0"/>
        <w:ind w:hanging="0" w:left="0"/>
        <w:rPr/>
      </w:pPr>
      <w:r>
        <w:rPr/>
        <w:t>2.2. Prenamjena kao pristup</w:t>
      </w:r>
    </w:p>
    <w:p>
      <w:pPr>
        <w:pStyle w:val="BodyText"/>
        <w:bidi w:val="0"/>
        <w:spacing w:lineRule="auto" w:line="360" w:before="0" w:after="120"/>
        <w:rPr/>
      </w:pPr>
      <w:r>
        <w:rPr/>
        <w:t>Prenamjena se u literaturi razvila iz prakse prije nego iz teorije, što je ostavilo trag na njezinu pojmovlju. Brooker i Stone (2004) predlažu podjelu prema stupnju u kojem novi sadržaj ovisi o postojećoj strukturi, razlikujući zahvate u kojima nova građa ostaje odvojena od onih u kojima se stapa s postojećom. Ta je podjela korisna jer se izriče kroz odnos, a ne kroz količinu, pa se lakše primjenjuje na objekte različite veličine.</w:t>
      </w:r>
    </w:p>
    <w:p>
      <w:pPr>
        <w:pStyle w:val="BodyText"/>
        <w:bidi w:val="0"/>
        <w:spacing w:lineRule="auto" w:line="360" w:before="0" w:after="120"/>
        <w:rPr/>
      </w:pPr>
      <w:r>
        <w:rPr/>
        <w:t>Plevoets i Van Cleempoel (2019) prenamjenu opisuju kao disciplinu u nastajanju i imenuju njezin središnji problem: ona pripada i arhitekturi i zaštiti, a nijedna od te dvije nema mjerila koja bi na nju izravno pristajala. Arhitektonska mjerila vrednuju novo, konzervatorska staro, a prenamjena je po naravi rezultat njihova odnosa. Sud koji uzme samo jedno od ta dva mjerila sustavno griješi u istom smjeru.</w:t>
      </w:r>
    </w:p>
    <w:p>
      <w:pPr>
        <w:pStyle w:val="BodyText"/>
        <w:bidi w:val="0"/>
        <w:spacing w:lineRule="auto" w:line="360" w:before="0" w:after="120"/>
        <w:rPr/>
      </w:pPr>
      <w:r>
        <w:rPr/>
        <w:t>Industrijski objekti u tom su okviru poseban slučaj zbog jednog svojstva koje se rijetko naglašava: oni su mijenjani tijekom cijelog radnog vijeka. Pogon koji je radio šezdeset godina dograđivan je, preinačavan i opremom mijenjan više puta, pa pitanje izvornog stanja često nema jednoznačan odgovor. Stratton (2000) na to upozorava izrijekom i primjećuje da se pri obnovi industrijskih objekata mora odlučiti koje se stanje uzima kao referentno, a ta odluka nije tehnička nego vrijednosna.</w:t>
      </w:r>
    </w:p>
    <w:p>
      <w:pPr>
        <w:pStyle w:val="BodyText"/>
        <w:bidi w:val="0"/>
        <w:spacing w:lineRule="auto" w:line="360" w:before="0" w:after="120"/>
        <w:rPr/>
      </w:pPr>
      <w:r>
        <w:rPr/>
        <w:t>Ta okolnost bitno slabi konzervatorsko mjerilo, i to ne zato što bi ono bilo pogrešno, nego zato što mu nedostaje polazište. Udio sačuvane izvorne građe pretpostavlja da je poznato što je izvorna građa. Na objektu koji je četiri puta preinačen taj se udio može izračunati na četiri načina i dobiti četiri različita rezultata, svaki obranjiv. Mjerilo koje daje četiri obranjiva rezultata ne odlučuje ništa.</w:t>
      </w:r>
    </w:p>
    <w:p>
      <w:pPr>
        <w:pStyle w:val="BodyText"/>
        <w:bidi w:val="0"/>
        <w:spacing w:lineRule="auto" w:line="360" w:before="0" w:after="120"/>
        <w:rPr/>
      </w:pPr>
      <w:r>
        <w:rPr/>
        <w:t>Uporabna perspektiva na to odgovara premještanjem mjerila na ishod: objekt je uspješno prenamijenjen ako nova funkcija traje. Bullen i Love (2011) pokazuju da je takvo mjerilo u praksi vrlo utjecajno, jer je razumljivo investitoru i mjerljivo bez stručne prosudbe. Njegova je slabost, međutim, ozbiljna: funkcija može trajati i na objektu kojemu je uklonjeno sve po čemu je bio prepoznatljiv, pa mjerilo ne razlikuje očuvanje od zamjene.</w:t>
      </w:r>
    </w:p>
    <w:p>
      <w:pPr>
        <w:pStyle w:val="BodyText"/>
        <w:bidi w:val="0"/>
        <w:spacing w:lineRule="auto" w:line="360" w:before="0" w:after="120"/>
        <w:rPr/>
      </w:pPr>
      <w:r>
        <w:rPr/>
        <w:t>Muñoz Viñas (2005) u raspravi o suvremenoj teoriji zaštite ide korak dalje i tvrdi da se objektivno mjerilo očuvanja uopće ne može uspostaviti, jer svako počiva na odluci o tome što je vrijedno. Ta je tvrdnja za ovaj rad važna ne kao potpora relativizmu nego kao zahtjev: ako se mjerilo ne može izvesti iz same tvari, mora se izreći eksplicitno i obrazložiti. Upravo to rad pokušava u poglavlju 4.2.</w:t>
      </w:r>
    </w:p>
    <w:p>
      <w:pPr>
        <w:pStyle w:val="BodyText"/>
        <w:bidi w:val="0"/>
        <w:spacing w:lineRule="auto" w:line="360" w:before="0" w:after="120"/>
        <w:rPr/>
      </w:pPr>
      <w:r>
        <w:rPr/>
        <w:t>Razlika prema obnovi ima i praktičnu posljedicu koja se tiče projektnog postupka. Obnova ima projektni zadatak izveden iz zatečenog stanja i dokumentacije o ranijem stanju. Prenamjena ima projektni zadatak izveden iz nove namjene, koja u trenutku odluke o zaštiti često još nije poznata. Odluka o dopuštenom opsegu zahvata time se donosi prije nego što se zna što će se u objektu događati.</w:t>
      </w:r>
    </w:p>
    <w:p>
      <w:pPr>
        <w:pStyle w:val="BodyText"/>
        <w:bidi w:val="0"/>
        <w:spacing w:lineRule="auto" w:line="360" w:before="0" w:after="120"/>
        <w:rPr/>
      </w:pPr>
      <w:r>
        <w:rPr/>
        <w:t>Ta vremenska nepodudarnost objašnjava dio poteškoća u praksi. Konzervatorski uvjeti izdaju se prije projekta, pa moraju biti dovoljno općeniti da pokriju nepoznatu namjenu, a dovoljno određeni da nešto znače. Uvjeti koji su preopćeniti ne ograničavaju ništa, a oni koji su preodređeni isključuju namjene koje bi objekt mogle spasiti.</w:t>
      </w:r>
    </w:p>
    <w:p>
      <w:pPr>
        <w:pStyle w:val="BodyText"/>
        <w:bidi w:val="0"/>
        <w:spacing w:lineRule="auto" w:line="360" w:before="0" w:after="120"/>
        <w:rPr/>
      </w:pPr>
      <w:r>
        <w:rPr/>
        <w:t>Kriterij koji rad predlaže na tu poteškoću odgovara posredno. Budući da se odnosi na ishod, a ne na sredstva, može se izreći prije nego što je namjena poznata: traži se da prošlost ostane čitljiva, bez propisivanja kojim sredstvima. Time uvjeti mogu biti određeni po ishodu a otvoreni po sredstvima, što je oblik koji postojeći uvjeti rijetko imaju.</w:t>
      </w:r>
    </w:p>
    <w:p>
      <w:pPr>
        <w:pStyle w:val="BodyText"/>
        <w:bidi w:val="0"/>
        <w:spacing w:lineRule="auto" w:line="360" w:before="0" w:after="120"/>
        <w:rPr/>
      </w:pPr>
      <w:r>
        <w:rPr/>
        <w:t>Valja razmotriti i prigovor da je takav uvjet neprovjerljiv u trenutku izdavanja. Prigovor je točan i rad ga prihvaća: uvjet izrečen po ishodu provjerava se tek na izvedenom zahvatu. Iz toga slijedi zahtjev za drugim trenutkom vrednovanja, o čemu se govori u poglavlju 5.4, i to je jedna od praktičnih posljedica rada.</w:t>
      </w:r>
    </w:p>
    <w:p>
      <w:pPr>
        <w:pStyle w:val="BodyText"/>
        <w:bidi w:val="0"/>
        <w:spacing w:lineRule="auto" w:line="360" w:before="0" w:after="120"/>
        <w:rPr/>
      </w:pPr>
      <w:r>
        <w:rPr/>
        <w:t>Brooker i Stone (2004) opisuju i treći postupak uz obnovu i prenamjenu, a to je umetanje novog volumena koji s postojećim ne dijeli konstrukciju. Takav postupak zadržava zatečeno gotovo netaknuto, a novu namjenu smješta u samostalnu strukturu unutar ljuske. Za industrijske hale, koje imaju velik raspon i visinu, taj je postupak osobito prikladan i u praksi se pokazao čest.</w:t>
      </w:r>
    </w:p>
    <w:p>
      <w:pPr>
        <w:pStyle w:val="BodyText"/>
        <w:bidi w:val="0"/>
        <w:spacing w:lineRule="auto" w:line="360" w:before="0" w:after="120"/>
        <w:rPr/>
      </w:pPr>
      <w:r>
        <w:rPr/>
        <w:t>Za vrednovanje je važno što taj postupak razdvaja dva pitanja koja su inače spojena. Zatečena struktura ostaje čitljiva jer je nije potrebno mijenjati, a nova namjena dobiva prostor koji zadovoljava suvremene zahtjeve. Uspješnost tada ovisi o odnosu umetnutog i zatečenog, dakle o tome zaklanja li novo staro, a ne o količini zahvata.</w:t>
      </w:r>
    </w:p>
    <w:p>
      <w:pPr>
        <w:pStyle w:val="BodyText"/>
        <w:bidi w:val="0"/>
        <w:spacing w:lineRule="auto" w:line="360" w:before="0" w:after="120"/>
        <w:rPr/>
      </w:pPr>
      <w:r>
        <w:rPr/>
        <w:t>Vrijedi razmotriti i odnos prenamjene prema pojmu reverzibilnosti, koji se u konzervatorskoj praksi često navodi kao uvjet. Reverzibilan zahvat je onaj koji se može ukloniti bez štete po zatečeno, i za manje zahvate taj je zahtjev razuman. Za prenamjenu velikog industrijskog objekta on je u pravilu neispunjiv, jer nova namjena traži instalacije, protupožarna rješenja i pristupačnost koje se ne ugrađuju privremeno.</w:t>
      </w:r>
    </w:p>
    <w:p>
      <w:pPr>
        <w:pStyle w:val="BodyText"/>
        <w:bidi w:val="0"/>
        <w:spacing w:lineRule="auto" w:line="360" w:before="0" w:after="120"/>
        <w:rPr/>
      </w:pPr>
      <w:r>
        <w:rPr/>
        <w:t>Inzistiranje na reverzibilnosti u takvim slučajevima ima neželjenu posljedicu. Budući da se zahtjev ne može ispuniti, on se u pregovoru ublažava, a ublažavanje se ne bilježi kao odluka nego kao ustupak. Time se gubi prilika da se raspravi što bi doista trebalo ostati nepromijenjeno, jer se rasprava vodila o načelu koje nitko nije mogao poštovati.</w:t>
      </w:r>
    </w:p>
    <w:p>
      <w:pPr>
        <w:pStyle w:val="BodyText"/>
        <w:bidi w:val="0"/>
        <w:spacing w:lineRule="auto" w:line="360" w:before="0" w:after="120"/>
        <w:rPr/>
      </w:pPr>
      <w:r>
        <w:rPr/>
        <w:t>Kriterij čitljivosti na tom mjestu nudi zamjenu koja je izvediva. Umjesto zahtjeva da se zahvat može ukloniti, traži se da se ono što je uklonjeno može razumjeti iz onoga što je ostalo. To je slabiji zahtjev, ali ga je moguće ispuniti i moguće provjeriti, pa se o njemu može pregovarati bez prešutnog ublažavanja.</w:t>
      </w:r>
    </w:p>
    <w:p>
      <w:pPr>
        <w:pStyle w:val="BodyText"/>
        <w:bidi w:val="0"/>
        <w:spacing w:lineRule="auto" w:line="360" w:before="0" w:after="120"/>
        <w:rPr/>
      </w:pPr>
      <w:r>
        <w:rPr/>
        <w:t>Valja spomenuti i pojam kontinuiteta uporabe, koji se u literaturi navodi kao najpovoljniji ishod. Objekt koji nikada nije prestao raditi ne prolazi kroz prenamjenu nego kroz prilagodbe, pa zadržava i tvar i značenje bez ijedne rasprave o zaštiti. Takvi su slučajevi rijetki, ali su korisni kao mjerilo, jer pokazuju da promjena sama po sebi ne narušava naslijeđe kada je postupna i vezana uz uporabu.</w:t>
      </w:r>
    </w:p>
    <w:p>
      <w:pPr>
        <w:pStyle w:val="Heading2"/>
        <w:bidi w:val="0"/>
        <w:ind w:hanging="0" w:left="0"/>
        <w:rPr/>
      </w:pPr>
      <w:r>
        <w:rPr/>
        <w:t>2.3. Autentičnost i integritet</w:t>
      </w:r>
    </w:p>
    <w:p>
      <w:pPr>
        <w:pStyle w:val="BodyText"/>
        <w:bidi w:val="0"/>
        <w:spacing w:lineRule="auto" w:line="360" w:before="0" w:after="120"/>
        <w:rPr/>
      </w:pPr>
      <w:r>
        <w:rPr/>
        <w:t>Pojam autentičnosti dugo je u zaštiti bio vezan uz materijalnu supstancu. Venecijanska povelja iz 1964. autentičnost je smjestila u izvornu građu i u dokumentirano stanje, što je odgovaralo europskoj spomeničkoj praksi i objektima koji su građeni jednom i poslije uglavnom održavani. Jokilehto (2011) pokazuje da je takvo shvaćanje bilo dosljedno unutar svoje pretpostavke, ali da se ta pretpostavka ne održava izvan europskog konteksta.</w:t>
      </w:r>
    </w:p>
    <w:p>
      <w:pPr>
        <w:pStyle w:val="BodyText"/>
        <w:bidi w:val="0"/>
        <w:spacing w:lineRule="auto" w:line="360" w:before="0" w:after="120"/>
        <w:rPr/>
      </w:pPr>
      <w:r>
        <w:rPr/>
        <w:t>Nara dokument iz 1994. donio je pomak koji je za ovaj rad presudan. Autentičnost je vezana uz kulturni kontekst, pa se ono što se smatra izvornim određuje unutar tradicije kojoj objekt pripada. Neposredan povod bila je japanska praksa periodične obnove drvenih hramova, u kojoj se građa mijenja a identitet objekta ne dovodi u pitanje. Posljedica je, međutim, mnogo šira od tog povoda.</w:t>
      </w:r>
    </w:p>
    <w:p>
      <w:pPr>
        <w:pStyle w:val="BodyText"/>
        <w:bidi w:val="0"/>
        <w:spacing w:lineRule="auto" w:line="360" w:before="0" w:after="120"/>
        <w:rPr/>
      </w:pPr>
      <w:r>
        <w:rPr/>
        <w:t>Za industrijske objekte ta je posljedica izravna. Ako je promjena dio tradicije kojoj objekt pripada, a kod industrijskih pogona jest, onda promjena sama po sebi ne narušava autentičnost. Pogon koji je mijenjan da bi nastavio proizvoditi bio je vjeran svojoj naravi upravo mijenjajući se. Konzervatorski pristup koji svaku promjenu vrednuje kao gubitak time je u napetosti s vlastitim pojmovljem nakon Nare.</w:t>
      </w:r>
    </w:p>
    <w:p>
      <w:pPr>
        <w:pStyle w:val="BodyText"/>
        <w:bidi w:val="0"/>
        <w:spacing w:lineRule="auto" w:line="360" w:before="0" w:after="120"/>
        <w:rPr/>
      </w:pPr>
      <w:r>
        <w:rPr/>
        <w:t>Integritet je srodan, ali različit pojam i odnosi se na cjelovitost, dakle na to sadrži li objekt sve elemente potrebne da bi se njegovo značenje moglo razumjeti. Feilden i Jokilehto (1998) taj pojam razrađuju u kontekstu upravljanja mjestima svjetske baštine i vezuju ga uz razumljivost cjeline, a ne uz brojnost sačuvanih dijelova. To je razlikovanje za industrijske sklopove osobito korisno, jer dopušta da se cjelina razumije i kad su pojedini dijelovi izgubljeni.</w:t>
      </w:r>
    </w:p>
    <w:p>
      <w:pPr>
        <w:pStyle w:val="BodyText"/>
        <w:bidi w:val="0"/>
        <w:spacing w:lineRule="auto" w:line="360" w:before="0" w:after="120"/>
        <w:rPr/>
      </w:pPr>
      <w:r>
        <w:rPr/>
        <w:t>Vecco (2010) prati širenje pojma baštine od materijalnog prema nematerijalnom i pokazuje da se težište u posljednja tri desetljeća pomaknulo s predmeta na značenje koje mu se pripisuje. Za vrednovanje prenamjene to znači da se pitanje ne postavlja više kao koliko je tvari ostalo, nego kao je li ostalo dovoljno da se značenje prenese. Upravo je taj pomak polazište kriterija koji rad predlaže.</w:t>
      </w:r>
    </w:p>
    <w:p>
      <w:pPr>
        <w:pStyle w:val="BodyText"/>
        <w:bidi w:val="0"/>
        <w:spacing w:lineRule="auto" w:line="360" w:before="0" w:after="120"/>
        <w:rPr/>
      </w:pPr>
      <w:r>
        <w:rPr/>
        <w:t>Valja, međutim, upozoriti i na rizik tog pomaka, jer se on u raspravi često prešućuje. Ako se autentičnost veže uz značenje, a značenje se pripisuje, otvara se prostor da se svaki zahvat opravda pozivanjem na novo značenje. Kriterij koji rad predlaže zato mora imati ogradu: čitljivost se mjeri time što se iz objekta može razabrati, a ne time što se o njemu tvrdi. Ta se ograda razrađuje u poglavlju 5.3.</w:t>
      </w:r>
    </w:p>
    <w:p>
      <w:pPr>
        <w:pStyle w:val="BodyText"/>
        <w:bidi w:val="0"/>
        <w:spacing w:lineRule="auto" w:line="360" w:before="0" w:after="120"/>
        <w:rPr/>
      </w:pPr>
      <w:r>
        <w:rPr/>
        <w:t>Nara dokument imao je i posljedicu koja se rjeđe spominje, a za industrijske objekte je bitna. Premještanjem autentičnosti u kulturni kontekst, dokument je autentičnost učinio ovisnom o zajednici koja objekt vrednuje. Time je otvorio pitanje tko je ta zajednica, koje kod industrijskih objekata nema očit odgovor, jer se zajednica radnika raspala zajedno s pogonom.</w:t>
      </w:r>
    </w:p>
    <w:p>
      <w:pPr>
        <w:pStyle w:val="BodyText"/>
        <w:bidi w:val="0"/>
        <w:spacing w:lineRule="auto" w:line="360" w:before="0" w:after="120"/>
        <w:rPr/>
      </w:pPr>
      <w:r>
        <w:rPr/>
        <w:t>Iz toga slijedi poteškoća koja se u praksi pojavljuje redovito. Kada se pita čije je značenje mjerodavno, odgovor može biti struka, lokalna zajednica ili grad u cjelini, i tri odgovora daju tri različita suda. Rad tu poteškoću ne rješava nego je zaobilazi vežući kriterij uz ono što se iz objekta može razabrati, a ne uz ono što mu zajednica pripisuje.</w:t>
      </w:r>
    </w:p>
    <w:p>
      <w:pPr>
        <w:pStyle w:val="BodyText"/>
        <w:bidi w:val="0"/>
        <w:spacing w:lineRule="auto" w:line="360" w:before="0" w:after="120"/>
        <w:rPr/>
      </w:pPr>
      <w:r>
        <w:rPr/>
        <w:t>To zaobilaženje ima cijenu koju treba priznati. Kriterij time gubi vezu s kolektivnim sjećanjem, koje je za dio literature središnje. Objekt koji je za zajednicu važan, a iz kojega se ništa ne razabire, po ovom kriteriju prolazi loše. Rad tu posljedicu prihvaća, jer je alternativa da kriterij ovisi o promjenjivom i teško utvrdivom pripisivanju.</w:t>
      </w:r>
    </w:p>
    <w:p>
      <w:pPr>
        <w:pStyle w:val="BodyText"/>
        <w:bidi w:val="0"/>
        <w:spacing w:lineRule="auto" w:line="360" w:before="0" w:after="120"/>
        <w:rPr/>
      </w:pPr>
      <w:r>
        <w:rPr/>
        <w:t>Integritet u smislu cjelovitosti ima kod industrijskih sklopova jednu osobitost. Cjelina nije skup jednakih dijelova nego lanac, jer je pogon organiziran po slijedu proizvodnje. Gubitak jedne karike, na primjer energane ili prometne veze, prekida lanac na način na koji gubitak jedne od nekoliko istovrsnih hala ne prekida. Cjelovitost se stoga ne mjeri brojem sačuvanih dijelova nego time je li slijed čitljiv.</w:t>
      </w:r>
    </w:p>
    <w:p>
      <w:pPr>
        <w:pStyle w:val="BodyText"/>
        <w:bidi w:val="0"/>
        <w:spacing w:lineRule="auto" w:line="360" w:before="0" w:after="120"/>
        <w:rPr/>
      </w:pPr>
      <w:r>
        <w:rPr/>
        <w:t>Ta razlika objašnjava zašto se sklopovi s malo sačuvanih objekata ponekad čitaju bolje od onih s mnogo. Tri objekta koji čine razumljiv slijed govore više od deset koji su ostali bez veze među sobom. Feilden i Jokilehto (1998) upravo cjelovitost u smislu razumljivosti stavljaju ispred cjelovitosti u smislu potpunosti, i ta se razlika ovdje pokazuje operativnom.</w:t>
      </w:r>
    </w:p>
    <w:p>
      <w:pPr>
        <w:pStyle w:val="BodyText"/>
        <w:bidi w:val="0"/>
        <w:spacing w:lineRule="auto" w:line="360" w:before="0" w:after="120"/>
        <w:rPr/>
      </w:pPr>
      <w:r>
        <w:rPr/>
        <w:t>Valja razmotriti i pojam patine, koji se u raspravi o industrijskim objektima pojavljuje češće nego kod druge građe. Tragovi uporabe, korozija, istrošenost podova i naslage boje nose informaciju o načinu rada i o vremenu, a pri obnovi se redovito uklanjaju kao oštećenja. Muñoz Viñas (2005) upozorava da je razlikovanje oštećenja od traga vrijednosna odluka koja se često donosi kao tehnička.</w:t>
      </w:r>
    </w:p>
    <w:p>
      <w:pPr>
        <w:pStyle w:val="BodyText"/>
        <w:bidi w:val="0"/>
        <w:spacing w:lineRule="auto" w:line="360" w:before="0" w:after="120"/>
        <w:rPr/>
      </w:pPr>
      <w:r>
        <w:rPr/>
        <w:t>Za kriterij čitljivosti to je razlikovanje operativno, a ne teorijsko. Trag koji objašnjava kako se radilo doprinosi čitljivosti i njegovo uklanjanje je gubitak. Oštećenje koje ugrožava konstrukciju mora se ukloniti i to nije gubitak u smislu kriterija. Granica između njih nije uvijek jasna, ali je barem izrečena kao pitanje na koje se mora odgovoriti.</w:t>
      </w:r>
    </w:p>
    <w:p>
      <w:pPr>
        <w:pStyle w:val="BodyText"/>
        <w:bidi w:val="0"/>
        <w:spacing w:lineRule="auto" w:line="360" w:before="0" w:after="120"/>
        <w:rPr/>
      </w:pPr>
      <w:r>
        <w:rPr/>
        <w:t>Iz toga slijedi i praktična napomena za projektiranje. Odluka o čišćenju površina donosi se rano i rijetko se preispituje, a njezine su posljedice za čitljivost velike i nepovratne. Pjeskarenje zidova uklanja tragove u jednom danu, a njihova bi obnova bila izmišljanje. To je jedan od rijetkih zahvata koji je jeftin, uobičajen i po ovom kriteriju vrlo skup.</w:t>
      </w:r>
    </w:p>
    <w:p>
      <w:pPr>
        <w:pStyle w:val="Heading2"/>
        <w:bidi w:val="0"/>
        <w:ind w:hanging="0" w:left="0"/>
        <w:rPr/>
      </w:pPr>
      <w:r>
        <w:rPr/>
        <w:t>2.4. Postojeći sustavi vrednovanja</w:t>
      </w:r>
    </w:p>
    <w:p>
      <w:pPr>
        <w:pStyle w:val="BodyText"/>
        <w:bidi w:val="0"/>
        <w:spacing w:lineRule="auto" w:line="360" w:before="0" w:after="120"/>
        <w:rPr/>
      </w:pPr>
      <w:r>
        <w:rPr/>
        <w:t>Sustavi vrednovanja u praksi zaštite razvijeni su prije nego što je prenamjena postala uobičajena i to se na njima vidi. Kriteriji su u pravilu podijeljeni na povijesnu, umjetničku, ambijentalnu i rijetkosnu vrijednost, uz stupanj očuvanosti kao zasebnu stavku. Takva podjela dobro opisuje spomeničku cjelinu koja se čuva u zatečenom stanju, a slabije objekt koji se namjerava bitno izmijeniti.</w:t>
      </w:r>
    </w:p>
    <w:p>
      <w:pPr>
        <w:pStyle w:val="BodyText"/>
        <w:bidi w:val="0"/>
        <w:spacing w:lineRule="auto" w:line="360" w:before="0" w:after="120"/>
        <w:rPr/>
      </w:pPr>
      <w:r>
        <w:rPr/>
        <w:t>Prva poteškoća je što se stupanj očuvanosti u takvim sustavima najčešće tretira kao mjera vrijednosti, a ne kao opis stanja. Objekt s manje sačuvane izvorne građe dobiva niže vrednovanje, iz čega slijedi manja zaštita, iz čega slijedi veća vjerojatnost daljnjih promjena. Nastaje petlja koja objekte u lošijem stanju vodi prema uklanjanju, neovisno o njihovoj važnosti.</w:t>
      </w:r>
    </w:p>
    <w:p>
      <w:pPr>
        <w:pStyle w:val="BodyText"/>
        <w:bidi w:val="0"/>
        <w:spacing w:lineRule="auto" w:line="360" w:before="0" w:after="120"/>
        <w:rPr/>
      </w:pPr>
      <w:r>
        <w:rPr/>
        <w:t>Druga poteškoća tiče se rijetkosti kao kriterija. Industrijski pogoni građeni su serijski i po tipskim rješenjima, pa je pojedinačna hala rijetko rijetka. Kriterij rijetkosti time sustavno podcjenjuje upravo one objekte koji najbolje svjedoče o načinu proizvodnje, jer je njihova tipičnost ono što ih čini svjedocima. Douet (2012) na tu proturječnost upozorava i predlaže da se rijetkost kod industrijske baštine vrednuje na razini sklopa, a ne objekta.</w:t>
      </w:r>
    </w:p>
    <w:p>
      <w:pPr>
        <w:pStyle w:val="BodyText"/>
        <w:bidi w:val="0"/>
        <w:spacing w:lineRule="auto" w:line="360" w:before="0" w:after="120"/>
        <w:rPr/>
      </w:pPr>
      <w:r>
        <w:rPr/>
        <w:t>Treća poteškoća je što se vrednovanje u pravilu provodi jednom, prije zahvata, i poslije se ne ponavlja. Ocjena time opisuje stanje prije prenamjene, a o njezinu ishodu ne govori ništa. U praksi to znači da ne postoji trenutak u kojem se pita je li zahvat postigao ono što je obećao, pa se iskustvo ne prikuplja sustavno. Oevermann i Mieg (2015) tu prazninu opisuju kao sukob diskursa u kojem svaka strana govori o drugom trenutku procesa.</w:t>
      </w:r>
    </w:p>
    <w:p>
      <w:pPr>
        <w:pStyle w:val="BodyText"/>
        <w:bidi w:val="0"/>
        <w:spacing w:lineRule="auto" w:line="360" w:before="0" w:after="120"/>
        <w:rPr/>
      </w:pPr>
      <w:r>
        <w:rPr/>
        <w:t>Iz te tri poteškoće slijedi zaključak ovog poglavlja. Postojeći sustavi nisu neispravni, nego su građeni za drukčiji predmet i drukčiji trenutak. Njihova primjena na prenamjenu daje rezultate koji su unutar sustava dosljedni, a izvan njega teško tumačivi. Zato rad ne predlaže ispravak postojećih kriterija nego dodatni kriterij koji odgovara na pitanje koje oni ne postavljaju.</w:t>
      </w:r>
    </w:p>
    <w:p>
      <w:pPr>
        <w:pStyle w:val="BodyText"/>
        <w:bidi w:val="0"/>
        <w:spacing w:lineRule="auto" w:line="360" w:before="0" w:after="120"/>
        <w:rPr/>
      </w:pPr>
      <w:r>
        <w:rPr/>
        <w:t>Prije nego se taj kriterij izloži, potrebno je izreći kako je izveden i što se njime smije tvrditi. Tome je posvećeno treće poglavlje, koje opisuje pristup i, jednako važno, njegove granice.</w:t>
      </w:r>
    </w:p>
    <w:p>
      <w:pPr>
        <w:pStyle w:val="BodyText"/>
        <w:bidi w:val="0"/>
        <w:spacing w:lineRule="auto" w:line="360" w:before="0" w:after="120"/>
        <w:rPr/>
      </w:pPr>
      <w:r>
        <w:rPr/>
        <w:t>Četvrta poteškoća, koja se rijetko imenuje, tiče se odnosa između vrednovanja i pregovora. Ocjena se u praksi ne koristi samo za odlučivanje nego i kao pregovaračko sredstvo, jer određuje polazišnu poziciju svake strane. Ocjenjivač koji zna da će njegova ocjena biti polazište pregovora ima poticaj ocijeniti strože nego što misli, računajući na to da će se pozicija poslije ublažiti.</w:t>
      </w:r>
    </w:p>
    <w:p>
      <w:pPr>
        <w:pStyle w:val="BodyText"/>
        <w:bidi w:val="0"/>
        <w:spacing w:lineRule="auto" w:line="360" w:before="0" w:after="120"/>
        <w:rPr/>
      </w:pPr>
      <w:r>
        <w:rPr/>
        <w:t>Ta pojava iskrivljuje ocjene sustavno i u jednom smjeru, a u dokumentaciji je nevidljiva, jer se bilježi samo konačna ocjena. Posljedica je da se ocjene s vremenom udaljavaju od stvarne prosudbe, a povjerenje u njih pada, što opet pojačava pregovaračko ponašanje. Petlja je poznata iz drugih područja regulacije.</w:t>
      </w:r>
    </w:p>
    <w:p>
      <w:pPr>
        <w:pStyle w:val="BodyText"/>
        <w:bidi w:val="0"/>
        <w:spacing w:lineRule="auto" w:line="360" w:before="0" w:after="120"/>
        <w:rPr/>
      </w:pPr>
      <w:r>
        <w:rPr/>
        <w:t>Kriterij koji traži obrazloženje po pitanjima tu petlju djelomično prekida, jer obrazloženje je teže napuhati nego ocjenu. Tvrdnja da se iz objekta ne razabire prijašnja namjena mora se potkrijepiti, pa se može osporiti. Brojka se ne osporava nego se o njoj pregovara. To je jedan od razloga zbog kojih rad odbija bodovanje.</w:t>
      </w:r>
    </w:p>
    <w:p>
      <w:pPr>
        <w:pStyle w:val="BodyText"/>
        <w:bidi w:val="0"/>
        <w:spacing w:lineRule="auto" w:line="360" w:before="0" w:after="120"/>
        <w:rPr/>
      </w:pPr>
      <w:r>
        <w:rPr/>
        <w:t>Peta poteškoća je da postojeći sustavi vrednuju objekt, a prenamjena mijenja i njegovu okolinu. Uklanjanje ograde, otvaranje prolaza i izgradnja na slobodnim površinama mijenjaju grad više nego zahvat u samom objektu, a u vrednovanju objekta ne pojavljuju se uopće. To je isti nesklad opsega koji se u ovom radu ponavlja na više mjesta i najavljuje u poglavlju 4.3.</w:t>
      </w:r>
    </w:p>
    <w:p>
      <w:pPr>
        <w:pStyle w:val="BodyText"/>
        <w:bidi w:val="0"/>
        <w:spacing w:lineRule="auto" w:line="360" w:before="0" w:after="120"/>
        <w:rPr/>
      </w:pPr>
      <w:r>
        <w:rPr/>
        <w:t>Vrijedi navesti i ono što postojeći sustavi rade dobro, kako kritika ne bi ispala jednostrana. Oni osiguravaju usporedivost među predmetima iste vrste, dokumentiraju stanje u trenutku odluke i daju upravnom postupku uporište koje se može osporavati pravnim sredstvima. Kriterij koji rad predlaže ni jedno od toga ne nudi i zato se predlaže kao dopuna, a ne kao zamjena.</w:t>
      </w:r>
    </w:p>
    <w:p>
      <w:pPr>
        <w:pStyle w:val="BodyText"/>
        <w:bidi w:val="0"/>
        <w:spacing w:lineRule="auto" w:line="360" w:before="0" w:after="120"/>
        <w:rPr/>
      </w:pPr>
      <w:r>
        <w:rPr/>
        <w:t>Vrijedi razmotriti i kako se postojeći sustavi nose s objektima bez statusa zaštite, kojih je većina. Za njih ocjena u pravilu ne postoji, pa se odluka donosi bez ijednog mjerila, a objekt se štiti tek ako se netko pobuni. Time je zaštita vezana uz pozornost javnosti, a ne uz svojstva objekta, i to je stanje koje se rijetko opisuje kao mjerilo iako to jest.</w:t>
      </w:r>
    </w:p>
    <w:p>
      <w:pPr>
        <w:pStyle w:val="BodyText"/>
        <w:bidi w:val="0"/>
        <w:spacing w:lineRule="auto" w:line="360" w:before="0" w:after="120"/>
        <w:rPr/>
      </w:pPr>
      <w:r>
        <w:rPr/>
        <w:t>Kriterij koji rad predlaže tu prazninu djelomično popunjava, jer se može primijeniti i bez statusa. Pitanja iz poglavlja 4.2 postavljaju se jednako na zaštićenom i nezaštićenom objektu, pa mogu poslužiti kao prvi filtar u trenutku kada se odluka pojavi. To je skromna korist, ali se odnosi na najveći dio građe.</w:t>
      </w:r>
    </w:p>
    <w:p>
      <w:pPr>
        <w:pStyle w:val="Heading2"/>
        <w:bidi w:val="0"/>
        <w:ind w:hanging="0" w:left="0"/>
        <w:rPr/>
      </w:pPr>
      <w:r>
        <w:rPr/>
        <w:t>2.5. Industrijsko naslijeđe u hrvatskom kontekstu</w:t>
      </w:r>
    </w:p>
    <w:p>
      <w:pPr>
        <w:pStyle w:val="BodyText"/>
        <w:bidi w:val="0"/>
        <w:spacing w:lineRule="auto" w:line="360" w:before="0" w:after="120"/>
        <w:rPr/>
      </w:pPr>
      <w:r>
        <w:rPr/>
        <w:t>Hrvatska industrijalizacija tekla je u nekoliko odvojenih valova i to je ostavilo trag na građi koja je danas predmet vrednovanja. Prvi val, vezan uz izgradnju željeznice i luka u drugoj polovici devetnaestog stoljeća, dao je objekte zidane opekom s drvenim ili čeličnim krovištima. Drugi, međuratni, uveo je armirani beton i veće raspone. Treći, poslijeratni, donio je tipizirane montažne sustave i najveće sklopove.</w:t>
      </w:r>
    </w:p>
    <w:p>
      <w:pPr>
        <w:pStyle w:val="BodyText"/>
        <w:bidi w:val="0"/>
        <w:spacing w:lineRule="auto" w:line="360" w:before="0" w:after="120"/>
        <w:rPr/>
      </w:pPr>
      <w:r>
        <w:rPr/>
        <w:t>Ta tri sloja imaju vrlo različit status u vrednovanju. Prvi se u pravilu prepoznaje kao naslijeđe bez rasprave, jer ga podupire i starost i graditeljska kvaliteta. Drugi se prepoznaje uz raspravu. Treći se najčešće ne prepoznaje uopće, iako je upravo on obilježio gradove u kojima danas živi većina stanovništva.</w:t>
      </w:r>
    </w:p>
    <w:p>
      <w:pPr>
        <w:pStyle w:val="BodyText"/>
        <w:bidi w:val="0"/>
        <w:spacing w:lineRule="auto" w:line="360" w:before="0" w:after="120"/>
        <w:rPr/>
      </w:pPr>
      <w:r>
        <w:rPr/>
        <w:t>Razlog tom nesrazmjeru dijelom je u estetskim mjerilima naslijeđenima iz spomeničke prakse, a dijelom u vremenskoj blizini. Objekt star pedeset godina teško se doživljava kao naslijeđe dok generacija koja ga je gradila još radi. Stratton (2000) upozorava da se upravo u tom razdoblju gubi najviše građe, jer je premlada za zaštitu a prestara za uporabu bez ulaganja.</w:t>
      </w:r>
    </w:p>
    <w:p>
      <w:pPr>
        <w:pStyle w:val="BodyText"/>
        <w:bidi w:val="0"/>
        <w:spacing w:lineRule="auto" w:line="360" w:before="0" w:after="120"/>
        <w:rPr/>
      </w:pPr>
      <w:r>
        <w:rPr/>
        <w:t>Pretvorba vlasništva devedesetih dodala je okolnost koja u zapadnoeuropskoj literaturi nema pravog parnjaka. Pogoni nisu prestajali raditi zbog tehnološke zastarjelosti nego zbog gubitka tržišta i vlasničkih promjena, pa su često napuštani u radnom stanju, s opremom na mjestu. Ta okolnost je za naslijeđe povoljna, jer je oprema sačuvana, a za očuvanje nepovoljna, jer je oprema imala vrijednost materijala i redovito je uklonjena prije nego što je itko postavio pitanje o njezinu značenju.</w:t>
      </w:r>
    </w:p>
    <w:p>
      <w:pPr>
        <w:pStyle w:val="BodyText"/>
        <w:bidi w:val="0"/>
        <w:spacing w:lineRule="auto" w:line="360" w:before="0" w:after="120"/>
        <w:rPr/>
      </w:pPr>
      <w:r>
        <w:rPr/>
        <w:t>Zorić i Pavlović (2024) opisuju i posljedicu koja se pokazala trajnom, a to je rascjepkanost vlasništva unutar sklopa. Budući da su se dijelovi prodavali odvojeno, sklop koji je funkcionirao kao cjelina danas ima više vlasnika s nesuglasnim namjerama. Za kriterij koji se odnosi na slijed to je najteža okolnost, jer slijed prelazi granice vlasništva.</w:t>
      </w:r>
    </w:p>
    <w:p>
      <w:pPr>
        <w:pStyle w:val="BodyText"/>
        <w:bidi w:val="0"/>
        <w:spacing w:lineRule="auto" w:line="360" w:before="0" w:after="120"/>
        <w:rPr/>
      </w:pPr>
      <w:r>
        <w:rPr/>
        <w:t>Iz tog konteksta slijedi i jedna prilagodba kriterija koju rad predlaže za hrvatske prilike. Budući da je oprema u pravilu uklonjena, čitljivost se češće mora oslanjati na tragove nego na predmete, o čemu je bilo riječi u poglavlju 4.2. To nije ublažavanje kriterija nego priznanje da je građa na kojoj se primjenjuje drukčija od one o kojoj piše međunarodna literatura.</w:t>
      </w:r>
    </w:p>
    <w:p>
      <w:pPr>
        <w:pStyle w:val="BodyText"/>
        <w:bidi w:val="0"/>
        <w:spacing w:lineRule="auto" w:line="360" w:before="0" w:after="120"/>
        <w:rPr/>
      </w:pPr>
      <w:r>
        <w:rPr/>
        <w:t>Valja spomenuti i institucionalnu stranu. Zaštita se provodi kroz konzervatorske odjele koji pokrivaju sve vrste naslijeđa, pa industrijska građa konkurira za istu pozornost sa sakralnom i stambenom, u kojoj je stručna tradicija dulja. Babić (2022) tu neravnotežu navodi kao razlog zbog kojeg industrijski objekti rjeđe dobivaju status prije nego što odluka o njima postane hitna.</w:t>
      </w:r>
    </w:p>
    <w:p>
      <w:pPr>
        <w:pStyle w:val="BodyText"/>
        <w:bidi w:val="0"/>
        <w:spacing w:lineRule="auto" w:line="360" w:before="0" w:after="120"/>
        <w:rPr/>
      </w:pPr>
      <w:r>
        <w:rPr/>
        <w:t>Valja spomenuti i jednu okolnost koja se u raspravi rijetko izriče, a bitno oblikuje ishode. Velik dio industrijskih sklopova u hrvatskim gradovima nalazi se na zemljištu čija je namjena u prostornim planovima promijenjena iz proizvodne u mješovitu ili stambenu. Ta izmjena prethodi svakoj raspravi o naslijeđu i praktički presuđuje o sudbini sklopa, jer određuje što je na tom mjestu isplativo.</w:t>
      </w:r>
    </w:p>
    <w:p>
      <w:pPr>
        <w:pStyle w:val="BodyText"/>
        <w:bidi w:val="0"/>
        <w:spacing w:lineRule="auto" w:line="360" w:before="0" w:after="120"/>
        <w:rPr/>
      </w:pPr>
      <w:r>
        <w:rPr/>
        <w:t>Posljedica je da se konzervatorska rasprava vodi nakon što je najvažnija odluka već donesena, i to u postupku u kojem naslijeđe nije bilo predmet. Rad taj redoslijed imenuje kao četvrti oblik nesklada opsega, uz one o čestici, trenutku i nadležnosti, i drži ga najtežim jer se odvija na razini na kojoj se o objektu uopće ne govori.</w:t>
      </w:r>
    </w:p>
    <w:p>
      <w:pPr>
        <w:pStyle w:val="BodyText"/>
        <w:bidi w:val="0"/>
        <w:spacing w:lineRule="auto" w:line="360" w:before="0" w:after="120"/>
        <w:rPr/>
      </w:pPr>
      <w:r>
        <w:rPr/>
        <w:t>Horvat (2023) na tu pojavu upozorava predlažući da se pri izmjeni namjene zemljišta obvezno utvrdi postoji li na njemu građa koja bi mogla biti naslijeđe. Prijedlog je razuman i jeftin, jer ne traži zaštitu nego samo evidenciju prije odluke, a spriječio bi da se rasprava vodi kad je već kasno.</w:t>
      </w:r>
    </w:p>
    <w:p>
      <w:pPr>
        <w:pStyle w:val="Heading1"/>
        <w:bidi w:val="0"/>
        <w:ind w:hanging="0" w:left="0"/>
        <w:rPr/>
      </w:pPr>
      <w:r>
        <w:rPr/>
        <w:t>3. Istraživački pristup</w:t>
      </w:r>
    </w:p>
    <w:p>
      <w:pPr>
        <w:pStyle w:val="BodyText"/>
        <w:bidi w:val="0"/>
        <w:spacing w:lineRule="auto" w:line="360" w:before="0" w:after="120"/>
        <w:rPr/>
      </w:pPr>
      <w:r>
        <w:rPr/>
        <w:t>Ovo poglavlje opisuje kako je kriterij izveden i, jednako važno, što se njime smije tvrditi. Redoslijed je obrnut od uobičajenog: najprije se izlaže narav pristupa, zatim način odabira građe, a na kraju ograničenja, koja se ovdje ne shvaćaju kao ustupak nego kao dio same metode. Rad koji ograničenja izloži tek u zaključku ostavlja čitatelju da do tada tvrdnje čita jače nego što stoje.</w:t>
      </w:r>
    </w:p>
    <w:p>
      <w:pPr>
        <w:pStyle w:val="Heading2"/>
        <w:bidi w:val="0"/>
        <w:ind w:hanging="0" w:left="0"/>
        <w:rPr/>
      </w:pPr>
      <w:r>
        <w:rPr/>
        <w:t>3.1. Narav pristupa</w:t>
      </w:r>
    </w:p>
    <w:p>
      <w:pPr>
        <w:pStyle w:val="BodyText"/>
        <w:bidi w:val="0"/>
        <w:spacing w:lineRule="auto" w:line="360" w:before="0" w:after="120"/>
        <w:rPr/>
      </w:pPr>
      <w:r>
        <w:rPr/>
        <w:t>Pristup je kvalitativan i tumačeći, što znači da se zaključci izvode razumijevanjem odnosa među pojmovima, a ne mjerenjem učestalosti. Groat i Wang (2013) takav pristup u arhitektonskom istraživanju opisuju kao primjeren kada je predmet sam pojam, a ne njegova raspodjela. Ovdje je predmet upravo to: pitanje po čemu se prenamjena vrednuje pojmovno je pitanje, jer se odgovor ne može dobiti prebrojavanjem.</w:t>
      </w:r>
    </w:p>
    <w:p>
      <w:pPr>
        <w:pStyle w:val="BodyText"/>
        <w:bidi w:val="0"/>
        <w:spacing w:lineRule="auto" w:line="360" w:before="0" w:after="120"/>
        <w:rPr/>
      </w:pPr>
      <w:r>
        <w:rPr/>
        <w:t>Izbor je namjeran i ima svoju cijenu. Kvantitativni pristup dao bi podatke o tome koliko je prenamjena u nekom razdoblju provedeno i s kakvim ishodom, što bi bilo korisno, ali ne bi odgovorilo na pitanje što ishod uopće jest. Prije nego se broji uspjeh, mora postojati mjerilo uspjeha, a upravo to mjerilo ovdje nedostaje. Rad se stoga bavi korakom koji prethodi mjerenju.</w:t>
      </w:r>
    </w:p>
    <w:p>
      <w:pPr>
        <w:pStyle w:val="BodyText"/>
        <w:bidi w:val="0"/>
        <w:spacing w:lineRule="auto" w:line="360" w:before="0" w:after="120"/>
        <w:rPr/>
      </w:pPr>
      <w:r>
        <w:rPr/>
        <w:t>Postupak je izveden u tri koraka. Najprije su iz literature izlučene tri perspektive vrednovanja koje se u raspravi o prenamjeni pojavljuju dosljedno, iako rijetko pod tim imenima. Zatim je svaka suprotstavljena onoj vrsti objekta na kojoj se očekuje da će zakazati. Na kraju je iz mjesta na kojima prve dvije zakazuju izveden treći kriterij, koji rad predlaže.</w:t>
      </w:r>
    </w:p>
    <w:p>
      <w:pPr>
        <w:pStyle w:val="BodyText"/>
        <w:bidi w:val="0"/>
        <w:spacing w:lineRule="auto" w:line="360" w:before="0" w:after="120"/>
        <w:rPr/>
      </w:pPr>
      <w:r>
        <w:rPr/>
        <w:t>Takav postupak nosi poznat rizik, a to je da se traženi zaključak ugradi u polazište. Ako se perspektive biraju tako da dvije nužno zakažu, treća pobjeđuje po konstrukciji. Rad se od toga brani na dva načina: perspektive su izvedene iz literature prije nego je kriterij formuliran, a peto poglavlje izričito traži mjesta na kojima predloženi kriterij i sam zakazuje. Bez tog drugog koraka rad bi bio obrana teze, ne njezino ispitivanje.</w:t>
      </w:r>
    </w:p>
    <w:p>
      <w:pPr>
        <w:pStyle w:val="BodyText"/>
        <w:bidi w:val="0"/>
        <w:spacing w:lineRule="auto" w:line="360" w:before="0" w:after="120"/>
        <w:rPr/>
      </w:pPr>
      <w:r>
        <w:rPr/>
        <w:t>Valja izreći i odnos prema normativnim ispravama. Povelje i dokumenti poput Nižnjetagilske povelje ili Nara dokumenta u radu se koriste kao izvor pojmova i kao svjedočanstvo o stanju rasprave, a ne kao autoritet koji presuđuje. Razlog je što su te isprave nastale kao rezultat pregovora među strukama i zemljama, pa njihove formulacije često spajaju nespojivo. Njihova je vrijednost u tome što pokazuju gdje su prijepori, a ne u tome što bi ih rješavale.</w:t>
      </w:r>
    </w:p>
    <w:p>
      <w:pPr>
        <w:pStyle w:val="BodyText"/>
        <w:bidi w:val="0"/>
        <w:spacing w:lineRule="auto" w:line="360" w:before="0" w:after="120"/>
        <w:rPr/>
      </w:pPr>
      <w:r>
        <w:rPr/>
        <w:t>Vrijedi obrazložiti i zašto rad ne koristi usporedbu slučajeva kao glavni postupak, iako je ona u arhitektonskom istraživanju uobičajena. Usporedba slučajeva odgovara na pitanje po čemu se uspješni zahvati razlikuju od neuspješnih, a to pitanje pretpostavlja da je razvrstavanje na uspješne i neuspješne već obavljeno. Budući da je upravo to razvrstavanje predmet rada, usporedba bi pretpostavila ono što treba utvrditi.</w:t>
      </w:r>
    </w:p>
    <w:p>
      <w:pPr>
        <w:pStyle w:val="BodyText"/>
        <w:bidi w:val="0"/>
        <w:spacing w:lineRule="auto" w:line="360" w:before="0" w:after="120"/>
        <w:rPr/>
      </w:pPr>
      <w:r>
        <w:rPr/>
        <w:t>Postupak izlučivanja perspektiva zaslužuje kratak opis, jer o njemu ovisi cijeli argument. Iz literature su izdvojena mjesta na kojima se sud o prenamjeni izriče, a zatim je za svako utvrđeno na što se sud oslanja. Pokazalo se da se oslonci svode na tri, i da se autori razlikuju po tome koji uzimaju kao presudan, a ne po tome koje priznaju.</w:t>
      </w:r>
    </w:p>
    <w:p>
      <w:pPr>
        <w:pStyle w:val="BodyText"/>
        <w:bidi w:val="0"/>
        <w:spacing w:lineRule="auto" w:line="360" w:before="0" w:after="120"/>
        <w:rPr/>
      </w:pPr>
      <w:r>
        <w:rPr/>
        <w:t>Ta okolnost, da se autori slažu oko sastojaka a razilaze oko težine, objašnjava zašto rasprava u struci traje bez pomaka. Ako bi se razilaženje ticalo činjenica, riješilo bi se građom. Budući da se tiče vrijednosne prednosti, ne rješava se građom nego izricanjem, pa je i doprinos ovog rada u izricanju, a ne u novoj građi.</w:t>
      </w:r>
    </w:p>
    <w:p>
      <w:pPr>
        <w:pStyle w:val="BodyText"/>
        <w:bidi w:val="0"/>
        <w:spacing w:lineRule="auto" w:line="360" w:before="0" w:after="120"/>
        <w:rPr/>
      </w:pPr>
      <w:r>
        <w:rPr/>
        <w:t>Groat i Wang (2013) takav postupak svrstavaju u tumačeće-povijesna istraživanja i navode njegov glavni rizik: sklonost da se građa bira prema tezi. Rad se od toga brani time što je poglavlje 5 posvećeno traženju slabosti vlastita prijedloga, a ne njegovoj obrani. Ako to poglavlje ne bi našlo ništa, sam postupak bio bi sumnjiv.</w:t>
      </w:r>
    </w:p>
    <w:p>
      <w:pPr>
        <w:pStyle w:val="BodyText"/>
        <w:bidi w:val="0"/>
        <w:spacing w:lineRule="auto" w:line="360" w:before="0" w:after="120"/>
        <w:rPr/>
      </w:pPr>
      <w:r>
        <w:rPr/>
        <w:t>Valja izreći i odnos rada prema vlastitoj tezi, jer tumačeći pristup taj odnos ne rješava sam po sebi. Teza je postavljena prije nego što je građa razmotrena u cijelosti, što je uobičajeno i neizbježno, ali nosi rizik da se građa čita kroz nju. Rad se od toga brani time što je najjači oblik svake suprotstavljene perspektive izložio prije nego što joj je prigovorio, u poglavljima 5.1 i 5.2.</w:t>
      </w:r>
    </w:p>
    <w:p>
      <w:pPr>
        <w:pStyle w:val="BodyText"/>
        <w:bidi w:val="0"/>
        <w:spacing w:lineRule="auto" w:line="360" w:before="0" w:after="120"/>
        <w:rPr/>
      </w:pPr>
      <w:r>
        <w:rPr/>
        <w:t>Postoji i druga obrana, koja je slabija ali vrijedi je spomenuti. Kriterij koji rad predlaže nije nastao kao teza nego kao ostatak: izveden je iz onoga što preostaje kada se imenuje što druge dvije perspektive ne mogu obuhvatiti. Takav postupak ne jamči ispravnost, ali smanjuje vjerojatnost da je zaključak bio unaprijed odabran.</w:t>
      </w:r>
    </w:p>
    <w:p>
      <w:pPr>
        <w:pStyle w:val="BodyText"/>
        <w:bidi w:val="0"/>
        <w:spacing w:lineRule="auto" w:line="360" w:before="0" w:after="120"/>
        <w:rPr/>
      </w:pPr>
      <w:r>
        <w:rPr/>
        <w:t>Valja izreći i granicu koja se tiče uloge autora. Prosudba o tome što je najjači oblik neke perspektive i sama je prosudba, pa je moguće da je koja perspektiva prikazana slabije nego što zaslužuje. Rad se od toga brani navođenjem izvora uz svaku tvrdnju, kako bi čitatelj mogao provjeriti je li prikaz vjeran, ali potpune obrane nema.</w:t>
      </w:r>
    </w:p>
    <w:p>
      <w:pPr>
        <w:pStyle w:val="Heading2"/>
        <w:bidi w:val="0"/>
        <w:ind w:hanging="0" w:left="0"/>
        <w:rPr/>
      </w:pPr>
      <w:r>
        <w:rPr/>
        <w:t>3.2. Kriteriji odabira građe</w:t>
      </w:r>
    </w:p>
    <w:p>
      <w:pPr>
        <w:pStyle w:val="BodyText"/>
        <w:bidi w:val="0"/>
        <w:spacing w:lineRule="auto" w:line="360" w:before="0" w:after="120"/>
        <w:rPr/>
      </w:pPr>
      <w:r>
        <w:rPr/>
        <w:t>Građu rada čini literatura o industrijskom naslijeđu, prenamjeni i teoriji zaštite, uz normativne isprave koje to područje uređuju. Odabir nije sustavan u smislu formalnog protokola pregleda i rad to ne tvrdi. Radovi su birani tako da zajedno pokrivaju sve tri perspektive i da unutar svake budu zastupljeni i oni koji ju zastupaju i oni koji ju osporavaju.</w:t>
      </w:r>
    </w:p>
    <w:p>
      <w:pPr>
        <w:pStyle w:val="BodyText"/>
        <w:bidi w:val="0"/>
        <w:spacing w:lineRule="auto" w:line="360" w:before="0" w:after="120"/>
        <w:rPr/>
      </w:pPr>
      <w:r>
        <w:rPr/>
        <w:t>Taj je izbor svjesno usmjeren, što donosi i prednost i ograničenje. Prednost je da se rasprava vodi s najjačim oblicima svake perspektive, a ne s njihovim slabim inačicama, čime se izbjegava napad na postavljenu metu. Ograničenje je da se iz rada ne smiju izvoditi zaključci o tome koliko je koja perspektiva zastupljena u literaturi, jer uzorak za to nije prikladan.</w:t>
      </w:r>
    </w:p>
    <w:p>
      <w:pPr>
        <w:pStyle w:val="BodyText"/>
        <w:bidi w:val="0"/>
        <w:spacing w:lineRule="auto" w:line="360" w:before="0" w:after="120"/>
        <w:rPr/>
      </w:pPr>
      <w:r>
        <w:rPr/>
        <w:t>Pri odabiru je primijenjeno jedno pravilo koje vrijedi izreći, jer se od uobičajene prakse razlikuje. Radovi koji prenamjenu obrađuju isključivo kroz uspješne primjere namjerno su korišteni s oprezom. Yin (2018) upozorava da odabir slučajeva prema ishodu sustavno iskrivljuje zaključke, jer se obilježja uspješnih primjera pripisuju uzroku, a nisu provjerena na neuspješnima. Literatura o prenamjeni je tim odabirom osobito opterećena, jer se objavljuju uglavnom dovršeni i dobro primljeni zahvati.</w:t>
      </w:r>
    </w:p>
    <w:p>
      <w:pPr>
        <w:pStyle w:val="BodyText"/>
        <w:bidi w:val="0"/>
        <w:spacing w:lineRule="auto" w:line="360" w:before="0" w:after="120"/>
        <w:rPr/>
      </w:pPr>
      <w:r>
        <w:rPr/>
        <w:t>Iz istog razloga rad ne gradi argument na pojedinačnim primjerima. Kada bi se kriterij izvodio iz nekoliko poznatih zahvata, dobio bi se opis tih zahvata, a ne mjerilo. Primjeri se u tekstu koriste isključivo kao ilustracija već izvedene tvrdnje, i to se na svakom mjestu izriče, kako se ilustracija ne bi čitala kao dokaz.</w:t>
      </w:r>
    </w:p>
    <w:p>
      <w:pPr>
        <w:pStyle w:val="BodyText"/>
        <w:bidi w:val="0"/>
        <w:spacing w:lineRule="auto" w:line="360" w:before="0" w:after="120"/>
        <w:rPr/>
      </w:pPr>
      <w:r>
        <w:rPr/>
        <w:t>Vremenski obuhvat literature seže od Venecijanske povelje do danas, s težištem na razdoblju nakon Nara dokumenta, jer je upravo taj pomak u shvaćanju autentičnosti okosnica argumenta. Starija literatura koristi se za prikaz razvoja pojma, a ne kao izvor važećih mjerila.</w:t>
      </w:r>
    </w:p>
    <w:p>
      <w:pPr>
        <w:pStyle w:val="BodyText"/>
        <w:bidi w:val="0"/>
        <w:spacing w:lineRule="auto" w:line="360" w:before="0" w:after="120"/>
        <w:rPr/>
      </w:pPr>
      <w:r>
        <w:rPr/>
        <w:t>Uz literaturu, građu čine i normativne isprave, a njihov je status u radu poseban. One nisu izvor spoznaje nego predmet tumačenja: iz njih se ne uzima što je istina nego što je struka uspjela dogovoriti. Formulacije koje su u njima nejasne najčešće su nejasne namjerno, jer je nejasnoća bila uvjet suglasnosti, i upravo su ta mjesta za rad najzanimljivija.</w:t>
      </w:r>
    </w:p>
    <w:p>
      <w:pPr>
        <w:pStyle w:val="BodyText"/>
        <w:bidi w:val="0"/>
        <w:spacing w:lineRule="auto" w:line="360" w:before="0" w:after="120"/>
        <w:rPr/>
      </w:pPr>
      <w:r>
        <w:rPr/>
        <w:t>Iz tog razloga rad ne navodi odredbe isprava kao argument nego kao svjedočanstvo. Kada Nara dokument autentičnost veže uz kulturni kontekst, to se u radu ne koristi kao dokaz da je autentičnost kontekstualna, nego kao dokaz da je struka do 1994. došla do te formulacije i da je time otvorila pitanje koje prije nije bilo otvoreno.</w:t>
      </w:r>
    </w:p>
    <w:p>
      <w:pPr>
        <w:pStyle w:val="BodyText"/>
        <w:bidi w:val="0"/>
        <w:spacing w:lineRule="auto" w:line="360" w:before="0" w:after="120"/>
        <w:rPr/>
      </w:pPr>
      <w:r>
        <w:rPr/>
        <w:t>Građa ne uključuje projektnu dokumentaciju konkretnih zahvata niti upravne spise, i to je svjesno ograničenje. Takva bi građa omogućila provjeru kako se kriteriji primjenjuju u praksi, što bi bilo vrijedno, ali bi tražila drukčiji istraživački nacrt i pristanak nositelja postupka. Rad se zato zadržava na razini mjerila, a ne njihove primjene.</w:t>
      </w:r>
    </w:p>
    <w:p>
      <w:pPr>
        <w:pStyle w:val="BodyText"/>
        <w:bidi w:val="0"/>
        <w:spacing w:lineRule="auto" w:line="360" w:before="0" w:after="120"/>
        <w:rPr/>
      </w:pPr>
      <w:r>
        <w:rPr/>
        <w:t>Vrijedi izreći i kako je postupano s literaturom koja zastupa stavove suprotne tezi rada. Takvi su radovi uključeni namjerno i u njihovu najjačem obliku, jer se poglavlje 5 na njima gradi. Izostavljanje suprotnih stavova bilo bi u tumačećem pristupu osobito štetno, jer se zaključak izvodi iz odnosa među stavovima, pa bi izostavljanje jednog promijenilo ishod, a ne samo osiromašilo prikaz.</w:t>
      </w:r>
    </w:p>
    <w:p>
      <w:pPr>
        <w:pStyle w:val="Heading2"/>
        <w:bidi w:val="0"/>
        <w:ind w:hanging="0" w:left="0"/>
        <w:rPr/>
      </w:pPr>
      <w:r>
        <w:rPr/>
        <w:t>3.3. Ograničenja metode</w:t>
      </w:r>
    </w:p>
    <w:p>
      <w:pPr>
        <w:pStyle w:val="BodyText"/>
        <w:bidi w:val="0"/>
        <w:spacing w:lineRule="auto" w:line="360" w:before="0" w:after="120"/>
        <w:rPr/>
      </w:pPr>
      <w:r>
        <w:rPr/>
        <w:t>Prvo i najozbiljnije ograničenje jest da rad ne provjerava predloženi kriterij na građi neovisnoj o onoj iz koje je izveden. Kriterij je izveden iz literature i u istoj se literaturi provjerava, što je krug koji rad ne može zatvoriti vlastitim sredstvima. Provjera bi tražila primjenu kriterija na skupu stvarnih zahvata od strane više ocjenjivača i usporedbu njihovih sudova. To ostaje otvoren zadatak i imenuje se u zaključku.</w:t>
      </w:r>
    </w:p>
    <w:p>
      <w:pPr>
        <w:pStyle w:val="BodyText"/>
        <w:bidi w:val="0"/>
        <w:spacing w:lineRule="auto" w:line="360" w:before="0" w:after="120"/>
        <w:rPr/>
      </w:pPr>
      <w:r>
        <w:rPr/>
        <w:t>Drugo ograničenje tiče se prenosivosti. Zaključci se izvode unutar hrvatskog okvira vlasništva, propisa i financiranja, a upravo ti okviri određuju što je izvedivo. Zemlja u kojoj je porezna olakšica za obnovu izdašna imat će drukčiju raspodjelu stupnjeva zahvata nego zemlja u kojoj je nema, neovisno o mjerilima struke. Rad zato ne tvrdi da je predloženi kriterij univerzalan nego da je primjenjiv ondje gdje vrijede slični uvjeti.</w:t>
      </w:r>
    </w:p>
    <w:p>
      <w:pPr>
        <w:pStyle w:val="BodyText"/>
        <w:bidi w:val="0"/>
        <w:spacing w:lineRule="auto" w:line="360" w:before="0" w:after="120"/>
        <w:rPr/>
      </w:pPr>
      <w:r>
        <w:rPr/>
        <w:t>Treće ograničenje je da kriterij traži prosudbu i nije samoprimjenjiv. Dva ocjenjivača mogu se razići u ocjeni je li prošlost objekta ostala čitljiva, i rad ne tvrdi da će se uvijek složiti. Tvrdi samo da će, primjenjujući ovaj kriterij, raspravljati o istom pitanju, što s postojećim mjerilima nije slučaj. Prijelaz s neusporedivih sudova na neslaganje o istom pitanju smatra se ovdje napretkom, ne rješenjem.</w:t>
      </w:r>
    </w:p>
    <w:p>
      <w:pPr>
        <w:pStyle w:val="BodyText"/>
        <w:bidi w:val="0"/>
        <w:spacing w:lineRule="auto" w:line="360" w:before="0" w:after="120"/>
        <w:rPr/>
      </w:pPr>
      <w:r>
        <w:rPr/>
        <w:t>Četvrto ograničenje odnosi se na predmet. Rad se bavi objektima i sklopovima, a ne krajolikom industrijske proizvodnje u širem smislu, koji uključuje rudarske i vodne sustave protegnute preko većih područja. Za njih bi mjerilo čitljivosti trebalo drukčiju razradu, jer se takav sustav ne opaža s jednog mjesta.</w:t>
      </w:r>
    </w:p>
    <w:p>
      <w:pPr>
        <w:pStyle w:val="BodyText"/>
        <w:bidi w:val="0"/>
        <w:spacing w:lineRule="auto" w:line="360" w:before="0" w:after="120"/>
        <w:rPr/>
      </w:pPr>
      <w:r>
        <w:rPr/>
        <w:t>Peto ograničenje je vremensko. Ocjena čitljivosti donosi se u trenutku i ne govori o tome kako će objekt biti čitan za trideset godina, kada generacija koja pamti proizvodnju više neće postojati. Vecco (2010) upravo tu promjenjivost pripisanog značenja stavlja u središte svoje rasprave, a rad ju ovdje priznaje kao granicu, ne kao prigovor kriteriju.</w:t>
      </w:r>
    </w:p>
    <w:p>
      <w:pPr>
        <w:pStyle w:val="BodyText"/>
        <w:bidi w:val="0"/>
        <w:spacing w:lineRule="auto" w:line="360" w:before="0" w:after="120"/>
        <w:rPr/>
      </w:pPr>
      <w:r>
        <w:rPr/>
        <w:t>Šesto ograničenje tiče se jezika i dostupnosti. Literatura o industrijskom naslijeđu pretežno je na engleskom i nastala je u kontekstima s drukčijom poviješću industrijalizacije i drukčijim vlasničkim odnosima. Hrvatska literatura je razmjerno oskudna i u njoj prevladavaju prikazi pojedinačnih zahvata. Rad se time oslanja na okvir nastao drugdje, a primjenjuje ga ovdje, i tu prilagodbu ne provjerava sustavno.</w:t>
      </w:r>
    </w:p>
    <w:p>
      <w:pPr>
        <w:pStyle w:val="BodyText"/>
        <w:bidi w:val="0"/>
        <w:spacing w:lineRule="auto" w:line="360" w:before="0" w:after="120"/>
        <w:rPr/>
      </w:pPr>
      <w:r>
        <w:rPr/>
        <w:t>Sedmo ograničenje je da rad ne razmatra troškovnu stranu zahvata drukčije nego kao uvjet izvedivosti. Odnos između stupnja zahvata i troška postoji i utječe na odluke više od svakog mjerila struke, ali njegovo bi razmatranje tražilo ekonomsku analizu koja izlazi iz opsega. Posljedica je da rad opisuje što bi trebalo vrednovati, a ne što je u zadanim sredstvima moguće.</w:t>
      </w:r>
    </w:p>
    <w:p>
      <w:pPr>
        <w:pStyle w:val="BodyText"/>
        <w:bidi w:val="0"/>
        <w:spacing w:lineRule="auto" w:line="360" w:before="0" w:after="120"/>
        <w:rPr/>
      </w:pPr>
      <w:r>
        <w:rPr/>
        <w:t>Osmo ograničenje tiče se same naravi predloženog kriterija u odnosu na provjerljivost. Budući da traži prosudbu, ne može se provjeriti na način na koji se provjerava mjerna tvrdnja. Provjera koja mu odgovara jest usporedba sudova više ocjenjivača, dakle mjerenje podudarnosti, a ne točnosti. Rad tu razliku izriče, jer bi se inače od kriterija tražila vrsta potvrde koju po svojoj naravi ne može dati.</w:t>
      </w:r>
    </w:p>
    <w:p>
      <w:pPr>
        <w:pStyle w:val="Heading1"/>
        <w:bidi w:val="0"/>
        <w:ind w:hanging="0" w:left="0"/>
        <w:rPr/>
      </w:pPr>
      <w:r>
        <w:rPr/>
        <w:t>4. Kriterij čitljivosti</w:t>
      </w:r>
    </w:p>
    <w:p>
      <w:pPr>
        <w:pStyle w:val="BodyText"/>
        <w:bidi w:val="0"/>
        <w:spacing w:lineRule="auto" w:line="360" w:before="0" w:after="120"/>
        <w:rPr/>
      </w:pPr>
      <w:r>
        <w:rPr/>
        <w:t>Ovo poglavlje izlaže kriterij koji rad predlaže. Izlaganje ide u tri koraka: najprije se uvodi ljestvica stupnjeva zahvata i pokazuje da stupanj sam po sebi ne predviđa ishod, zatim se kriterij čitljivosti razrađuje kroz pitanja na koja ocjenjivač mora odgovoriti, i na kraju se proširuje s objekta na njegov odnos prema gradskom tkivu.</w:t>
      </w:r>
    </w:p>
    <w:p>
      <w:pPr>
        <w:pStyle w:val="Heading2"/>
        <w:bidi w:val="0"/>
        <w:ind w:hanging="0" w:left="0"/>
        <w:rPr/>
      </w:pPr>
      <w:r>
        <w:rPr/>
        <w:t>4.1. Tri stupnja zahvata</w:t>
      </w:r>
    </w:p>
    <w:p>
      <w:pPr>
        <w:pStyle w:val="BodyText"/>
        <w:bidi w:val="0"/>
        <w:spacing w:lineRule="auto" w:line="360" w:before="0" w:after="120"/>
        <w:rPr/>
      </w:pPr>
      <w:r>
        <w:rPr/>
        <w:t>Zahvate je korisno razvrstati po tome koliko duboko zadiru u postojeću strukturu, i to ne zato da bi se manji zahvat vrednovao više, nego zato da bi se pokazalo da veza između dubine zahvata i ishoda nije jednosmjerna. Ljestvica koja se ovdje koristi ima tri stupnja i prikazana je u Tablici 2.</w:t>
      </w:r>
    </w:p>
    <w:p>
      <w:pPr>
        <w:pStyle w:val="BodyText"/>
        <w:bidi w:val="0"/>
        <w:spacing w:lineRule="auto" w:line="360" w:before="0" w:after="120"/>
        <w:rPr/>
      </w:pPr>
      <w:r>
        <w:rPr/>
        <w:t>Minimalni zahvat zadržava konstrukciju u cijelosti, a pogonsku opremu ostavlja na mjestu. Nova funkcija prilagođava se objektu, a ne obrnuto, pa je izbor namjena ograničen. Takvi zahvati najčešće završavaju kao muzeji ili prostori povremenih događanja, jer trajna svakodnevna uporaba rijetko podnosi ograničenja koja objekt postavlja. Prednost je očita, a slabost također: objekt je sačuvan, ali njegova uporaba ovisi o trajnom izvoru sredstava.</w:t>
      </w:r>
    </w:p>
    <w:p>
      <w:pPr>
        <w:pStyle w:val="BodyText"/>
        <w:bidi w:val="0"/>
        <w:spacing w:lineRule="auto" w:line="360" w:before="0" w:after="120"/>
        <w:rPr/>
      </w:pPr>
      <w:r>
        <w:rPr/>
        <w:t>Srednji zahvat zadržava nosivu strukturu, a opremu svodi na izabrane elemente koji ostaju kao svjedoci. Unutrašnjost se preuređuje za novu namjenu, često umetanjem novih volumena unutar postojeće ljuske. Brooker i Stone (2004) upravo taj postupak opisuju kao najčešći u praksi i primjećuju da njegova uspješnost ovisi o tome ostaje li odnos između umetnutog i zatečenog čitljiv, a ne o količini zadržanog.</w:t>
      </w:r>
    </w:p>
    <w:p>
      <w:pPr>
        <w:pStyle w:val="BodyText"/>
        <w:bidi w:val="0"/>
        <w:spacing w:lineRule="auto" w:line="360" w:before="0" w:after="120"/>
        <w:rPr/>
      </w:pPr>
      <w:r>
        <w:rPr/>
        <w:t>Potpuna preobrazba zadržava ovojnicu ili samo njezine dijelove, a unutrašnjost se gradi iznova. Oprema se uklanja i najčešće dokumentira. Takvi zahvati u konzervatorskom vrednovanju prolaze najlošije, a u uporabnom najbolje, jer daju najviše slobode za namjenu koja se isplati. Upravo na njima dvije prve perspektive daju suprotne sudove, pa su za ovaj rad najzanimljiviji.</w:t>
      </w:r>
    </w:p>
    <w:p>
      <w:pPr>
        <w:pStyle w:val="BodyText"/>
        <w:bidi w:val="0"/>
        <w:spacing w:lineRule="auto" w:line="360" w:before="0" w:after="120"/>
        <w:rPr/>
      </w:pPr>
      <w:r>
        <w:rPr/>
        <w:t>Ključno zapažanje ovog potpoglavlja jest da stupanj zahvata sam po sebi ne predviđa je li prošlost ostala čitljiva. Postoje minimalni zahvati nakon kojih objekt ostaje nerazumljiv, jer je oprema sačuvana bez ijednog objašnjenja pa posjetitelj ne razabire čemu je služila. Postoje i potpune preobrazbe nakon kojih je industrijska prošlost čitljivija nego prije, jer je zahvat oslobodio i istaknuo strukturu koja je dotad bila zatrpana.</w:t>
      </w:r>
    </w:p>
    <w:p>
      <w:pPr>
        <w:pStyle w:val="BodyText"/>
        <w:bidi w:val="0"/>
        <w:spacing w:lineRule="auto" w:line="360" w:before="0" w:after="120"/>
        <w:rPr/>
      </w:pPr>
      <w:r>
        <w:rPr/>
        <w:t>Ta neovisnost stupnja i ishoda prikazana je na Slici 1 i predstavlja glavni razlog zbog kojeg kriterij ne može biti izveden iz količine. Mjerilo koje polazi od udjela sačuvane građe unaprijed presuđuje u korist minimalnog zahvata, a pritom ne razlikuje sačuvano i razumljivo. Upravo to razlikovanje kriterij čitljivosti pokušava uhvatiti.</w:t>
      </w:r>
    </w:p>
    <w:p>
      <w:pPr>
        <w:pStyle w:val="BodyText"/>
        <w:bidi w:val="0"/>
        <w:spacing w:lineRule="auto" w:line="360" w:before="0" w:after="120"/>
        <w:rPr/>
      </w:pPr>
      <w:r>
        <w:rPr/>
        <w:t>Valja napomenuti i da se stupnjevi u praksi ne pojavljuju čisto. Sklop se najčešće obrađuje po dijelovima, pa jedna hala prolazi minimalni, a druga potpuni zahvat. Ocjena se tada ne donosi za sklop kao cjelinu nego se mora izreći po dijelovima i tek potom sažeti, uz obrazloženje kako su dijelovi odmjereni.</w:t>
      </w:r>
    </w:p>
    <w:p>
      <w:pPr>
        <w:pStyle w:val="BodyText"/>
        <w:bidi w:val="0"/>
        <w:spacing w:lineRule="auto" w:line="360" w:before="0" w:after="120"/>
        <w:rPr/>
      </w:pPr>
      <w:r>
        <w:rPr/>
        <w:t>Ljestvica ima i jednu namjernu prazninu koju vrijedi imenovati. Ne obuhvaća uklanjanje, jer uklanjanje nije zahvat prenamjene nego njezin izostanak. To se čini očitim, ali u praksi se djelomično uklanjanje redovito prikazuje kao stupanj zahvata, pa se ocjenjuje po istoj ljestvici. Rad ga izdvaja jer se o njemu odlučuje drugim mjerilima.</w:t>
      </w:r>
    </w:p>
    <w:p>
      <w:pPr>
        <w:pStyle w:val="BodyText"/>
        <w:bidi w:val="0"/>
        <w:spacing w:lineRule="auto" w:line="360" w:before="0" w:after="120"/>
        <w:rPr/>
      </w:pPr>
      <w:r>
        <w:rPr/>
        <w:t>Vrijedi razmotriti i kako se stupanj mijenja tijekom izvedbe. Zahvat zamišljen kao srednji često prijeđe u potpunu preobrazbu kada se pri radovima utvrdi stanje konstrukcije. Ta je promjena u pravilu neizbježna i nije znak lošeg planiranja, ali mijenja polazište po kojem je odluka donesena. Postupak koji ne predviđa ponovnu ocjenu u tom trenutku propušta upravo onaj trenutak u kojem se ishod odlučuje.</w:t>
      </w:r>
    </w:p>
    <w:p>
      <w:pPr>
        <w:pStyle w:val="BodyText"/>
        <w:bidi w:val="0"/>
        <w:spacing w:lineRule="auto" w:line="360" w:before="0" w:after="120"/>
        <w:rPr/>
      </w:pPr>
      <w:r>
        <w:rPr/>
        <w:t>Iz toga slijedi praktična preporuka koja se ne tiče mjerila nego postupka. Uvjeti bi trebali predvidjeti prag promjene opsega pri kojem se ocjena obnavlja, slično kako se u drugim područjima predviđa izmjena dozvole. Bez toga se najveći dio odluke donosi na gradilištu, gdje mjerila nema.</w:t>
      </w:r>
    </w:p>
    <w:p>
      <w:pPr>
        <w:pStyle w:val="BodyText"/>
        <w:bidi w:val="0"/>
        <w:spacing w:lineRule="auto" w:line="360" w:before="0" w:after="120"/>
        <w:rPr/>
      </w:pPr>
      <w:r>
        <w:rPr/>
        <w:t>Valja upozoriti i na to da se stupanj zahvata mjeri prema zatečenom, a ne prema izvornom stanju. Objekt koji je već izgubio krov i međukatne konstrukcije primit će zahvat koji je prema zatečenom minimalan, a prema izvornom potpun. Ako se to ne izrekne, ista se brojka čita na dva načina, a razlika je bitna.</w:t>
      </w:r>
    </w:p>
    <w:p>
      <w:pPr>
        <w:pStyle w:val="BodyText"/>
        <w:bidi w:val="0"/>
        <w:spacing w:lineRule="auto" w:line="360" w:before="0" w:after="120"/>
        <w:rPr/>
      </w:pPr>
      <w:r>
        <w:rPr/>
        <w:t>Vrijedi razmotriti i kako se stupnjevi odnose prema troškovima, jer se u praksi pretpostavlja da je manji zahvat jeftiniji. Ta pretpostavka često ne stoji. Minimalni zahvat na objektu koji traži sanaciju konstrukcije zna biti skuplji od potpune preobrazbe, jer se radi u zatečenim uvjetima, s ograničenim pristupom i uz nepoznanice koje se otkrivaju tijekom radova.</w:t>
      </w:r>
    </w:p>
    <w:p>
      <w:pPr>
        <w:pStyle w:val="BodyText"/>
        <w:bidi w:val="0"/>
        <w:spacing w:lineRule="auto" w:line="360" w:before="0" w:after="120"/>
        <w:rPr/>
      </w:pPr>
      <w:r>
        <w:rPr/>
        <w:t>Iz toga slijedi da se stupanj zahvata ne bira samo prema namjeni nego i prema stanju, a stanje se prije radova ne poznaje potpuno. Odluka donesena na temelju procjene stanja mijenja se kada se stanje utvrdi, i to je razlog zbog kojeg poglavlje 4.1 traži prag za ponovnu ocjenu.</w:t>
      </w:r>
    </w:p>
    <w:p>
      <w:pPr>
        <w:pStyle w:val="BodyText"/>
        <w:bidi w:val="0"/>
        <w:spacing w:lineRule="auto" w:line="360" w:before="0" w:after="120"/>
        <w:rPr/>
      </w:pPr>
      <w:r>
        <w:rPr/>
        <w:t>Valja spomenuti i utjecaj propisa koji se u međuvremenu promijenio. Zahtjevi za protupotresnom otpornošću, energetskim svojstvima i pristupačnosti primjenjuju se na zahvat, pa objekt koji je desetljećima stajao neispunjavajući ih mora ih ispuniti čim se u njega zahvati. To pomiče svaki zahvat prema višem stupnju neovisno o namjeri, i taj se pomak u vrednovanju rijetko uzima u obzir.</w:t>
      </w:r>
    </w:p>
    <w:p>
      <w:pPr>
        <w:pStyle w:val="BodyText"/>
        <w:bidi w:val="0"/>
        <w:spacing w:lineRule="auto" w:line="360" w:before="0" w:after="120"/>
        <w:rPr/>
      </w:pPr>
      <w:r>
        <w:rPr/>
        <w:t>Vrijedi napomenuti i da se stupanj zahvata ne odnosi jednako na sve dijelove objekta. Ovojnica, nosiva konstrukcija, unutarnja podjela i oprema mogu proći kroz različite stupnjeve unutar istog zahvata, i najčešće prolaze. Ocjena koja bi objektu pripisala jedan stupanj gubi tu razliku, pa se stupanj u ovom radu koristi kao opis prevladavajućeg pristupa, a ne kao svojstvo objekta.</w:t>
      </w:r>
    </w:p>
    <w:p>
      <w:pPr>
        <w:pStyle w:val="Heading2"/>
        <w:bidi w:val="0"/>
        <w:ind w:hanging="0" w:left="0"/>
        <w:rPr/>
      </w:pPr>
      <w:r>
        <w:rPr/>
        <w:t>4.2. Čitljivost industrijske prošlosti</w:t>
      </w:r>
    </w:p>
    <w:p>
      <w:pPr>
        <w:pStyle w:val="BodyText"/>
        <w:bidi w:val="0"/>
        <w:spacing w:lineRule="auto" w:line="360" w:before="0" w:after="120"/>
        <w:rPr/>
      </w:pPr>
      <w:r>
        <w:rPr/>
        <w:t>Kriterij koji rad predlaže glasi: zahvat je prihvatljiv dok se iz objekta i njegova odnosa prema gradu i dalje može razabrati čemu je objekt služio i kako je bio građen. Formulacija je namjerno vezana uz razabiranje, a ne uz postojanje elemenata, jer element može postojati a ne govoriti ništa, i obrnuto, prošlost može biti čitljiva iz razmjera i strukture i kada su pojedinačni elementi uklonjeni.</w:t>
      </w:r>
    </w:p>
    <w:p>
      <w:pPr>
        <w:pStyle w:val="BodyText"/>
        <w:bidi w:val="0"/>
        <w:spacing w:lineRule="auto" w:line="360" w:before="0" w:after="120"/>
        <w:rPr/>
      </w:pPr>
      <w:r>
        <w:rPr/>
        <w:t>Kriterij se razlaže na tri pitanja koja ocjenjivač mora postaviti odvojeno. Prvo pitanje tiče se namjene: može li se iz objekta razabrati kojoj je vrsti proizvodnje služio. Odgovor se ne traži u natpisu ni u izložbenom postavu nego u samoj građevini, dakle u rasporedu, u razmjerima, u tragovima opreme i u odnosu prema prometnim vezama.</w:t>
      </w:r>
    </w:p>
    <w:p>
      <w:pPr>
        <w:pStyle w:val="BodyText"/>
        <w:bidi w:val="0"/>
        <w:spacing w:lineRule="auto" w:line="360" w:before="0" w:after="120"/>
        <w:rPr/>
      </w:pPr>
      <w:r>
        <w:rPr/>
        <w:t>Drugo pitanje tiče se načina gradnje: može li se razabrati kako je objekt građen i zašto tako. Industrijska arhitektura je u pravilu izravna u odnosu konstrukcije i namjene, jer je raspon određen strojem, a visina dizalicom. Zahvat koji konstrukciju obloži tako da se ta veza više ne vidi uklanja upravo ono što je objekt činio razumljivim, čak i ako je konstrukcija fizički sačuvana ispod obloge.</w:t>
      </w:r>
    </w:p>
    <w:p>
      <w:pPr>
        <w:pStyle w:val="BodyText"/>
        <w:bidi w:val="0"/>
        <w:spacing w:lineRule="auto" w:line="360" w:before="0" w:after="120"/>
        <w:rPr/>
      </w:pPr>
      <w:r>
        <w:rPr/>
        <w:t>Treće pitanje tiče se prepoznatljivosti u gradu: razabire li se objekt i dalje kao industrijski u svojoj okolini. To je pitanje na razini gradskog tkiva i razrađuje se u sljedećem potpoglavlju, ali ga treba imenovati ovdje, jer se prva dva pitanja mogu potvrdno odgovoriti na objektu koji je iz grada nestao iza novog pročelja.</w:t>
      </w:r>
    </w:p>
    <w:p>
      <w:pPr>
        <w:pStyle w:val="BodyText"/>
        <w:bidi w:val="0"/>
        <w:spacing w:lineRule="auto" w:line="360" w:before="0" w:after="120"/>
        <w:rPr/>
      </w:pPr>
      <w:r>
        <w:rPr/>
        <w:t>Odgovori na ta tri pitanja ne zbrajaju se u ocjenu. Rad namjerno izbjegava bodovanje, iz razloga navedenog u poglavlju 1.2: brojka premješta raspravu na težine umjesto na predmet. Umjesto zbroja traži se obrazložen sud koji izrijekom navodi na kojem je od tri pitanja zahvat slab i zašto se to smatra prihvatljivim ili neprihvatljivim.</w:t>
      </w:r>
    </w:p>
    <w:p>
      <w:pPr>
        <w:pStyle w:val="BodyText"/>
        <w:bidi w:val="0"/>
        <w:spacing w:lineRule="auto" w:line="360" w:before="0" w:after="120"/>
        <w:rPr/>
      </w:pPr>
      <w:r>
        <w:rPr/>
        <w:t>Kriterij ima i jednu izričitu ogradu, koja ga razlikuje od slobodnog pozivanja na značenje. Čitljivost se prosuđuje po tome što se iz objekta može razabrati, a ne po tome što se o njemu tvrdi. Ploča koja objašnjava da je zgrada bila tvornica ne čini prošlost čitljivom u smislu ovog kriterija; ona je nadomješta. Razlika je ista kao između razumijevanja i obavijesti.</w:t>
      </w:r>
    </w:p>
    <w:p>
      <w:pPr>
        <w:pStyle w:val="BodyText"/>
        <w:bidi w:val="0"/>
        <w:spacing w:lineRule="auto" w:line="360" w:before="0" w:after="120"/>
        <w:rPr/>
      </w:pPr>
      <w:r>
        <w:rPr/>
        <w:t>Iz te ograde slijedi provjerljivost koju kriterij nudi. Ocjenjivač koji tvrdi da je prošlost čitljiva mora pokazati na čemu se to razabire, a to je tvrdnja koju drugi može osporiti pokazujući na isti objekt. Time se rasprava vodi o predmetu, što je, kako je rečeno u poglavlju 3.3, skromniji ali stvarniji doseg od suglasnosti.</w:t>
      </w:r>
    </w:p>
    <w:p>
      <w:pPr>
        <w:pStyle w:val="BodyText"/>
        <w:bidi w:val="0"/>
        <w:spacing w:lineRule="auto" w:line="360" w:before="0" w:after="120"/>
        <w:rPr/>
      </w:pPr>
      <w:r>
        <w:rPr/>
        <w:t>Valja razmotriti i granični slučaj u kojem je objekt izgubio svaku čitljivost, a ipak je sačuvan. Takav objekt kriterij ocjenjuje neuspješno prenamijenjenim, i to je namjerno, jer je alternativa da se očuvanje tvari izjednači s očuvanjem naslijeđa. Rad tu razliku drži bitnom: sačuvana zgrada koja ne govori ništa o svojoj prošlosti jest zgrada, ali nije naslijeđe u smislu iz poglavlja 2.1.</w:t>
      </w:r>
    </w:p>
    <w:p>
      <w:pPr>
        <w:pStyle w:val="BodyText"/>
        <w:bidi w:val="0"/>
        <w:spacing w:lineRule="auto" w:line="360" w:before="0" w:after="120"/>
        <w:rPr/>
      </w:pPr>
      <w:r>
        <w:rPr/>
        <w:t>Vrijedi razraditi i što se pod razabiranjem načina gradnje točno traži, jer je to pitanje najsklonije nesporazumu. Ne traži se da promatrač prepozna konstrukcijski sustav po imenu niti da razumije statiku. Traži se da bude vidljivo kako objekt stoji, dakle da se raspoznaju nosivi elementi i da se razabere zašto su takvih razmjera. Obloga koja to skriva uklanja razumljivost i kada je konstrukcija ispod nje netaknuta.</w:t>
      </w:r>
    </w:p>
    <w:p>
      <w:pPr>
        <w:pStyle w:val="BodyText"/>
        <w:bidi w:val="0"/>
        <w:spacing w:lineRule="auto" w:line="360" w:before="0" w:after="120"/>
        <w:rPr/>
      </w:pPr>
      <w:r>
        <w:rPr/>
        <w:t>Iz toga slijedi jedna posljedica koja se u praksi često osporava, a tiče se energetske obnove. Postavljanje toplinske ovojnice s vanjske strane u pravilu uklanja čitljivost pročelja, a s unutarnje strane čitljivost konstrukcije. Rad ne tvrdi da je energetska obnova nespojiva s očuvanjem, nego da izbor strane ovojnice nije tehničko nego vrijednosno pitanje i da se tako mora i voditi.</w:t>
      </w:r>
    </w:p>
    <w:p>
      <w:pPr>
        <w:pStyle w:val="BodyText"/>
        <w:bidi w:val="0"/>
        <w:spacing w:lineRule="auto" w:line="360" w:before="0" w:after="120"/>
        <w:rPr/>
      </w:pPr>
      <w:r>
        <w:rPr/>
        <w:t>Treba razmotriti i slučaj u kojem je oprema uklonjena, a tragovi ostali. Temelji strojeva, otvori za transportere i tragovi opterećenja na podovima govore o proizvodnji jednako kao i sami strojevi, a često i razgovjetnije, jer pokazuju odnose. Kriterij takve tragove priznaje kao nositelje čitljivosti, čime se razlikuje od mjerila koja broje sačuvane predmete.</w:t>
      </w:r>
    </w:p>
    <w:p>
      <w:pPr>
        <w:pStyle w:val="BodyText"/>
        <w:bidi w:val="0"/>
        <w:spacing w:lineRule="auto" w:line="360" w:before="0" w:after="120"/>
        <w:rPr/>
      </w:pPr>
      <w:r>
        <w:rPr/>
        <w:t>Postoji i obrnut slučaj, u kojem je oprema zadržana ali izvučena iz svog odnosa. Stroj postavljen u predvorju kao ukras ne čini prošlost čitljivom, jer ne govori o proizvodnji nego o odluci da se nešto zadrži. Razlika između svjedoka i ukrasa nije u predmetu nego u tome zadržava li predmet odnos prema mjestu na kojem je radio.</w:t>
      </w:r>
    </w:p>
    <w:p>
      <w:pPr>
        <w:pStyle w:val="BodyText"/>
        <w:bidi w:val="0"/>
        <w:spacing w:lineRule="auto" w:line="360" w:before="0" w:after="120"/>
        <w:rPr/>
      </w:pPr>
      <w:r>
        <w:rPr/>
        <w:t>Kriterij treba razgraničiti i od pukog zadržavanja prepoznatljivih obilježja. Zadržan dimnjak uz posve preobražen sklop čest je ishod i u vrednovanju prolazi bolje nego što zaslužuje. Dimnjak bez pogona ne svjedoči o proizvodnji nego o njezinu nestanku, i to je legitimno značenje, ali drugo od onoga koje kriterij traži.</w:t>
      </w:r>
    </w:p>
    <w:p>
      <w:pPr>
        <w:pStyle w:val="BodyText"/>
        <w:bidi w:val="0"/>
        <w:spacing w:lineRule="auto" w:line="360" w:before="0" w:after="120"/>
        <w:rPr/>
      </w:pPr>
      <w:r>
        <w:rPr/>
        <w:t>Naposljetku, valja odgovoriti na pitanje kako se kriterij primjenjuje na dijelove sklopa koji su izgubljeni prije zahvata. Ako je energana srušena desetljeće ranije, zahvat na preostalim halama ne može uspostaviti izgubljeni slijed. Kriterij se tada primjenjuje na ono što je zatečeno, uz izričitu napomenu o onome što nedostaje, jer bi mu se inače pripisala odgovornost za tuđi gubitak.</w:t>
      </w:r>
    </w:p>
    <w:p>
      <w:pPr>
        <w:pStyle w:val="BodyText"/>
        <w:bidi w:val="0"/>
        <w:spacing w:lineRule="auto" w:line="360" w:before="0" w:after="120"/>
        <w:rPr/>
      </w:pPr>
      <w:r>
        <w:rPr/>
        <w:t>Vrijedi razmotriti i kako se kriterij ponaša na objektima koji su tijekom radnog vijeka mijenjali namjenu unutar industrije. Tkaonica pretvorena u skladište pa u pogon za obradu metala nosi tragove svih triju uporaba. Pitanje koje se tada postavlja nije koja je od njih izvorna, nego razabire li se da je riječ o proizvodnom pogonu i kako je bio građen, a to su upravo dva prva pitanja kriterija.</w:t>
      </w:r>
    </w:p>
    <w:p>
      <w:pPr>
        <w:pStyle w:val="BodyText"/>
        <w:bidi w:val="0"/>
        <w:spacing w:lineRule="auto" w:line="360" w:before="0" w:after="120"/>
        <w:rPr/>
      </w:pPr>
      <w:r>
        <w:rPr/>
        <w:t>Time kriterij izbjegava zamku odabira referentnog stanja, opisanu u poglavlju 5.1. Budući da ne mjeri odstupanje od nekog stanja nego razumljivost zatečenog, ne traži odluku o tome koje je stanje mjerodavno. To je jedna od njegovih glavnih prednosti pred konzervatorskim mjerilom i vrijedi je izreći izrijekom.</w:t>
      </w:r>
    </w:p>
    <w:p>
      <w:pPr>
        <w:pStyle w:val="BodyText"/>
        <w:bidi w:val="0"/>
        <w:spacing w:lineRule="auto" w:line="360" w:before="0" w:after="120"/>
        <w:rPr/>
      </w:pPr>
      <w:r>
        <w:rPr/>
        <w:t>Postoji, međutim, i slučaj u kojem ta prednost postaje slabost. Objekt koji je toliko puta mijenjan da se nijedna uporaba ne razabire jasno bit će ocijenjen loše, iako je upravo ta slojevitost njegova povijesna osobitost. Kriterij tu slojevitost ne priznaje kao vrijednost i to je njegova granica, koja se pridružuje onima iz poglavlja 5.3.</w:t>
      </w:r>
    </w:p>
    <w:p>
      <w:pPr>
        <w:pStyle w:val="BodyText"/>
        <w:bidi w:val="0"/>
        <w:spacing w:lineRule="auto" w:line="360" w:before="0" w:after="120"/>
        <w:rPr/>
      </w:pPr>
      <w:r>
        <w:rPr/>
        <w:t>Naposljetku, valja odgovoriti i na pitanje kako se kriterij primjenjuje kad je objekt već prenamijenjen ranije, pa se prenamjenjuje ponovno. Tada se prosuđuje prema zatečenom stanju, ali se u obrazloženju mora navesti što je izgubljeno u prethodnom zahvatu, kako se gubitak ne bi pripisao sadašnjem. Bez te napomene svaki sljedeći zahvat nasljeđuje krivnju za sve prethodne.</w:t>
      </w:r>
    </w:p>
    <w:p>
      <w:pPr>
        <w:pStyle w:val="BodyText"/>
        <w:bidi w:val="0"/>
        <w:spacing w:lineRule="auto" w:line="360" w:before="0" w:after="120"/>
        <w:rPr/>
      </w:pPr>
      <w:r>
        <w:rPr/>
        <w:t>Vrijedi razmotriti i ulogu unutarnjeg prostora u odnosu na pročelje. Industrijski objekti u pravilu nose značenje iznutra više nego izvana, jer je unutrašnjost oblikovana procesom, a pročelje često skromno. Prenamjena koja pročelje zadrži a unutrašnjost potpuno podijeli time zadržava manje značajan dio, iako u konzervatorskom vrednovanju prolazi bolje.</w:t>
      </w:r>
    </w:p>
    <w:p>
      <w:pPr>
        <w:pStyle w:val="BodyText"/>
        <w:bidi w:val="0"/>
        <w:spacing w:lineRule="auto" w:line="360" w:before="0" w:after="120"/>
        <w:rPr/>
      </w:pPr>
      <w:r>
        <w:rPr/>
        <w:t>Ta okolnost objašnjava zašto se zahvati koji zadržavaju samo pročelje u struci ocjenjuju loše, a u praksi su česti. Oni zadovoljavaju mjerilo koje gleda izvana, a poništavaju ono što je objekt objašnjavalo. Kriterij ovog rada takav ishod ocjenjuje neuspješnim i to je jedna od njegovih jasnijih razlika prema postojećim mjerilima.</w:t>
      </w:r>
    </w:p>
    <w:p>
      <w:pPr>
        <w:pStyle w:val="Heading2"/>
        <w:bidi w:val="0"/>
        <w:ind w:hanging="0" w:left="0"/>
        <w:rPr/>
      </w:pPr>
      <w:r>
        <w:rPr/>
        <w:t>4.3. Odnos prema gradskom tkivu</w:t>
      </w:r>
    </w:p>
    <w:p>
      <w:pPr>
        <w:pStyle w:val="BodyText"/>
        <w:bidi w:val="0"/>
        <w:spacing w:lineRule="auto" w:line="360" w:before="0" w:after="120"/>
        <w:rPr/>
      </w:pPr>
      <w:r>
        <w:rPr/>
        <w:t>Prenamjena industrijskog sklopa gotovo nikad nije samo zahvat na objektu. Sklopovi su veliki, u pravilu ograđeni i dugo su bili nedostupni, pa njihovo otvaranje mijenja kretanje kroz širi dio grada. Ta je promjena često važnija za grad od same nove namjene, a u vrednovanju se rijetko uzima u obzir jer izlazi iz granica građevne čestice.</w:t>
      </w:r>
    </w:p>
    <w:p>
      <w:pPr>
        <w:pStyle w:val="BodyText"/>
        <w:bidi w:val="0"/>
        <w:spacing w:lineRule="auto" w:line="360" w:before="0" w:after="120"/>
        <w:rPr/>
      </w:pPr>
      <w:r>
        <w:rPr/>
        <w:t>Prvo pitanje na toj razini jest pristupačnost. Sklop koji je otvoren samo korisnicima nove namjene ostaje prepreka jednako kao i dok je bio ograđen, samo je prepreka sada estetski uređena. Sklop kroz koji se može proći bez svrhe mijenja mrežu putova u gradu i time postaje dio javnog prostora. Ta razlika u vrednovanju gotovo se nikad ne mjeri, a stanovnicima je najuočljivija.</w:t>
      </w:r>
    </w:p>
    <w:p>
      <w:pPr>
        <w:pStyle w:val="BodyText"/>
        <w:bidi w:val="0"/>
        <w:spacing w:lineRule="auto" w:line="360" w:before="0" w:after="120"/>
        <w:rPr/>
      </w:pPr>
      <w:r>
        <w:rPr/>
        <w:t>Drugo pitanje tiče se onoga što je oko sklopa. Industrijski pogon rijetko je stajao sam: uz njega su bile prometne veze, skladišta, ponekad stanovanje za radnike. Kada se sklop prenamijeni, a okolno tkivo ukloni, objekt ostaje kao izdvojen predmet bez konteksta koji ga je objašnjavao. Douet (2012) upravo tu izdvojenost navodi kao najčešći oblik gubitka koji se u dokumentaciji ne bilježi, jer je svaki pojedinačni zahvat bio dopušten.</w:t>
      </w:r>
    </w:p>
    <w:p>
      <w:pPr>
        <w:pStyle w:val="BodyText"/>
        <w:bidi w:val="0"/>
        <w:spacing w:lineRule="auto" w:line="360" w:before="0" w:after="120"/>
        <w:rPr/>
      </w:pPr>
      <w:r>
        <w:rPr/>
        <w:t>Treće pitanje je razmjer novogradnje koja prati prenamjenu. Prenamjena se u praksi gotovo uvijek financira izgradnjom dodatnih površina na istoj čestici, jer bez toga račun ne izlazi. Rypkema (2005) taj mehanizam opisuje kao neizbježan i upozorava da se pregovor vodi o količini, a rijetko o položaju nove izgradnje. Ista količina može, ovisno o smještaju, ostaviti sklop čitljivim ili ga zakloniti.</w:t>
      </w:r>
    </w:p>
    <w:p>
      <w:pPr>
        <w:pStyle w:val="BodyText"/>
        <w:bidi w:val="0"/>
        <w:spacing w:lineRule="auto" w:line="360" w:before="0" w:after="120"/>
        <w:rPr/>
      </w:pPr>
      <w:r>
        <w:rPr/>
        <w:t>Iz toga slijedi da se treće pitanje kriterija iz prethodnog potpoglavlja ne može ocijeniti bez uvida u okolinu. Objekt koji je iznutra uzorno obrađen, a izvana zaklonjen novom izgradnjom, ne zadovoljava kriterij, jer prepoznatljivost u gradu nije obilježje unutrašnjosti. Odnos položaja sklopova prema rastu gradskog tkiva prikazan je na Slici 2.</w:t>
      </w:r>
    </w:p>
    <w:p>
      <w:pPr>
        <w:pStyle w:val="BodyText"/>
        <w:bidi w:val="0"/>
        <w:spacing w:lineRule="auto" w:line="360" w:before="0" w:after="120"/>
        <w:rPr/>
      </w:pPr>
      <w:r>
        <w:rPr/>
        <w:t>Valja priznati da je ta razina vrednovanja teža za primjenu, jer izlazi iz nadležnosti onoga tko odlučuje o pojedinom zahvatu. Konzervator odlučuje o objektu, a o okolini odlučuje plan. Kriterij koji traži uvid u oboje time postavlja zahtjev koji postojeći postupak ne podržava. Rad taj nesklad ne rješava nego ga imenuje kao posljedicu za praksu, o čemu se govori u zaključku.</w:t>
      </w:r>
    </w:p>
    <w:p>
      <w:pPr>
        <w:pStyle w:val="BodyText"/>
        <w:bidi w:val="0"/>
        <w:spacing w:lineRule="auto" w:line="360" w:before="0" w:after="120"/>
        <w:rPr/>
      </w:pPr>
      <w:r>
        <w:rPr/>
        <w:t>Vrijedi razmotriti i vremensku dimenziju odnosa prema tkivu. Sklop koji je prenamijenjen prvi u nizu djeluje na okolinu drukčije od onoga koji dolazi nakon što je područje već promijenjeno. Prvi zahvat postavlja mjerilo za sve sljedeće, često nesvjesno, jer se poslije na njega upućuje kao na presedan. Odgovornost prvog zahvata time je veća nego što se u postupku priznaje.</w:t>
      </w:r>
    </w:p>
    <w:p>
      <w:pPr>
        <w:pStyle w:val="BodyText"/>
        <w:bidi w:val="0"/>
        <w:spacing w:lineRule="auto" w:line="360" w:before="0" w:after="120"/>
        <w:rPr/>
      </w:pPr>
      <w:r>
        <w:rPr/>
        <w:t>Druga vremenska pojava tiče se postupnog zaklanjanja. Svaki pojedinačni zahvat u okolini može biti prihvatljiv, a njihov zbroj sklop učiniti nevidljivim iz grada. Budući da se odluke donose pojedinačno, nitko ne odlučuje o zbroju. Douet (2012) upravo tu postupnost navodi kao oblik gubitka koji izmiče svakoj pojedinačnoj ocjeni.</w:t>
      </w:r>
    </w:p>
    <w:p>
      <w:pPr>
        <w:pStyle w:val="BodyText"/>
        <w:bidi w:val="0"/>
        <w:spacing w:lineRule="auto" w:line="360" w:before="0" w:after="120"/>
        <w:rPr/>
      </w:pPr>
      <w:r>
        <w:rPr/>
        <w:t>Iz toga slijedi da bi kriterij prepoznatljivosti u gradu trebao imati uporište u planu, a ne samo u konzervatorskim uvjetima. Plan može odrediti vizure i visine, a uvjeti ne mogu, jer se odnose na česticu. Rad tu potrebu imenuje, ali priznaje da izlazi iz njegova opsega, jer bi tražila raspravu o instrumentima planiranja.</w:t>
      </w:r>
    </w:p>
    <w:p>
      <w:pPr>
        <w:pStyle w:val="BodyText"/>
        <w:bidi w:val="0"/>
        <w:spacing w:lineRule="auto" w:line="360" w:before="0" w:after="120"/>
        <w:rPr/>
      </w:pPr>
      <w:r>
        <w:rPr/>
        <w:t>Valja spomenuti i suprotan ishod, koji je rjeđi ali postoji. Prenamjena može sklop učiniti prepoznatljivijim nego što je bio dok je radio, jer je pogon bio ograđen i zaklonjen pomoćnim građevinama. Uklanjanje tih građevina i otvaranje pogleda tada povećava čitljivost, iako smanjuje količinu zatečene građe. To je još jedan razlog zbog kojeg se količina i čitljivost ne smiju izjednačiti.</w:t>
      </w:r>
    </w:p>
    <w:p>
      <w:pPr>
        <w:pStyle w:val="BodyText"/>
        <w:bidi w:val="0"/>
        <w:spacing w:lineRule="auto" w:line="360" w:before="0" w:after="120"/>
        <w:rPr/>
      </w:pPr>
      <w:r>
        <w:rPr/>
        <w:t>Vrijedi razmotriti i pitanje imena, koje se čini sporednim a nije. Sklopovi zadržavaju ime pogona i nakon prenamjene, i to ime često nosi više prepoznatljivosti nego sama građevina. Rad ime ne uzima kao nositelja čitljivosti, iz istog razloga zbog kojeg ne uzima ni ploču: ono se mijenja odlukom, a ne stanjem objekta. Ipak, njegovo zadržavanje vrijedi zabilježiti kao okolnost koja olakšava čitanje.</w:t>
      </w:r>
    </w:p>
    <w:p>
      <w:pPr>
        <w:pStyle w:val="BodyText"/>
        <w:bidi w:val="0"/>
        <w:spacing w:lineRule="auto" w:line="360" w:before="0" w:after="120"/>
        <w:rPr/>
      </w:pPr>
      <w:r>
        <w:rPr/>
        <w:t>Druga okolnost te vrste jest zadržavanje adrese i uličnog imena. Ulica nazvana po pogonu drži vezu s mjestom i kada je pogon nestao, i to je oblik trajanja koji ne ovisi o vlasniku objekta. Za kriterij je to izvan predmeta, ali za grad nije, i vrijedi to razlikovanje izreći kako se ne bi činilo da rad tu vrijednost poriče.</w:t>
      </w:r>
    </w:p>
    <w:p>
      <w:pPr>
        <w:pStyle w:val="Heading2"/>
        <w:bidi w:val="0"/>
        <w:ind w:hanging="0" w:left="0"/>
        <w:rPr/>
      </w:pPr>
      <w:r>
        <w:rPr/>
        <w:t>4.4. Primjena kriterija na sklop</w:t>
      </w:r>
    </w:p>
    <w:p>
      <w:pPr>
        <w:pStyle w:val="BodyText"/>
        <w:bidi w:val="0"/>
        <w:spacing w:lineRule="auto" w:line="360" w:before="0" w:after="120"/>
        <w:rPr/>
      </w:pPr>
      <w:r>
        <w:rPr/>
        <w:t>Primjena kriterija na sklop razlikuje se od primjene na objekt više nego što se na prvi pogled čini, i to zbog slijeda opisanog u poglavlju 2.3. Sklop se ne ocjenjuje kao zbroj ocjena objekata, jer bi se time izgubilo upravo ono što sklop čini sklopom. Ocjenjuje se pitanjem razabire li se iz onoga što je ostalo kako je proizvodnja tekla.</w:t>
      </w:r>
    </w:p>
    <w:p>
      <w:pPr>
        <w:pStyle w:val="BodyText"/>
        <w:bidi w:val="0"/>
        <w:spacing w:lineRule="auto" w:line="360" w:before="0" w:after="120"/>
        <w:rPr/>
      </w:pPr>
      <w:r>
        <w:rPr/>
        <w:t>Praktično, to znači da se najprije utvrdi slijed, dakle put sirovine kroz pogon do gotovog proizvoda, a zatim provjeri koji su njegovi članci sačuvani i jesu li međusobno povezani. Članak koji je sačuvan ali odvojen od susjednih doprinosi manje od onoga koji je sačuvan u vezi. Ta se prosudba donosi na tlocrtu i na mjestu, a ne iz popisa objekata.</w:t>
      </w:r>
    </w:p>
    <w:p>
      <w:pPr>
        <w:pStyle w:val="BodyText"/>
        <w:bidi w:val="0"/>
        <w:spacing w:lineRule="auto" w:line="360" w:before="0" w:after="120"/>
        <w:rPr/>
      </w:pPr>
      <w:r>
        <w:rPr/>
        <w:t>Iz toga slijedi da se zahvat na jednom objektu ne može ocijeniti bez uvida u stanje ostalih. Hala obrađena besprijekorno, a odvojena od susjednih novogradnjom, doprinosi čitljivosti sklopa manje nego skromnije obrađena hala koja je vezu zadržala. To je ishod koji postojeća mjerila ne mogu proizvesti, jer ocjenjuju objekt po sebi.</w:t>
      </w:r>
    </w:p>
    <w:p>
      <w:pPr>
        <w:pStyle w:val="BodyText"/>
        <w:bidi w:val="0"/>
        <w:spacing w:lineRule="auto" w:line="360" w:before="0" w:after="120"/>
        <w:rPr/>
      </w:pPr>
      <w:r>
        <w:rPr/>
        <w:t>Vrijedi razmotriti i slučaj u kojem je sklop prevelik da bi se prenamijenio odjednom, što je u praksi pravilo. Tada se prosudba donosi za zatečeno stanje uz izričitu pretpostavku o onome što će se dogoditi s ostatkom. Ako se ta pretpostavka ne izrekne, prva ocjena prešutno pretpostavlja najpovoljniji ishod, a rijetko se ostvari.</w:t>
      </w:r>
    </w:p>
    <w:p>
      <w:pPr>
        <w:pStyle w:val="BodyText"/>
        <w:bidi w:val="0"/>
        <w:spacing w:lineRule="auto" w:line="360" w:before="0" w:after="120"/>
        <w:rPr/>
      </w:pPr>
      <w:r>
        <w:rPr/>
        <w:t>Rad zato predlaže da se pri prvom zahvatu u sklopu izradi i zapiše pretpostavka o cjelini, koja nema snagu plana ali služi kao mjerilo za sljedeće odluke. Takav zapis ne bi obvezivao, ali bi omogućio da se poslije vidi je li se od njega odstupilo i koliko. Bez njega se svaka sljedeća odluka donosi bez uporišta.</w:t>
      </w:r>
    </w:p>
    <w:p>
      <w:pPr>
        <w:pStyle w:val="BodyText"/>
        <w:bidi w:val="0"/>
        <w:spacing w:lineRule="auto" w:line="360" w:before="0" w:after="120"/>
        <w:rPr/>
      </w:pPr>
      <w:r>
        <w:rPr/>
        <w:t>Naposljetku, primjena na sklop otvara i pitanje granice sklopa, koje nije uvijek očito. Stanovanje podignuto za radnike pripada sklopu funkcionalno, a rijetko vlasnički i katastarski. Rad predlaže da se granica povuče funkcionalno, dakle po onome što je bilo dio proizvodnog i društvenog ustroja pogona, uz priznanje da takva granica nema upravnu snagu.</w:t>
      </w:r>
    </w:p>
    <w:p>
      <w:pPr>
        <w:pStyle w:val="BodyText"/>
        <w:bidi w:val="0"/>
        <w:spacing w:lineRule="auto" w:line="360" w:before="0" w:after="120"/>
        <w:rPr/>
      </w:pPr>
      <w:r>
        <w:rPr/>
        <w:t>Valja razmotriti i redoslijed zahvata unutar sklopa, koji utječe na ishod više nego što se pretpostavlja. Ako se prvo prenamjenjuje najatraktivniji objekt, ostali ostaju bez sredstava i propadaju dulje, pa se slijed prekida upravo na mjestima koja ga objašnjavaju. Ako se prvo osigura ono što nosi slijed, atraktivni objekti čekaju, što je financijski teže ali za cjelinu povoljnije.</w:t>
      </w:r>
    </w:p>
    <w:p>
      <w:pPr>
        <w:pStyle w:val="BodyText"/>
        <w:bidi w:val="0"/>
        <w:spacing w:lineRule="auto" w:line="360" w:before="0" w:after="120"/>
        <w:rPr/>
      </w:pPr>
      <w:r>
        <w:rPr/>
        <w:t>Rad ne tvrdi da bi se redoslijed trebao propisivati, jer to izlazi iz mjerila i ulazi u upravljanje. Tvrdi da bi se pri ocjeni prvog zahvata trebalo izreći kakav se redoslijed pretpostavlja, jer se time pretpostavka izlaže provjeri umjesto da ostane prešutna.</w:t>
      </w:r>
    </w:p>
    <w:p>
      <w:pPr>
        <w:pStyle w:val="BodyText"/>
        <w:bidi w:val="0"/>
        <w:spacing w:lineRule="auto" w:line="360" w:before="0" w:after="120"/>
        <w:rPr/>
      </w:pPr>
      <w:r>
        <w:rPr/>
        <w:t>Naposljetku, primjena na sklop otvara i pitanje što učiniti kada je slijed nepovratno prekinut. Kriterij tada ne može biti ispunjen na razini sklopa i to se mora izreći, umjesto da se ocjena spusti na razinu objekata i time prikrije gubitak. Iskazan neuspjeh na razini sklopa vrjedniji je od uspjeha iskazanog na krivoj razini.</w:t>
      </w:r>
    </w:p>
    <w:p>
      <w:pPr>
        <w:pStyle w:val="Heading1"/>
        <w:bidi w:val="0"/>
        <w:ind w:hanging="0" w:left="0"/>
        <w:rPr/>
      </w:pPr>
      <w:r>
        <w:rPr/>
        <w:t>5. Rasprava</w:t>
      </w:r>
    </w:p>
    <w:p>
      <w:pPr>
        <w:pStyle w:val="BodyText"/>
        <w:bidi w:val="0"/>
        <w:spacing w:lineRule="auto" w:line="360" w:before="0" w:after="120"/>
        <w:rPr/>
      </w:pPr>
      <w:r>
        <w:rPr/>
        <w:t>Ovo poglavlje suprotstavlja predloženi kriterij dvjema perspektivama iz kojih je izveden i, u posljednjem potpoglavlju, njemu samom. Redoslijed je namjeran: najprije se pokazuje gdje konzervatorsko mjerilo prestaje davati odgovor, zatim gdje uporabno mjerilo daje odgovor koji nije odgovor na postavljeno pitanje, i na kraju gdje predloženi kriterij i sam zakazuje.</w:t>
      </w:r>
    </w:p>
    <w:p>
      <w:pPr>
        <w:pStyle w:val="BodyText"/>
        <w:bidi w:val="0"/>
        <w:spacing w:lineRule="auto" w:line="360" w:before="0" w:after="120"/>
        <w:rPr/>
      </w:pPr>
      <w:r>
        <w:rPr/>
        <w:t>Valja unaprijed izreći što ovo poglavlje ne tvrdi. Ne tvrdi da su konzervatorsko i uporabno mjerilo pogrešni niti da ih treba napustiti. Oba su nužna, a rad ih drži nedostatnima, što je slabija i obranjivija tvrdnja. Kriterij čitljivosti predlaže se kao dopuna koja odgovara na pitanje koje druga dva ne postavljaju, a ne kao njihova zamjena.</w:t>
      </w:r>
    </w:p>
    <w:p>
      <w:pPr>
        <w:pStyle w:val="Heading2"/>
        <w:bidi w:val="0"/>
        <w:ind w:hanging="0" w:left="0"/>
        <w:rPr/>
      </w:pPr>
      <w:r>
        <w:rPr/>
        <w:t>5.1. Zašto stupanj očuvanosti nije dovoljan</w:t>
      </w:r>
    </w:p>
    <w:p>
      <w:pPr>
        <w:pStyle w:val="BodyText"/>
        <w:bidi w:val="0"/>
        <w:spacing w:lineRule="auto" w:line="360" w:before="0" w:after="120"/>
        <w:rPr/>
      </w:pPr>
      <w:r>
        <w:rPr/>
        <w:t>Konzervatorsko mjerilo počiva na pretpostavci da postoji referentno stanje prema kojem se očuvanost mjeri. Kod spomeničke arhitekture ta je pretpostavka opravdana, jer je objekt građen jednom i poslije uglavnom održavan. Kod industrijskog objekta ona je, kako je pokazano u poglavlju 2.2, često neispunjena, i to nije iznimka nego pravilo.</w:t>
      </w:r>
    </w:p>
    <w:p>
      <w:pPr>
        <w:pStyle w:val="BodyText"/>
        <w:bidi w:val="0"/>
        <w:spacing w:lineRule="auto" w:line="360" w:before="0" w:after="120"/>
        <w:rPr/>
      </w:pPr>
      <w:r>
        <w:rPr/>
        <w:t>Posljedica nije samo tehnička poteškoća u računanju. Kada referentno stanje nije jednoznačno, odabir referentnog stanja postaje vrijednosna odluka koja se donosi prešutno. Ocjenjivač koji za referentno uzme stanje iz vremena izgradnje dobit će jedan rezultat, a onaj koji uzme stanje iz razdoblja najveće proizvodnje sasvim drugi. Oba su obranjiva, a razlika među njima nigdje se ne bilježi.</w:t>
      </w:r>
    </w:p>
    <w:p>
      <w:pPr>
        <w:pStyle w:val="BodyText"/>
        <w:bidi w:val="0"/>
        <w:spacing w:lineRule="auto" w:line="360" w:before="0" w:after="120"/>
        <w:rPr/>
      </w:pPr>
      <w:r>
        <w:rPr/>
        <w:t>Druga slabost tiče se onoga što mjerilo ne vidi. Udio sačuvane građe ne razlikuje građu koja nosi značenje od one koja ga ne nosi. Sačuvani vanjski zid bez otvora i sačuvana krovna rešetka iznad proizvodne hale ne govore jednako, a u udjelu se broje jednako. Mjerilo time nagrađuje zadržavanje mase, a ne zadržavanje razumljivosti.</w:t>
      </w:r>
    </w:p>
    <w:p>
      <w:pPr>
        <w:pStyle w:val="BodyText"/>
        <w:bidi w:val="0"/>
        <w:spacing w:lineRule="auto" w:line="360" w:before="0" w:after="120"/>
        <w:rPr/>
      </w:pPr>
      <w:r>
        <w:rPr/>
        <w:t>Treća slabost je u smjeru poticaja koji mjerilo stvara. Budući da niži stupanj očuvanosti vodi nižem vrednovanju, a niže vrednovanje slabijoj zaštiti, objekt koji je već izmijenjen izložen je daljnjim izmjenama. Mjerilo tako pojačava proces koji bi trebalo ograničiti, i to je zamka koja se u praksi rijetko imenuje jer djeluje sporo.</w:t>
      </w:r>
    </w:p>
    <w:p>
      <w:pPr>
        <w:pStyle w:val="BodyText"/>
        <w:bidi w:val="0"/>
        <w:spacing w:lineRule="auto" w:line="360" w:before="0" w:after="120"/>
        <w:rPr/>
      </w:pPr>
      <w:r>
        <w:rPr/>
        <w:t>Ova kritika ne dovodi u pitanje vrijednost izvorne građe. Građa nosi dokaznu vrijednost koju nijedan opis ne može nadomjestiti, a to je razlog zbog kojeg dokumentiranje prije zahvata ostaje nezamjenjivo. Tvrdnja je uža: udio sačuvane građe nije mjerilo uspješnosti prenamjene, iako jest mjerilo nečega drugoga.</w:t>
      </w:r>
    </w:p>
    <w:p>
      <w:pPr>
        <w:pStyle w:val="BodyText"/>
        <w:bidi w:val="0"/>
        <w:spacing w:lineRule="auto" w:line="360" w:before="0" w:after="120"/>
        <w:rPr/>
      </w:pPr>
      <w:r>
        <w:rPr/>
        <w:t>Konzervatorska perspektiva ima i odgovor na ovu kritiku, koji vrijedi izložiti u njegovu najjačem obliku. Odgovor glasi da je čitljivost subjektivna, a udio građe mjerljiv, pa je bolje imati nesavršeno ali provjerljivo mjerilo nego savršeno ali neprovjerljivo. Taj je prigovor ozbiljan i rad ga ne odbacuje nego mu odgovara u poglavlju 5.3.</w:t>
      </w:r>
    </w:p>
    <w:p>
      <w:pPr>
        <w:pStyle w:val="BodyText"/>
        <w:bidi w:val="0"/>
        <w:spacing w:lineRule="auto" w:line="360" w:before="0" w:after="120"/>
        <w:rPr/>
      </w:pPr>
      <w:r>
        <w:rPr/>
        <w:t>Muñoz Viñas (2005) na tu raspravu gleda iz šire perspektive i tvrdi da je i sama mjerljivost udjela prividna, jer ovisi o odluci što se broji. Ta primjedba slabi prigovor iz prethodnog odlomka, ali ga ne uklanja: i prividno mjerljivo mjerilo daje istom ocjenjivaču isti rezultat dvaput, što je svojstvo koje prosudba nema.</w:t>
      </w:r>
    </w:p>
    <w:p>
      <w:pPr>
        <w:pStyle w:val="BodyText"/>
        <w:bidi w:val="0"/>
        <w:spacing w:lineRule="auto" w:line="360" w:before="0" w:after="120"/>
        <w:rPr/>
      </w:pPr>
      <w:r>
        <w:rPr/>
        <w:t>Zaključak ovog potpoglavlja je stoga uvjetan. Konzervatorsko mjerilo ostaje nužno ondje gdje referentno stanje postoji i gdje je predmet dokazna vrijednost građe. Prestaje davati odgovor ondje gdje je objekt mijenjan tijekom radnog vijeka i gdje se pita je li prenamjena uspjela, a to je upravo područje kojim se ovaj rad bavi.</w:t>
      </w:r>
    </w:p>
    <w:p>
      <w:pPr>
        <w:pStyle w:val="BodyText"/>
        <w:bidi w:val="0"/>
        <w:spacing w:lineRule="auto" w:line="360" w:before="0" w:after="120"/>
        <w:rPr/>
      </w:pPr>
      <w:r>
        <w:rPr/>
        <w:t>Vrijedi razmotriti i kako se konzervatorsko mjerilo ponaša na sklopu, a ne na objektu. Udio sačuvane građe računa se po objektu, pa sklop dobiva ocjenu kao prosjek ili kao zbroj. Oba postupka gube ono što je za sklop bitno, a to je slijed. Sklop u kojem je sačuvano osamdeset posto građe, ali je prekinut slijed, čita se lošije od sklopa sa šezdeset posto u kojem je slijed cjelovit, a mjerilo tu razliku ne vidi.</w:t>
      </w:r>
    </w:p>
    <w:p>
      <w:pPr>
        <w:pStyle w:val="BodyText"/>
        <w:bidi w:val="0"/>
        <w:spacing w:lineRule="auto" w:line="360" w:before="0" w:after="120"/>
        <w:rPr/>
      </w:pPr>
      <w:r>
        <w:rPr/>
        <w:t>Druga posljedica računanja po objektu jest da nagrađuje zadržavanje najveće mase. Budući da velike hale nose najveći udio građe, njihovo očuvanje podiže ocjenu sklopa i kada su pomoćni objekti, koji objašnjavaju proces, uklonjeni. Mjerilo time usmjerava sredstva prema onome što je najveće, a ne prema onome što najviše govori.</w:t>
      </w:r>
    </w:p>
    <w:p>
      <w:pPr>
        <w:pStyle w:val="BodyText"/>
        <w:bidi w:val="0"/>
        <w:spacing w:lineRule="auto" w:line="360" w:before="0" w:after="120"/>
        <w:rPr/>
      </w:pPr>
      <w:r>
        <w:rPr/>
        <w:t>Treća posljedica tiče se opreme. Oprema se u udio građe najčešće ne uračunava, jer nije građevina, pa njezino uklanjanje ocjenu ne mijenja. Za industrijsko naslijeđe to je ozbiljan propust, jer je upravo oprema ono što izravno svjedoči o proizvodnji. Nižnjetagilska povelja opremu izrijekom uključuje u predmet, a mjerila je ispuštaju, i taj se raskorak rijetko imenuje.</w:t>
      </w:r>
    </w:p>
    <w:p>
      <w:pPr>
        <w:pStyle w:val="BodyText"/>
        <w:bidi w:val="0"/>
        <w:spacing w:lineRule="auto" w:line="360" w:before="0" w:after="120"/>
        <w:rPr/>
      </w:pPr>
      <w:r>
        <w:rPr/>
        <w:t>Valja priznati i da postoje konzervatorski pristupi koji te zamjerke prepoznaju i pokušavaju ih ispraviti ponderiranjem, dakle davanjem veće težine elementima koji nose značenje. Takvo ponderiranje približava mjerilo onome što rad predlaže, ali ga i vraća prosudbi, jer netko mora odrediti težine. Time se prigovor o subjektivnosti, upućen kriteriju čitljivosti, vraća i na ponderirano konzervatorsko mjerilo.</w:t>
      </w:r>
    </w:p>
    <w:p>
      <w:pPr>
        <w:pStyle w:val="BodyText"/>
        <w:bidi w:val="0"/>
        <w:spacing w:lineRule="auto" w:line="360" w:before="0" w:after="120"/>
        <w:rPr/>
      </w:pPr>
      <w:r>
        <w:rPr/>
        <w:t>Valja razmotriti i najjači protuargument konzervatorske strane, koji se ne tiče mjerila nego posljedica. On glasi da svako mjerilo koje dopušta veći zahvat u praksi vodi većem zahvatu, jer se pregovor uvijek vodi prema gornjoj granici dopuštenog. Mjerilo koje traži očuvanost time djeluje kao kočnica, a mjerilo koje traži razumljivost kao dopuštenje.</w:t>
      </w:r>
    </w:p>
    <w:p>
      <w:pPr>
        <w:pStyle w:val="BodyText"/>
        <w:bidi w:val="0"/>
        <w:spacing w:lineRule="auto" w:line="360" w:before="0" w:after="120"/>
        <w:rPr/>
      </w:pPr>
      <w:r>
        <w:rPr/>
        <w:t>Argument je ozbiljan jer ne osporava logiku kriterija nego njegovo djelovanje u stvarnim odnosima moći. Rad na njega odgovara djelomično: ako je kriterij izrečen kao uvjet ishoda, a ne kao dopuštena količina, gornja granica nije brojka pa se prema njoj ne može pregovarati na isti način. Odgovor je, priznaje se, teorijski i tražio bi provjeru u praksi.</w:t>
      </w:r>
    </w:p>
    <w:p>
      <w:pPr>
        <w:pStyle w:val="BodyText"/>
        <w:bidi w:val="0"/>
        <w:spacing w:lineRule="auto" w:line="360" w:before="0" w:after="120"/>
        <w:rPr/>
      </w:pPr>
      <w:r>
        <w:rPr/>
        <w:t>Postoji i drugi dio odgovora, koji je izravniji. Ako mjerilo koje traži očuvanost doista djeluje kao kočnica, ono to čini po cijenu da objekte u lošijem stanju ostavlja bez zaštite, kako je opisano ranije. Kočnica koja djeluje samo na dobro sačuvane objekte štiti upravo one koji su najmanje ugroženi.</w:t>
      </w:r>
    </w:p>
    <w:p>
      <w:pPr>
        <w:pStyle w:val="BodyText"/>
        <w:bidi w:val="0"/>
        <w:spacing w:lineRule="auto" w:line="360" w:before="0" w:after="120"/>
        <w:rPr/>
      </w:pPr>
      <w:r>
        <w:rPr/>
        <w:t>Valja spomenuti i da mjerilo očuvanosti ima poteškoću i s obrnutim slučajem, dakle s objektom koji je rekonstruiran. Dio građe koji je nedavno izveden po izvornom uzorku broji se kao izvorna ili kao nova, ovisno o pristupu, i razlika mijenja ocjenu bitno. Za industrijske objekte, na kojima se dijelovi mijenjaju redovito, ta je nejasnoća česta.</w:t>
      </w:r>
    </w:p>
    <w:p>
      <w:pPr>
        <w:pStyle w:val="Heading2"/>
        <w:bidi w:val="0"/>
        <w:ind w:hanging="0" w:left="0"/>
        <w:rPr/>
      </w:pPr>
      <w:r>
        <w:rPr/>
        <w:t>5.2. Zašto trajna funkcija nije dovoljna</w:t>
      </w:r>
    </w:p>
    <w:p>
      <w:pPr>
        <w:pStyle w:val="BodyText"/>
        <w:bidi w:val="0"/>
        <w:spacing w:lineRule="auto" w:line="360" w:before="0" w:after="120"/>
        <w:rPr/>
      </w:pPr>
      <w:r>
        <w:rPr/>
        <w:t>Uporabno mjerilo ima jaku praktičnu privlačnost. Lako se provjerava, razumljivo je svima koji odlučuju i povezano je s financiranjem, jer objekt koji se koristi proizvodi sredstva za vlastito održavanje. Bullen i Love (2011) pokazuju da je upravo to mjerilo u odlukama investitora prevladavajuće i da često nadglasa stručne prigovore.</w:t>
      </w:r>
    </w:p>
    <w:p>
      <w:pPr>
        <w:pStyle w:val="BodyText"/>
        <w:bidi w:val="0"/>
        <w:spacing w:lineRule="auto" w:line="360" w:before="0" w:after="120"/>
        <w:rPr/>
      </w:pPr>
      <w:r>
        <w:rPr/>
        <w:t>Njegova prva slabost jest što odgovara na drugo pitanje od postavljenog. Trajnost funkcije mjeri je li zahvat bio ekonomski održiv, a ne je li sačuvao ono zbog čega je objekt vrijedan. Ta se dva pitanja u dobrim primjerima poklapaju, pa se razlika ne primjećuje, ali se u graničnim slučajevima razilaze potpuno.</w:t>
      </w:r>
    </w:p>
    <w:p>
      <w:pPr>
        <w:pStyle w:val="BodyText"/>
        <w:bidi w:val="0"/>
        <w:spacing w:lineRule="auto" w:line="360" w:before="0" w:after="120"/>
        <w:rPr/>
      </w:pPr>
      <w:r>
        <w:rPr/>
        <w:t>Granični slučaj je objekt kojemu je uklonjeno sve prepoznatljivo, a nova funkcija uspješno posluje. Po uporabnom mjerilu to je uspjeh, i to nedvojben. Po pitanju koje ovaj rad postavlja to je gubitak, jer je sačuvana zgrada a izgubljeno naslijeđe. Mjerilo koje takav ishod ocjenjuje najvišom ocjenom ne može biti jedino mjerilo vrednovanja prenamjene.</w:t>
      </w:r>
    </w:p>
    <w:p>
      <w:pPr>
        <w:pStyle w:val="BodyText"/>
        <w:bidi w:val="0"/>
        <w:spacing w:lineRule="auto" w:line="360" w:before="0" w:after="120"/>
        <w:rPr/>
      </w:pPr>
      <w:r>
        <w:rPr/>
        <w:t>Druga slabost je vremenska. Trajnost se može ocijeniti tek nakon niza godina, a odluka o zahvatu donosi se prije. Mjerilo koje daje odgovor tek naknadno ne pomaže u trenutku u kojem je odluka potrebna. U praksi se zato koristi zamjena za njega, a to je procjena isplativosti, koja je predviđanje i nosi vlastitu nesigurnost.</w:t>
      </w:r>
    </w:p>
    <w:p>
      <w:pPr>
        <w:pStyle w:val="BodyText"/>
        <w:bidi w:val="0"/>
        <w:spacing w:lineRule="auto" w:line="360" w:before="0" w:after="120"/>
        <w:rPr/>
      </w:pPr>
      <w:r>
        <w:rPr/>
        <w:t>Treća slabost tiče se onoga što funkcija čini s objektom tijekom vremena. Uspješna namjena raste i traži prilagodbe, pa objekt koji je nakon prenamjene bio čitljiv nakon deset godina uporabe više ne mora biti. Uporabno mjerilo tu promjenu ne bilježi, jer je za njega ona znak uspjeha. Nadzor nad čitljivošću zato mora biti trajan, o čemu se govori u sljedećem potpoglavlju.</w:t>
      </w:r>
    </w:p>
    <w:p>
      <w:pPr>
        <w:pStyle w:val="BodyText"/>
        <w:bidi w:val="0"/>
        <w:spacing w:lineRule="auto" w:line="360" w:before="0" w:after="120"/>
        <w:rPr/>
      </w:pPr>
      <w:r>
        <w:rPr/>
        <w:t>Uporabna perspektiva ima i svoj najjači argument, koji rad prihvaća. Objekt bez namjene propada, a propadanje uklanja i tvar i čitljivost, pa je funkcija preduvjet svakog očuvanja. Rypkema (2005) taj argument razrađuje ekonomski i pokazuje da je očuvanje bez uporabe u pravilu privremeno. Iz toga slijedi da kriterij čitljivosti ne smije biti postavljen tako da onemogući namjenu.</w:t>
      </w:r>
    </w:p>
    <w:p>
      <w:pPr>
        <w:pStyle w:val="BodyText"/>
        <w:bidi w:val="0"/>
        <w:spacing w:lineRule="auto" w:line="360" w:before="0" w:after="120"/>
        <w:rPr/>
      </w:pPr>
      <w:r>
        <w:rPr/>
        <w:t>Upravo je to i razlog zbog kojeg predloženi kriterij ne veže prihvatljivost uz stupanj zahvata. Kriterij koji bi tražio minimalan zahvat sukobio bi se s uvjetom održivosti i time sam sebe poništio, jer bi vodio prema objektima bez namjene. Time se dvije perspektive ne pomiruju nego se druga uzima kao ograničenje prve.</w:t>
      </w:r>
    </w:p>
    <w:p>
      <w:pPr>
        <w:pStyle w:val="BodyText"/>
        <w:bidi w:val="0"/>
        <w:spacing w:lineRule="auto" w:line="360" w:before="0" w:after="120"/>
        <w:rPr/>
      </w:pPr>
      <w:r>
        <w:rPr/>
        <w:t>Zaključak je i ovdje uvjetan. Trajna funkcija nužna je i ostaje mjerilo održivosti, ali ne odgovara na pitanje o vrijednosti. Rad je stoga uzima kao uvjet izvedivosti, a ne kao kriterij uspješnosti, i ta se razlika u praksi rijetko povlači.</w:t>
      </w:r>
    </w:p>
    <w:p>
      <w:pPr>
        <w:pStyle w:val="BodyText"/>
        <w:bidi w:val="0"/>
        <w:spacing w:lineRule="auto" w:line="360" w:before="0" w:after="120"/>
        <w:rPr/>
      </w:pPr>
      <w:r>
        <w:rPr/>
        <w:t>Uporabno mjerilo ima i posljedicu koja se tiče vrste namjena koje se biraju. Budući da se uspjeh mjeri trajnošću, biraju se namjene s najsigurnijim prihodom, a to su u pravilu trgovina, uredi i stanovanje. Namjene koje bi objektu bolje odgovarale, poput proizvodnih ili radioničkih, imaju neizvjesniji prihod pa se rjeđe biraju, iako bi zadržale i dio izvorne logike prostora.</w:t>
      </w:r>
    </w:p>
    <w:p>
      <w:pPr>
        <w:pStyle w:val="BodyText"/>
        <w:bidi w:val="0"/>
        <w:spacing w:lineRule="auto" w:line="360" w:before="0" w:after="120"/>
        <w:rPr/>
      </w:pPr>
      <w:r>
        <w:rPr/>
        <w:t>Time mjerilo neizravno utječe na ishod koji navodno samo mjeri. Sklop prenamijenjen u trgovački prostor gotovo nužno gubi velike raspone i visine, jer se prostor dijeli na manje jedinice. Isti sklop u proizvodnoj namjeni te razmjere zadržava, jer su mu potrebni. Odabir namjene time prethodi pitanju o čitljivosti i djelomično ga presuđuje.</w:t>
      </w:r>
    </w:p>
    <w:p>
      <w:pPr>
        <w:pStyle w:val="BodyText"/>
        <w:bidi w:val="0"/>
        <w:spacing w:lineRule="auto" w:line="360" w:before="0" w:after="120"/>
        <w:rPr/>
      </w:pPr>
      <w:r>
        <w:rPr/>
        <w:t>Iz toga slijedi da rasprava o dopuštenom opsegu zahvata dolazi prekasno ako je namjena već određena. Odluka o namjeni je ujedno i odluka o tome koliko će se objekt promijeniti, a donosi se u postupku u kojem konzervatorska struka najčešće ne sudjeluje. To je treći nesklad opsega koji rad imenuje, uz onaj o čestici i onaj o trenutku vrednovanja.</w:t>
      </w:r>
    </w:p>
    <w:p>
      <w:pPr>
        <w:pStyle w:val="BodyText"/>
        <w:bidi w:val="0"/>
        <w:spacing w:lineRule="auto" w:line="360" w:before="0" w:after="120"/>
        <w:rPr/>
      </w:pPr>
      <w:r>
        <w:rPr/>
        <w:t>Valja spomenuti i pojavu u kojoj namjena traje, a objekt se postupno mijenja do neprepoznatljivosti. Uspješan trgovački prostor nakon deset godina traži proširenje, drukčiji ulaz i novo pročelje, i svaka je od tih izmjena pojedinačno mala. Uporabno mjerilo takav ishod bilježi kao trajan uspjeh, jer namjena nije prekinuta, a s gledišta naslijeđa objekt je izgubljen postupno.</w:t>
      </w:r>
    </w:p>
    <w:p>
      <w:pPr>
        <w:pStyle w:val="BodyText"/>
        <w:bidi w:val="0"/>
        <w:spacing w:lineRule="auto" w:line="360" w:before="0" w:after="120"/>
        <w:rPr/>
      </w:pPr>
      <w:r>
        <w:rPr/>
        <w:t>Valja razmotriti i granični slučaj u kojem funkcija ne traje, a objekt je sačuvan i čitljiv. Takav ishod uporabno mjerilo ocjenjuje neuspjehom, a po kriteriju ovog rada on to nije, jer je prošlost ostala čitljiva i objekt je dostupan sljedećoj namjeni. Razlika u ocjeni pokazuje da dva mjerila doista mjere različite stvari, što je i bila tvrdnja ovog potpoglavlja.</w:t>
      </w:r>
    </w:p>
    <w:p>
      <w:pPr>
        <w:pStyle w:val="BodyText"/>
        <w:bidi w:val="0"/>
        <w:spacing w:lineRule="auto" w:line="360" w:before="0" w:after="120"/>
        <w:rPr/>
      </w:pPr>
      <w:r>
        <w:rPr/>
        <w:t>Iz toga slijedi i preporuka koja se tiče privremenih namjena. Namjena koja traje pet godina i ne zahtijeva velike zahvate ostavlja objekt u boljem stanju za budućnost od trajne namjene koja traži potpunu preobrazbu. Uporabno mjerilo prvu ocjenjuje lošije, a s gledišta naslijeđa ona je često povoljnija.</w:t>
      </w:r>
    </w:p>
    <w:p>
      <w:pPr>
        <w:pStyle w:val="Heading2"/>
        <w:bidi w:val="0"/>
        <w:ind w:hanging="0" w:left="0"/>
        <w:rPr/>
      </w:pPr>
      <w:r>
        <w:rPr/>
        <w:t>5.3. Granice predloženog kriterija</w:t>
      </w:r>
    </w:p>
    <w:p>
      <w:pPr>
        <w:pStyle w:val="BodyText"/>
        <w:bidi w:val="0"/>
        <w:spacing w:lineRule="auto" w:line="360" w:before="0" w:after="120"/>
        <w:rPr/>
      </w:pPr>
      <w:r>
        <w:rPr/>
        <w:t>Prvi i najozbiljniji prigovor kriteriju čitljivosti jest da traži prosudbu i time otvara prostor neslaganju. Prigovor je točan i rad ga ne umanjuje. Odgovor je da se prosudba ionako donosi, samo se s postojećim mjerilima donosi prešutno, pri odabiru referentnog stanja ili pri odmjeravanju stavki. Kriterij čitljivosti tu prosudbu čini izričitom, čime je izlaže osporavanju.</w:t>
      </w:r>
    </w:p>
    <w:p>
      <w:pPr>
        <w:pStyle w:val="BodyText"/>
        <w:bidi w:val="0"/>
        <w:spacing w:lineRule="auto" w:line="360" w:before="0" w:after="120"/>
        <w:rPr/>
      </w:pPr>
      <w:r>
        <w:rPr/>
        <w:t>Iz toga slijedi razlika koju vrijedi izreći precizno. Kriterij ne obećava suglasnost nego usporedivost. Dvoje ocjenjivača može se raziići u ocjeni, ali će se raziići o istom pitanju i moći će pokazati na čemu se njihova ocjena temelji. S postojećim mjerilima neslaganje se često pokaže tek na kraju, jer su ocjenjivači zapravo odgovarali na različita pitanja.</w:t>
      </w:r>
    </w:p>
    <w:p>
      <w:pPr>
        <w:pStyle w:val="BodyText"/>
        <w:bidi w:val="0"/>
        <w:spacing w:lineRule="auto" w:line="360" w:before="0" w:after="120"/>
        <w:rPr/>
      </w:pPr>
      <w:r>
        <w:rPr/>
        <w:t>Drugi prigovor tiče se stručne pristranosti. Čitljivost prosuđuje onaj tko zna što gleda, pa se ono što je arhitektu očito laiku ne mora biti. Ako se kriterij shvati kao čitljivost za stručnjaka, gubi vezu s gradskim identitetom kojim se opravdava. Ako se shvati kao čitljivost za svakoga, postaje prezahtjevan, jer bi tražio da svaki prolaznik razabere tehnologiju proizvodnje.</w:t>
      </w:r>
    </w:p>
    <w:p>
      <w:pPr>
        <w:pStyle w:val="BodyText"/>
        <w:bidi w:val="0"/>
        <w:spacing w:lineRule="auto" w:line="360" w:before="0" w:after="120"/>
        <w:rPr/>
      </w:pPr>
      <w:r>
        <w:rPr/>
        <w:t>Rad na taj prigovor odgovara sužavanjem zahtjeva. Traži se da se razabere vrsta prijašnje uporabe i način gradnje na razini na kojoj to opaža pažljiv promatrač bez stručne naobrazbe, a ne da se prepozna tehnološki postupak. Ta razina jest arbitrarna, ali je izrečena, pa se o njoj može raspravljati, što je više nego što nude mjerila koja tu razinu prešućuju.</w:t>
      </w:r>
    </w:p>
    <w:p>
      <w:pPr>
        <w:pStyle w:val="BodyText"/>
        <w:bidi w:val="0"/>
        <w:spacing w:lineRule="auto" w:line="360" w:before="0" w:after="120"/>
        <w:rPr/>
      </w:pPr>
      <w:r>
        <w:rPr/>
        <w:t>Treći prigovor je da kriterij pogoduje objektima izrazite pojavnosti. Velika hala s vidljivom rešetkom lako ostaje čitljiva, a niska skladišna zgrada bez posebnih obilježja teško. Kriterij bi time sustavno vrednovao niže upravo one objekte koji su tipični, čime bi ponovio pogrešku kriterija rijetkosti opisanu u poglavlju 2.4.</w:t>
      </w:r>
    </w:p>
    <w:p>
      <w:pPr>
        <w:pStyle w:val="BodyText"/>
        <w:bidi w:val="0"/>
        <w:spacing w:lineRule="auto" w:line="360" w:before="0" w:after="120"/>
        <w:rPr/>
      </w:pPr>
      <w:r>
        <w:rPr/>
        <w:t>Odgovor na taj prigovor traži da se čitljivost prosuđuje unutar vrste, a ne apsolutno. Skladišna zgrada uspoređuje se sa skladišnim zgradama, a ne s proizvodnom halom, i pitanje glasi razabire li se da je riječ o skladištu. Time se kriterij prilagođava predmetu, ali se otvara nova poteškoća, jer određivanje vrste i samo traži prosudbu.</w:t>
      </w:r>
    </w:p>
    <w:p>
      <w:pPr>
        <w:pStyle w:val="BodyText"/>
        <w:bidi w:val="0"/>
        <w:spacing w:lineRule="auto" w:line="360" w:before="0" w:after="120"/>
        <w:rPr/>
      </w:pPr>
      <w:r>
        <w:rPr/>
        <w:t>Četvrti prigovor je vremenski i najteži. Čitljivost ovisi o onome tko čita, a to se mijenja s generacijama. Objekt koji je danas čitljiv jer se pamti proizvodnja može za pedeset godina biti nerazumljiv bez posredovanja. Vecco (2010) upravo promjenjivost pripisanog značenja stavlja u središte svoje rasprave, a kriterij koji o njemu ovisi tu promjenjivost nasljeđuje.</w:t>
      </w:r>
    </w:p>
    <w:p>
      <w:pPr>
        <w:pStyle w:val="BodyText"/>
        <w:bidi w:val="0"/>
        <w:spacing w:lineRule="auto" w:line="360" w:before="0" w:after="120"/>
        <w:rPr/>
      </w:pPr>
      <w:r>
        <w:rPr/>
        <w:t>Rad na taj prigovor nema potpun odgovor i to izrijekom priznaje. Djelomičan odgovor jest da se prosudba donosi u trenutku odluke i vrijedi za taj trenutak, jednako kao i svaka druga stručna prosudba. Potpuniji odgovor tražio bi da se uz zahvat propiše i način na koji se čitljivost održava, što izlazi iz opsega ovog rada.</w:t>
      </w:r>
    </w:p>
    <w:p>
      <w:pPr>
        <w:pStyle w:val="BodyText"/>
        <w:bidi w:val="0"/>
        <w:spacing w:lineRule="auto" w:line="360" w:before="0" w:after="120"/>
        <w:rPr/>
      </w:pPr>
      <w:r>
        <w:rPr/>
        <w:t>Peti prigovor dolazi iz suprotnog smjera i tvrdi da je kriterij preblag, jer dopušta potpunu preobrazbu dok god ostaje razumljiva. Prigovor je opravdan ako se kriterij primijeni sam. Rad ga zato ne predlaže kao jedini nego kao treći, uz dokaznu vrijednost građe i uz održivost namjene, i sud se donosi iz njihova odnosa, a ne iz bilo kojeg pojedinačno.</w:t>
      </w:r>
    </w:p>
    <w:p>
      <w:pPr>
        <w:pStyle w:val="BodyText"/>
        <w:bidi w:val="0"/>
        <w:spacing w:lineRule="auto" w:line="360" w:before="0" w:after="120"/>
        <w:rPr/>
      </w:pPr>
      <w:r>
        <w:rPr/>
        <w:t>Iz svih pet prigovora slijedi jedan zaključak o dosegu. Predloženi kriterij nije mjerni instrument nego okvir za obrazloženu prosudbu. Njegov je doprinos u tome što imenuje pitanje na koje se odgovara i traži da se odgovor potkrijepi onim što se na objektu vidi. To je skromniji doseg od onoga koji sugerira riječ kriterij, i rad ga izriče kako se ne bi čitao jače.</w:t>
      </w:r>
    </w:p>
    <w:p>
      <w:pPr>
        <w:pStyle w:val="BodyText"/>
        <w:bidi w:val="0"/>
        <w:spacing w:lineRule="auto" w:line="360" w:before="0" w:after="120"/>
        <w:rPr/>
      </w:pPr>
      <w:r>
        <w:rPr/>
        <w:t>Šesti prigovor tiče se odnosa prema propisu. Kriterij koji traži obrazloženu prosudbu teško se ugrađuje u upravni akt, jer upravni akt mora biti izvršiv i osporiv po jasnim osnovama. Uvjet koji glasi da prošlost mora ostati čitljiva teško je izvršiti prisilno i teško osporiti pred sudom. To je ozbiljna praktična zapreka i rad je ne umanjuje.</w:t>
      </w:r>
    </w:p>
    <w:p>
      <w:pPr>
        <w:pStyle w:val="BodyText"/>
        <w:bidi w:val="0"/>
        <w:spacing w:lineRule="auto" w:line="360" w:before="0" w:after="120"/>
        <w:rPr/>
      </w:pPr>
      <w:r>
        <w:rPr/>
        <w:t>Djelomičan odgovor jest da se kriterij ne mora pojaviti kao uvjet nego kao obveza obrazlaganja. Akt bi tražio da se u projektu obrazloži kako se čitljivost održava, a nadzor bi provjeravao postoji li obrazloženje i je li potkrijepljeno, ne bi presuđivao o samoj prosudbi. Time se kriterij ugrađuje u postupak bez zahtjeva da postane mjerljiv.</w:t>
      </w:r>
    </w:p>
    <w:p>
      <w:pPr>
        <w:pStyle w:val="BodyText"/>
        <w:bidi w:val="0"/>
        <w:spacing w:lineRule="auto" w:line="360" w:before="0" w:after="120"/>
        <w:rPr/>
      </w:pPr>
      <w:r>
        <w:rPr/>
        <w:t>Sedmi prigovor dolazi iz same struke i tvrdi da kriterij prikriveno favorizira arhitektonsku obradu nad konzervatorskom. Budući da nagrađuje razumljivost, a razumljivost se postiže i uređivanjem, pogoduje zahvatima koji su dobro oblikovani, a ne nužno onima koji su vjerni. Prigovor je utemeljen i rad na njega odgovara samo djelomično, upućivanjem na to da se kriterij primjenjuje uz dokaznu vrijednost građe, a ne umjesto nje.</w:t>
      </w:r>
    </w:p>
    <w:p>
      <w:pPr>
        <w:pStyle w:val="BodyText"/>
        <w:bidi w:val="0"/>
        <w:spacing w:lineRule="auto" w:line="360" w:before="0" w:after="120"/>
        <w:rPr/>
      </w:pPr>
      <w:r>
        <w:rPr/>
        <w:t>Osmi prigovor tiče se mjerila u odnosu na promatrača s posebnim znanjem. Ako se čitljivost prosuđuje na razini pažljivog laika, stručnjak će redovito razabrati više, pa će njegova prosudba biti blaža. Ako se prosuđuje na razini stručnjaka, kriterij gubi vezu s gradskim identitetom. Rad se odlučio za prvu razinu i to izriče, ali priznaje da granica nije oštra.</w:t>
      </w:r>
    </w:p>
    <w:p>
      <w:pPr>
        <w:pStyle w:val="BodyText"/>
        <w:bidi w:val="0"/>
        <w:spacing w:lineRule="auto" w:line="360" w:before="0" w:after="120"/>
        <w:rPr/>
      </w:pPr>
      <w:r>
        <w:rPr/>
        <w:t>Deveti prigovor tiče se odnosa prema novim objektima unutar sklopa. Kriterij se odnosi na zatečenu građu, pa o novogradnji govori samo posredno, kroz pitanje zaklanja li ona zatečeno. Time ne daje mjerilo za kvalitetu same novogradnje, što je praznina koju treba priznati. Popuniti je značilo bi ući u arhitektonsko vrednovanje, koje rad izrijekom ostavlja izvan opsega.</w:t>
      </w:r>
    </w:p>
    <w:p>
      <w:pPr>
        <w:pStyle w:val="BodyText"/>
        <w:bidi w:val="0"/>
        <w:spacing w:lineRule="auto" w:line="360" w:before="0" w:after="120"/>
        <w:rPr/>
      </w:pPr>
      <w:r>
        <w:rPr/>
        <w:t>Deseti prigovor je da kriterij može biti zloupotrijebljen u suprotnom smjeru od namjeravanog. Vlasnik koji želi opsežan zahvat može tvrditi da je čitljivost očuvana pozivajući se na jedan zadržan element, a ocjenjivač koji nema uporište u brojci teže će to osporiti. Obrana je u tome što kriterij traži odgovor na tri pitanja, a ne na jedno, pa se jednim elementom teško zadovoljavaju sva tri.</w:t>
      </w:r>
    </w:p>
    <w:p>
      <w:pPr>
        <w:pStyle w:val="Heading2"/>
        <w:bidi w:val="0"/>
        <w:ind w:hanging="0" w:left="0"/>
        <w:rPr/>
      </w:pPr>
      <w:r>
        <w:rPr/>
        <w:t>5.4. Posljedice za praksu vrednovanja</w:t>
      </w:r>
    </w:p>
    <w:p>
      <w:pPr>
        <w:pStyle w:val="BodyText"/>
        <w:bidi w:val="0"/>
        <w:spacing w:lineRule="auto" w:line="360" w:before="0" w:after="120"/>
        <w:rPr/>
      </w:pPr>
      <w:r>
        <w:rPr/>
        <w:t>Prva posljedica tiče se trenutka u kojem se vrednovanje provodi. Ako se ocjena donosi samo prije zahvata, kriterij čitljivosti ne može se primijeniti, jer prosuđuje ishod. Iz toga slijedi da bi vrednovanje trebalo imati dva trenutka, jedan prije i jedan nakon zahvata, pri čemu drugi ne bi imao upravnu posljedicu nego bi služio prikupljanju iskustva.</w:t>
      </w:r>
    </w:p>
    <w:p>
      <w:pPr>
        <w:pStyle w:val="BodyText"/>
        <w:bidi w:val="0"/>
        <w:spacing w:lineRule="auto" w:line="360" w:before="0" w:after="120"/>
        <w:rPr/>
      </w:pPr>
      <w:r>
        <w:rPr/>
        <w:t>Druga posljedica tiče se opsega uvida. Budući da treće pitanje kriterija izlazi iz granica čestice, ocjena traži uvid u planirano okruženje, a ne samo u zahvat. To u postojećem postupku nije predviđeno, jer o objektu i o okolini odlučuju različita tijela u različitim postupcima. Rad taj nesklad imenuje, a ne rješava, jer bi rješenje tražilo izmjenu postupka.</w:t>
      </w:r>
    </w:p>
    <w:p>
      <w:pPr>
        <w:pStyle w:val="BodyText"/>
        <w:bidi w:val="0"/>
        <w:spacing w:lineRule="auto" w:line="360" w:before="0" w:after="120"/>
        <w:rPr/>
      </w:pPr>
      <w:r>
        <w:rPr/>
        <w:t>Treća posljedica odnosi se na dokumentaciju. Ako se prosudba mora potkrijepiti onim što se vidi, dokumentacija prije zahvata dobiva novu ulogu: ona je jedini način da se poslije provjeri što je izgubljeno. To pojačava zahtjev koji struka ionako postavlja, ali ga povezuje s vrednovanjem umjesto da ostane sam sebi svrha.</w:t>
      </w:r>
    </w:p>
    <w:p>
      <w:pPr>
        <w:pStyle w:val="BodyText"/>
        <w:bidi w:val="0"/>
        <w:spacing w:lineRule="auto" w:line="360" w:before="0" w:after="120"/>
        <w:rPr/>
      </w:pPr>
      <w:r>
        <w:rPr/>
        <w:t>Četvrta posljedica tiče se obrazovanja i sastava tijela koja odlučuju. Prosudba o čitljivosti traži poznavanje industrijske gradnje i tehnologije, a ne samo povijesti arhitekture. Tijelo sastavljeno bez te struke prosuđivat će po onome što zna, a to je oblik i stanje građe, čime se vraćamo na mjerilo čije je ograničenje opisano u poglavlju 5.1.</w:t>
      </w:r>
    </w:p>
    <w:p>
      <w:pPr>
        <w:pStyle w:val="BodyText"/>
        <w:bidi w:val="0"/>
        <w:spacing w:lineRule="auto" w:line="360" w:before="0" w:after="120"/>
        <w:rPr/>
      </w:pPr>
      <w:r>
        <w:rPr/>
        <w:t>Peta posljedica je najskromnija i najizvedivija. Obrazac za vrednovanje mogao bi sadržavati tri pitanja iz poglavlja 4.2 kao izričite stavke, uz zahtjev da se svaka obrazloži. Ni to ne bi uklonilo prosudbu, ali bi je učinilo vidljivom i usporedivom među predmetima, što je promjena koja ne traži izmjenu propisa.</w:t>
      </w:r>
    </w:p>
    <w:p>
      <w:pPr>
        <w:pStyle w:val="BodyText"/>
        <w:bidi w:val="0"/>
        <w:spacing w:lineRule="auto" w:line="360" w:before="0" w:after="120"/>
        <w:rPr/>
      </w:pPr>
      <w:r>
        <w:rPr/>
        <w:t>Valja upozoriti i na rizik primjene. Kriterij koji traži prosudbu lako se izrodi u obrazac koji se popunjava mehanički, pri čemu obrazloženje postaje formalnost. Taj je rizik stvaran i poznat iz drugih područja vrednovanja. Jedina obrana je da obrazloženje bude javno i da se na njega može uputiti prigovor, čime se cijena praznog obrazloženja povećava.</w:t>
      </w:r>
    </w:p>
    <w:p>
      <w:pPr>
        <w:pStyle w:val="BodyText"/>
        <w:bidi w:val="0"/>
        <w:spacing w:lineRule="auto" w:line="360" w:before="0" w:after="120"/>
        <w:rPr/>
      </w:pPr>
      <w:r>
        <w:rPr/>
        <w:t>Šesta posljedica tiče se odnosa prema vlasniku. Kriterij koji se odnosi na ishod, a ne na sredstva, vlasniku ostavlja više slobode nego popis dopuštenih zahvata, a istodobno postavlja zahtjev koji je teže zaobići. To je za pregovor povoljnije od postojećeg stanja, u kojem se ograničenja doživljavaju kao proizvoljna jer se ne obrazlažu ishodom.</w:t>
      </w:r>
    </w:p>
    <w:p>
      <w:pPr>
        <w:pStyle w:val="BodyText"/>
        <w:bidi w:val="0"/>
        <w:spacing w:lineRule="auto" w:line="360" w:before="0" w:after="120"/>
        <w:rPr/>
      </w:pPr>
      <w:r>
        <w:rPr/>
        <w:t>Sedma posljedica odnosi se na prikupljanje iskustva. Ako se ocjena donosi i nakon zahvata, nastaje zbirka obrazloženih sudova koja se s vremenom može koristiti kao uporište. Takva zbirka ne bi imala snagu presedana, ali bi smanjila dojam proizvoljnosti, jer bi se svaka nova odluka mogla usporediti s ranijima.</w:t>
      </w:r>
    </w:p>
    <w:p>
      <w:pPr>
        <w:pStyle w:val="BodyText"/>
        <w:bidi w:val="0"/>
        <w:spacing w:lineRule="auto" w:line="360" w:before="0" w:after="120"/>
        <w:rPr/>
      </w:pPr>
      <w:r>
        <w:rPr/>
        <w:t>Osma posljedica je najskuplja i zato se navodi zadnja. Prosudba o čitljivosti traži poznavanje proizvodnog procesa kojemu je objekt služio, a to znanje u konzervatorskoj struci nije uobičajeno i teško se stječe iz dokumentacije. Za njega je potreban ili suradnik druge struke ili istraživanje koje prethodi ocjeni, a oboje košta i produljuje postupak.</w:t>
      </w:r>
    </w:p>
    <w:p>
      <w:pPr>
        <w:pStyle w:val="BodyText"/>
        <w:bidi w:val="0"/>
        <w:spacing w:lineRule="auto" w:line="360" w:before="0" w:after="120"/>
        <w:rPr/>
      </w:pPr>
      <w:r>
        <w:rPr/>
        <w:t>Deveta posljedica tiče se odnosa prema projektantu. Uvjet izrečen po ishodu ostavlja projektantu izbor sredstava, ali mu i prenosi odgovornost za prosudbu koju je dotad nosio konzervator. To je promjena uloga koja traži da projektant razumije zašto je uvjet postavljen, a ne samo što traži. Bez tog razumijevanja uvjet po ishodu postaje neizvjestan, jer projektant ne zna hoće li njegovo rješenje biti prihvaćeno.</w:t>
      </w:r>
    </w:p>
    <w:p>
      <w:pPr>
        <w:pStyle w:val="BodyText"/>
        <w:bidi w:val="0"/>
        <w:spacing w:lineRule="auto" w:line="360" w:before="0" w:after="120"/>
        <w:rPr/>
      </w:pPr>
      <w:r>
        <w:rPr/>
        <w:t>Djelomično rješenje te neizvjesnosti je rani razgovor, u kojem se prosudba usklađuje prije nego što projekt dozrije. Takav razgovor u praksi postoji neformalno, a njegovo bi uvođenje u postupak smanjilo trošak izmjena. Rad ga navodi kao posljedicu, a ne kao prijedlog, jer bi njegovo uređenje tražilo izmjenu postupka.</w:t>
      </w:r>
    </w:p>
    <w:p>
      <w:pPr>
        <w:pStyle w:val="BodyText"/>
        <w:bidi w:val="0"/>
        <w:spacing w:lineRule="auto" w:line="360" w:before="0" w:after="120"/>
        <w:rPr/>
      </w:pPr>
      <w:r>
        <w:rPr/>
        <w:t>Deseta posljedica je da bi se dio prosudbe mogao prenijeti na dokumentaciju umjesto na akt. Ako projekt sadrži poglavlje koje obrazlaže kako se čitljivost održava, ocjena se svodi na provjeru je li obrazloženje potkrijepljeno. Time se prosudba ne uklanja, ali se premješta na mjesto na kojem ju je lakše osporiti argumentom, a ne pregovorom.</w:t>
      </w:r>
    </w:p>
    <w:p>
      <w:pPr>
        <w:pStyle w:val="BodyText"/>
        <w:bidi w:val="0"/>
        <w:spacing w:lineRule="auto" w:line="360" w:before="0" w:after="120"/>
        <w:rPr/>
      </w:pPr>
      <w:r>
        <w:rPr/>
        <w:t>Jedanaesta posljedica tiče se osposobljavanja ocjenjivača. Ako se traži obrazložena prosudba, potrebno je da postoji zajedničko razumijevanje što se smatra dostatnim obrazloženjem. Takvo se razumijevanje ne postiže propisom nego zajedničkim radom na primjerima, dakle onim što u struci najčešće izostaje zbog nedostatka vremena.</w:t>
      </w:r>
    </w:p>
    <w:p>
      <w:pPr>
        <w:pStyle w:val="Heading2"/>
        <w:bidi w:val="0"/>
        <w:ind w:hanging="0" w:left="0"/>
        <w:rPr/>
      </w:pPr>
      <w:r>
        <w:rPr/>
        <w:t>5.5. Odnos prema drugim mjerilima vrednovanja</w:t>
      </w:r>
    </w:p>
    <w:p>
      <w:pPr>
        <w:pStyle w:val="BodyText"/>
        <w:bidi w:val="0"/>
        <w:spacing w:lineRule="auto" w:line="360" w:before="0" w:after="120"/>
        <w:rPr/>
      </w:pPr>
      <w:r>
        <w:rPr/>
        <w:t>Kriterij čitljivosti nije jedini pokušaj da se vrednovanje prenamjene odvoji od mjerila očuvanosti, i vrijedi ga smjestiti među srodne prijedloge. Dio literature predlaže mjerila vezana uz kvalitetu novog projekta, dakle uz to je li zahvat arhitektonski uspio. Takva mjerila imaju prednost jasnog predmeta, ali ne razlikuju uspio zahvat na naslijeđu od uspjelog zahvata bilo gdje.</w:t>
      </w:r>
    </w:p>
    <w:p>
      <w:pPr>
        <w:pStyle w:val="BodyText"/>
        <w:bidi w:val="0"/>
        <w:spacing w:lineRule="auto" w:line="360" w:before="0" w:after="120"/>
        <w:rPr/>
      </w:pPr>
      <w:r>
        <w:rPr/>
        <w:t>Drugi pravac predlaže mjerila vezana uz sudjelovanje zajednice, dakle uz to je li o zahvatu odlučivano uz uključivanje onih kojih se tiče. Ta su mjerila vrijedna sama po sebi, ali mjere postupak, a ne ishod. Zahvat o kojem se opsežno raspravljalo može ishod imati loš, i obrnuto.</w:t>
      </w:r>
    </w:p>
    <w:p>
      <w:pPr>
        <w:pStyle w:val="BodyText"/>
        <w:bidi w:val="0"/>
        <w:spacing w:lineRule="auto" w:line="360" w:before="0" w:after="120"/>
        <w:rPr/>
      </w:pPr>
      <w:r>
        <w:rPr/>
        <w:t>Treći pravac, kojemu je predloženi kriterij najbliži, mjerila veže uz prenošenje značenja. Vecco (2010) taj pomak opisuje na razini pojma baštine, a ne kao operativno mjerilo. Doprinos ovog rada je pokušaj da se taj pomak izrekne kao niz pitanja na koja se odgovara gledajući objekt, čime prelazi iz teorije u primjenu.</w:t>
      </w:r>
    </w:p>
    <w:p>
      <w:pPr>
        <w:pStyle w:val="BodyText"/>
        <w:bidi w:val="0"/>
        <w:spacing w:lineRule="auto" w:line="360" w:before="0" w:after="120"/>
        <w:rPr/>
      </w:pPr>
      <w:r>
        <w:rPr/>
        <w:t>Razlika prema mjerilima koja se oslanjaju na tumačenje i posredovanje, dakle na izložbe, ploče i vođenja, izrijekom je povučena u poglavlju 4.2. Posredovanje je vrijedno i često nužno, ali ga rad ne priznaje kao nadomjestak za čitljivost, jer se time mjeri kvaliteta objašnjenja, a ne stanje objekta. Objekt koji traži objašnjenje da bi bio razumljiv i objekt koji je razumljiv nisu u istom stanju.</w:t>
      </w:r>
    </w:p>
    <w:p>
      <w:pPr>
        <w:pStyle w:val="BodyText"/>
        <w:bidi w:val="0"/>
        <w:spacing w:lineRule="auto" w:line="360" w:before="0" w:after="120"/>
        <w:rPr/>
      </w:pPr>
      <w:r>
        <w:rPr/>
        <w:t>Valja priznati da je ta granica stroga i da je moguće braniti blaži stav. Ako je cilj da se prošlost prenese, a posredovanje ju uspješno prenosi, moglo bi se tvrditi da je cilj postignut. Rad taj stav odbija iz jednog razloga: posredovanje se može ukloniti u jednom danu, a stanje objekta ne. Mjerilo vezano uz nešto što se ukida odlukom uprave nije mjerilo naslijeđa.</w:t>
      </w:r>
    </w:p>
    <w:p>
      <w:pPr>
        <w:pStyle w:val="BodyText"/>
        <w:bidi w:val="0"/>
        <w:spacing w:lineRule="auto" w:line="360" w:before="0" w:after="120"/>
        <w:rPr/>
      </w:pPr>
      <w:r>
        <w:rPr/>
        <w:t>Naposljetku, kriterij se može usporediti i s mjerilima održivosti u užem, okolišnom smislu, koja se posljednjih godina sve češće navode kao razlog za prenamjenu. Ta mjerila daju snažan argument za zadržavanje konstrukcije, jer je ugrađena energija sačuvana. Argument je koristan i s ovim kriterijem se ne sukobljava, ali ne razlikuje zadržanu konstrukciju koja govori od one koja je obložena i nijema.</w:t>
      </w:r>
    </w:p>
    <w:p>
      <w:pPr>
        <w:pStyle w:val="BodyText"/>
        <w:bidi w:val="0"/>
        <w:spacing w:lineRule="auto" w:line="360" w:before="0" w:after="120"/>
        <w:rPr/>
      </w:pPr>
      <w:r>
        <w:rPr/>
        <w:t>Valja usporediti kriterij i s mjerilima koja se koriste pri dodjeli javnih sredstava za obnovu, jer ona u praksi odlučuju o tome što će se uopće izvesti. Ta su mjerila u pravilu vezana uz spremnost projekta, sufinanciranje i broj korisnika, dakle uz izvedivost, a ne uz vrijednost ishoda. Time se sredstva usmjeravaju prema onome što je najlakše izvesti, a ne prema onome što je najpotrebnije sačuvati.</w:t>
      </w:r>
    </w:p>
    <w:p>
      <w:pPr>
        <w:pStyle w:val="BodyText"/>
        <w:bidi w:val="0"/>
        <w:spacing w:lineRule="auto" w:line="360" w:before="0" w:after="120"/>
        <w:rPr/>
      </w:pPr>
      <w:r>
        <w:rPr/>
        <w:t>Rad ne predlaže izmjenu tih mjerila, jer služe drugoj svrsi, ali upozorava na posljedicu njihova zbroja. Ako i konzervatorsko mjerilo pogoduje dobro sačuvanim objektima, a mjerila financiranja spremnim projektima, oba usmjeravaju sredstva prema istoj skupini. Objekti koji su u lošem stanju i bez pripremljenog projekta ostaju izvan obaju, i upravo su oni najugroženiji.</w:t>
      </w:r>
    </w:p>
    <w:p>
      <w:pPr>
        <w:pStyle w:val="BodyText"/>
        <w:bidi w:val="0"/>
        <w:spacing w:lineRule="auto" w:line="360" w:before="0" w:after="120"/>
        <w:rPr/>
      </w:pPr>
      <w:r>
        <w:rPr/>
        <w:t>Naposljetku, kriterij se može usporediti i s mjerilima koja se koriste u međunarodnim popisima baštine, gdje se traži iznimna vrijednost. Ta su mjerila po naravi selektivna i primjenjuju se na mali broj mjesta, dok se ovaj kriterij namjerno odnosi na svakodnevnu građu. Razlika u namjeni objašnjava zašto se ne mogu izravno usporediti, ali i zašto svakodnevna građa traži vlastito mjerilo.</w:t>
      </w:r>
    </w:p>
    <w:p>
      <w:pPr>
        <w:pStyle w:val="Heading1"/>
        <w:bidi w:val="0"/>
        <w:ind w:hanging="0" w:left="0"/>
        <w:rPr/>
      </w:pPr>
      <w:r>
        <w:rPr/>
        <w:t>6. Zaključak</w:t>
      </w:r>
    </w:p>
    <w:p>
      <w:pPr>
        <w:pStyle w:val="BodyText"/>
        <w:bidi w:val="0"/>
        <w:spacing w:lineRule="auto" w:line="360" w:before="0" w:after="120"/>
        <w:rPr/>
      </w:pPr>
      <w:r>
        <w:rPr/>
        <w:t>Rad je pošao od zapažanja da postojeći sustavi vrednovanja na industrijskim objektima daju rezultate koji se teško tumače, i da uzrok tome nije njihova neispravnost nego neprikladnost predmetu. Ti su sustavi građeni za objekte koji imaju jednoznačno referentno stanje i koji se čuvaju u zatečenom obliku. Industrijski objekt nema ni jedno ni drugo: mijenjan je tijekom radnog vijeka i čuva se tako da mu se dade nova namjena.</w:t>
      </w:r>
    </w:p>
    <w:p>
      <w:pPr>
        <w:pStyle w:val="BodyText"/>
        <w:bidi w:val="0"/>
        <w:spacing w:lineRule="auto" w:line="360" w:before="0" w:after="120"/>
        <w:rPr/>
      </w:pPr>
      <w:r>
        <w:rPr/>
        <w:t>Iz tog nesklada izvedena su tri koraka. Najprije su imenovane tri perspektive vrednovanja koje se u raspravi pojavljuju dosljedno, iako rijetko pod tim imenima. Zatim je pokazano da konzervatorska perspektiva zakazuje ondje gdje referentno stanje nije jednoznačno, a uporabna ondje gdje odgovara na pitanje o održivosti umjesto na pitanje o vrijednosti. Na kraju je iz mjesta na kojima obje zakazuju izveden treći kriterij.</w:t>
      </w:r>
    </w:p>
    <w:p>
      <w:pPr>
        <w:pStyle w:val="BodyText"/>
        <w:bidi w:val="0"/>
        <w:spacing w:lineRule="auto" w:line="360" w:before="0" w:after="120"/>
        <w:rPr/>
      </w:pPr>
      <w:r>
        <w:rPr/>
        <w:t>Predloženi kriterij glasi da je zahvat prihvatljiv dok se iz objekta i njegova odnosa prema gradu i dalje može razabrati čemu je služio i kako je bio građen. Razložen je na tri pitanja, o namjeni, o načinu gradnje i o prepoznatljivosti u gradu, na koja se odgovara odvojeno i obrazloženo, bez zbrajanja u ocjenu.</w:t>
      </w:r>
    </w:p>
    <w:p>
      <w:pPr>
        <w:pStyle w:val="BodyText"/>
        <w:bidi w:val="0"/>
        <w:spacing w:lineRule="auto" w:line="360" w:before="0" w:after="120"/>
        <w:rPr/>
      </w:pPr>
      <w:r>
        <w:rPr/>
        <w:t>Doprinos rada je u premještanju mjerila s tvari na razumljivost. To premještanje ima jednu praktičnu posljedicu koja je i bila povod radu: kriterij ostaje primjenjiv na objektima koji su izmijenjeni preko granice na kojoj konzervatorsko mjerilo prestaje davati odgovor. Budući da je takvih objekata većina, područje primjene nije rubno.</w:t>
      </w:r>
    </w:p>
    <w:p>
      <w:pPr>
        <w:pStyle w:val="BodyText"/>
        <w:bidi w:val="0"/>
        <w:spacing w:lineRule="auto" w:line="360" w:before="0" w:after="120"/>
        <w:rPr/>
      </w:pPr>
      <w:r>
        <w:rPr/>
        <w:t>Rad je pritom pokazao i nešto što se pri postavljanju pitanja nije očekivalo. Stupanj zahvata pokazao se lošim predviđanjem ishoda: postoje minimalni zahvati nakon kojih objekt ostaje nerazumljiv i potpune preobrazbe nakon kojih je prošlost čitljivija nego prije. Ta neovisnost stupnja i ishoda podriva pretpostavku koja stoji iza većine postojećih mjerila.</w:t>
      </w:r>
    </w:p>
    <w:p>
      <w:pPr>
        <w:pStyle w:val="BodyText"/>
        <w:bidi w:val="0"/>
        <w:spacing w:lineRule="auto" w:line="360" w:before="0" w:after="120"/>
        <w:rPr/>
      </w:pPr>
      <w:r>
        <w:rPr/>
        <w:t>Ograničenja su izložena u poglavlju 3.3 i ponavljaju se ovdje sažeto. Kriterij je izveden iz literature i u njoj provjeren, dakle nije proveden kroz neovisnu građu. Vezan je uz hrvatski okvir vlasništva i propisa. Traži prosudbu i ne obećava suglasnost nego usporedivost. I ovisi o onome tko čita, pa nasljeđuje promjenjivost pripisanog značenja.</w:t>
      </w:r>
    </w:p>
    <w:p>
      <w:pPr>
        <w:pStyle w:val="BodyText"/>
        <w:bidi w:val="0"/>
        <w:spacing w:lineRule="auto" w:line="360" w:before="0" w:after="120"/>
        <w:rPr/>
      </w:pPr>
      <w:r>
        <w:rPr/>
        <w:t>Iz tih ograničenja slijede tri smjera daljnjeg rada, poredana po izvedivosti. Prvi je provjera kriterija na skupu stvarnih zahvata od strane više neovisnih ocjenjivača, čime bi se izmjerilo koliko se njihove ocjene podudaraju. To je jedini način da se tvrdnja o usporedivosti iz poglavlja 5.3 provjeri umjesto da se pretpostavi.</w:t>
      </w:r>
    </w:p>
    <w:p>
      <w:pPr>
        <w:pStyle w:val="BodyText"/>
        <w:bidi w:val="0"/>
        <w:spacing w:lineRule="auto" w:line="360" w:before="0" w:after="120"/>
        <w:rPr/>
      </w:pPr>
      <w:r>
        <w:rPr/>
        <w:t>Drugi smjer je razrada kriterija za industrijski krajolik, dakle za sustave protegnute preko većeg područja, koji se ne opažaju s jednog mjesta. Za njih bi trebalo odrediti što uopće znači razabrati cjelinu i s koje razine se ta prosudba donosi.</w:t>
      </w:r>
    </w:p>
    <w:p>
      <w:pPr>
        <w:pStyle w:val="BodyText"/>
        <w:bidi w:val="0"/>
        <w:spacing w:lineRule="auto" w:line="360" w:before="0" w:after="120"/>
        <w:rPr/>
      </w:pPr>
      <w:r>
        <w:rPr/>
        <w:t>Treći smjer tiče se održavanja čitljivosti u vremenu. Rad je pokazao da uspješna namjena mijenja objekt i nakon prenamjene, a nadzor nad tom promjenom nije predviđen ni u jednom postojećem postupku. Pitanje kako se čitljivost održava, a ne samo uspostavlja, ostaje otvoreno i vjerojatno je najvažnije za dugoročan ishod.</w:t>
      </w:r>
    </w:p>
    <w:p>
      <w:pPr>
        <w:pStyle w:val="BodyText"/>
        <w:bidi w:val="0"/>
        <w:spacing w:lineRule="auto" w:line="360" w:before="0" w:after="120"/>
        <w:rPr/>
      </w:pPr>
      <w:r>
        <w:rPr/>
        <w:t>Na kraju valja izreći ono što rad ne tvrdi. Ne tvrdi da je predloženi kriterij jedini mogući niti da bi trebao zamijeniti postojeća mjerila. Tvrdi da postojeća mjerila ne odgovaraju na pitanje koje se u prenamjeni postavlja i da je za to pitanje potreban zaseban kriterij. Je li predloženi kriterij najbolji odgovor na njega, pokazat će tek njegova primjena izvan ovog rada.</w:t>
      </w:r>
    </w:p>
    <w:p>
      <w:pPr>
        <w:pStyle w:val="BodyText"/>
        <w:bidi w:val="0"/>
        <w:spacing w:lineRule="auto" w:line="360" w:before="0" w:after="120"/>
        <w:rPr/>
      </w:pPr>
      <w:r>
        <w:rPr/>
        <w:t>Vrijedi na kraju izdvojiti i ono što se pokazalo neočekivanim, jer takvi nalazi imaju drukčiju težinu od onih koji su bili traženi. Uz neovisnost stupnja zahvata i ishoda, spomenutu ranije, pokazalo se i da se sve tri poteškoće postojećih mjerila svode na isti nesklad opsega: mjerilo se odnosi na objekt, a ono što se vrednuje događa se na razini sklopa i grada.</w:t>
      </w:r>
    </w:p>
    <w:p>
      <w:pPr>
        <w:pStyle w:val="BodyText"/>
        <w:bidi w:val="0"/>
        <w:spacing w:lineRule="auto" w:line="360" w:before="0" w:after="120"/>
        <w:rPr/>
      </w:pPr>
      <w:r>
        <w:rPr/>
        <w:t>Taj nesklad ponavlja se u radu na tri mjesta, i to ne slučajno. Pojavljuje se pri određivanju predmeta, jer je predmet sklop a ocjenjuje se objekt. Pojavljuje se pri određivanju trenutka, jer se ocjena donosi prije zahvata a odnosi se na ishod. I pojavljuje se pri određivanju nadležnosti, jer o objektu i okolini odlučuju različita tijela. Sva tri su posljedica iste pretpostavke da je predmet vrednovanja pojedinačna građevina.</w:t>
      </w:r>
    </w:p>
    <w:p>
      <w:pPr>
        <w:pStyle w:val="BodyText"/>
        <w:bidi w:val="0"/>
        <w:spacing w:lineRule="auto" w:line="360" w:before="0" w:after="120"/>
        <w:rPr/>
      </w:pPr>
      <w:r>
        <w:rPr/>
        <w:t>Ako je ta dijagnoza točna, onda je i doprinos ovog rada uže određen nego što bi se iz njegova naslova moglo zaključiti. Rad ne uklanja nesklad nego predlaže kriterij koji ga barem ne pogoršava, jer je izrečen tako da se može primijeniti i na razini sklopa. Uklanjanje nesklada tražilo bi izmjenu postupka, a ne mjerila.</w:t>
      </w:r>
    </w:p>
    <w:p>
      <w:pPr>
        <w:pStyle w:val="BodyText"/>
        <w:bidi w:val="0"/>
        <w:spacing w:lineRule="auto" w:line="360" w:before="0" w:after="120"/>
        <w:rPr/>
      </w:pPr>
      <w:r>
        <w:rPr/>
        <w:t>Naposljetku valja reći nešto o odnosu ovog rada prema praksi kojom se bavi. Rad je nastao iz zapažanja da se u praksi donose obrazložene odluke koje se međusobno ne mogu usporediti, i njegov je cilj bio da se barem raspravlja o istom pitanju. Ako se pokaže da predloženi kriterij tu usporedivost ne donosi, tvrdnja rada je opovrgnuta, a pitanje ostaje otvoreno. Postavljeno je tako da se može opovrgnuti, i to je jedino što rad o vlastitoj vrijednosti smije tvrditi.</w:t>
      </w:r>
    </w:p>
    <w:p>
      <w:pPr>
        <w:pStyle w:val="BodyText"/>
        <w:bidi w:val="0"/>
        <w:spacing w:lineRule="auto" w:line="360" w:before="0" w:after="120"/>
        <w:rPr/>
      </w:pPr>
      <w:r>
        <w:rPr/>
        <w:t>Preostaje reći nešto o primjenjivosti zaključaka izvan hrvatskog okvira, budući da je ograničenje na njega bilo izričito. Nesklad opsega, koji se pokazao glavnim nalazom, nije obilježje hrvatske prakse nego naslijeđene građe mjerila, pa se očekuje i drugdje. Ono što je hrvatska osobitost jest rascjepkanost vlasništva unutar sklopa, koja taj nesklad pojačava, i uklonjena oprema, koja čitljivost premješta s predmeta na tragove.</w:t>
      </w:r>
    </w:p>
    <w:p>
      <w:pPr>
        <w:pStyle w:val="BodyText"/>
        <w:bidi w:val="0"/>
        <w:spacing w:lineRule="auto" w:line="360" w:before="0" w:after="120"/>
        <w:rPr/>
      </w:pPr>
      <w:r>
        <w:rPr/>
        <w:t>Zaključno, rad je pokazao da se pitanje o dopuštenom opsegu zahvata ne može odgovoriti mjerilom koje mjeri količinu. Odgovor traži prosudbu o ishodu, a prosudba traži da se izrekne na što se odnosi. Sve ostalo u ovom radu razrada je te jedne tvrdnje i njezinih posljedica.</w:t>
      </w:r>
    </w:p>
    <w:p>
      <w:pPr>
        <w:pStyle w:val="BodyText"/>
        <w:bidi w:val="0"/>
        <w:spacing w:lineRule="auto" w:line="360" w:before="0" w:after="120"/>
        <w:rPr/>
      </w:pPr>
      <w:r>
        <w:rPr/>
        <w:t>Vrijedi na kraju izreći i jednu ogradu koja se tiče same naravi ovog rada. Rad predlaže mjerilo, a mjerila se ne dokazuju nego usvajaju ili odbacuju prema tome jesu li korisna. Tvrdnja da je predloženi kriterij bolji od postojećih znači samo da odgovara na pitanje koje se doista postavlja, i to se može provjeriti primjenom, a ne argumentom.</w:t>
      </w:r>
    </w:p>
    <w:p>
      <w:pPr>
        <w:pStyle w:val="BodyText"/>
        <w:bidi w:val="0"/>
        <w:spacing w:lineRule="auto" w:line="360" w:before="0" w:after="120"/>
        <w:rPr/>
      </w:pPr>
      <w:r>
        <w:rPr/>
        <w:t>Iz toga slijedi i način na koji bi rad trebalo čitati. Njegov je doprinos u tome što je pitanje izrekao određenije nego dosad i pokazao gdje postojeći odgovori ne pristaju. Ako se predloženi odgovor pokaže neupotrebljivim, pitanje ostaje, a ono je i bilo glavni nalaz.</w:t>
      </w:r>
    </w:p>
    <w:p>
      <w:pPr>
        <w:pStyle w:val="BodyText"/>
        <w:bidi w:val="0"/>
        <w:spacing w:lineRule="auto" w:line="360" w:before="0" w:after="120"/>
        <w:rPr/>
      </w:pPr>
      <w:r>
        <w:rPr/>
        <w:t>Rad je, konačno, pokazao i jednu metodološku pouku koja nadilazi njegov predmet. Mjerilo koje se ne može primijeniti na većinu građe nije mjerilo nego iznimka, ma koliko bilo precizno na onome na što pristaje. Postojeći sustavi vrednovanja precizni su na dobro sačuvanim objektima, kojih je manjina, i upravo je ta preciznost prikrila njihovu neprimjenjivost na ostatak.</w:t>
      </w:r>
    </w:p>
    <w:p>
      <w:pPr>
        <w:pStyle w:val="Natpis"/>
        <w:bidi w:val="0"/>
        <w:spacing w:before="113" w:after="227"/>
        <w:jc w:val="center"/>
        <w:rPr/>
      </w:pPr>
      <w:r>
        <w:rPr/>
        <w:t>Tablica 1. Tri perspektive vrednovanja i njihovo mjerilo</w:t>
      </w:r>
    </w:p>
    <w:tbl>
      <w:tblPr>
        <w:tblW w:w="5000" w:type="pct"/>
        <w:jc w:val="left"/>
        <w:tblInd w:w="0" w:type="dxa"/>
        <w:tblLayout w:type="fixed"/>
        <w:tblCellMar>
          <w:top w:w="0" w:type="dxa"/>
          <w:left w:w="0" w:type="dxa"/>
          <w:bottom w:w="0" w:type="dxa"/>
          <w:right w:w="0" w:type="dxa"/>
        </w:tblCellMar>
      </w:tblPr>
      <w:tblGrid>
        <w:gridCol w:w="3024"/>
        <w:gridCol w:w="3024"/>
        <w:gridCol w:w="3024"/>
      </w:tblGrid>
      <w:tr>
        <w:trPr/>
        <w:tc>
          <w:tcPr>
            <w:tcW w:w="3024" w:type="dxa"/>
            <w:tcBorders/>
          </w:tcPr>
          <w:p>
            <w:pPr>
              <w:pStyle w:val="Normal"/>
              <w:bidi w:val="0"/>
              <w:rPr/>
            </w:pPr>
            <w:r>
              <w:rPr/>
              <w:t>Perspektiva</w:t>
            </w:r>
          </w:p>
        </w:tc>
        <w:tc>
          <w:tcPr>
            <w:tcW w:w="3024" w:type="dxa"/>
            <w:tcBorders/>
          </w:tcPr>
          <w:p>
            <w:pPr>
              <w:pStyle w:val="Normal"/>
              <w:bidi w:val="0"/>
              <w:rPr/>
            </w:pPr>
            <w:r>
              <w:rPr/>
              <w:t>Što se mjeri</w:t>
            </w:r>
          </w:p>
        </w:tc>
        <w:tc>
          <w:tcPr>
            <w:tcW w:w="3024" w:type="dxa"/>
            <w:tcBorders/>
          </w:tcPr>
          <w:p>
            <w:pPr>
              <w:pStyle w:val="Normal"/>
              <w:bidi w:val="0"/>
              <w:rPr/>
            </w:pPr>
            <w:r>
              <w:rPr/>
              <w:t>Gdje mjerilo zakazuje</w:t>
            </w:r>
          </w:p>
        </w:tc>
      </w:tr>
      <w:tr>
        <w:trPr/>
        <w:tc>
          <w:tcPr>
            <w:tcW w:w="3024" w:type="dxa"/>
            <w:tcBorders/>
          </w:tcPr>
          <w:p>
            <w:pPr>
              <w:pStyle w:val="Normal"/>
              <w:bidi w:val="0"/>
              <w:rPr/>
            </w:pPr>
            <w:r>
              <w:rPr/>
              <w:t>Konzervatorska</w:t>
            </w:r>
          </w:p>
        </w:tc>
        <w:tc>
          <w:tcPr>
            <w:tcW w:w="3024" w:type="dxa"/>
            <w:tcBorders/>
          </w:tcPr>
          <w:p>
            <w:pPr>
              <w:pStyle w:val="Normal"/>
              <w:bidi w:val="0"/>
              <w:rPr/>
            </w:pPr>
            <w:r>
              <w:rPr/>
              <w:t>udio izvorne građevne supstance</w:t>
            </w:r>
          </w:p>
        </w:tc>
        <w:tc>
          <w:tcPr>
            <w:tcW w:w="3024" w:type="dxa"/>
            <w:tcBorders/>
          </w:tcPr>
          <w:p>
            <w:pPr>
              <w:pStyle w:val="Normal"/>
              <w:bidi w:val="0"/>
              <w:rPr/>
            </w:pPr>
            <w:r>
              <w:rPr/>
              <w:t>objekt mijenjan tijekom radnog vijeka</w:t>
            </w:r>
          </w:p>
        </w:tc>
      </w:tr>
      <w:tr>
        <w:trPr/>
        <w:tc>
          <w:tcPr>
            <w:tcW w:w="3024" w:type="dxa"/>
            <w:tcBorders/>
          </w:tcPr>
          <w:p>
            <w:pPr>
              <w:pStyle w:val="Normal"/>
              <w:bidi w:val="0"/>
              <w:rPr/>
            </w:pPr>
            <w:r>
              <w:rPr/>
              <w:t>Uporabna</w:t>
            </w:r>
          </w:p>
        </w:tc>
        <w:tc>
          <w:tcPr>
            <w:tcW w:w="3024" w:type="dxa"/>
            <w:tcBorders/>
          </w:tcPr>
          <w:p>
            <w:pPr>
              <w:pStyle w:val="Normal"/>
              <w:bidi w:val="0"/>
              <w:rPr/>
            </w:pPr>
            <w:r>
              <w:rPr/>
              <w:t>trajnost i isplativost nove funkcije</w:t>
            </w:r>
          </w:p>
        </w:tc>
        <w:tc>
          <w:tcPr>
            <w:tcW w:w="3024" w:type="dxa"/>
            <w:tcBorders/>
          </w:tcPr>
          <w:p>
            <w:pPr>
              <w:pStyle w:val="Normal"/>
              <w:bidi w:val="0"/>
              <w:rPr/>
            </w:pPr>
            <w:r>
              <w:rPr/>
              <w:t>funkcija opstaje uz izgubljen identitet</w:t>
            </w:r>
          </w:p>
        </w:tc>
      </w:tr>
      <w:tr>
        <w:trPr/>
        <w:tc>
          <w:tcPr>
            <w:tcW w:w="3024" w:type="dxa"/>
            <w:tcBorders/>
          </w:tcPr>
          <w:p>
            <w:pPr>
              <w:pStyle w:val="Normal"/>
              <w:bidi w:val="0"/>
              <w:rPr/>
            </w:pPr>
            <w:r>
              <w:rPr/>
              <w:t>Značenjska</w:t>
            </w:r>
          </w:p>
        </w:tc>
        <w:tc>
          <w:tcPr>
            <w:tcW w:w="3024" w:type="dxa"/>
            <w:tcBorders/>
          </w:tcPr>
          <w:p>
            <w:pPr>
              <w:pStyle w:val="Normal"/>
              <w:bidi w:val="0"/>
              <w:rPr/>
            </w:pPr>
            <w:r>
              <w:rPr/>
              <w:t>čitljivost industrijske prošlosti</w:t>
            </w:r>
          </w:p>
        </w:tc>
        <w:tc>
          <w:tcPr>
            <w:tcW w:w="3024" w:type="dxa"/>
            <w:tcBorders/>
          </w:tcPr>
          <w:p>
            <w:pPr>
              <w:pStyle w:val="Normal"/>
              <w:bidi w:val="0"/>
              <w:rPr/>
            </w:pPr>
            <w:r>
              <w:rPr/>
              <w:t>zahtijeva prosudbu, teže se kvantificira</w:t>
            </w:r>
          </w:p>
        </w:tc>
      </w:tr>
    </w:tbl>
    <w:p>
      <w:pPr>
        <w:pStyle w:val="Natpis"/>
        <w:bidi w:val="0"/>
        <w:spacing w:before="113" w:after="227"/>
        <w:jc w:val="center"/>
        <w:rPr/>
      </w:pPr>
      <w:r>
        <w:rPr/>
        <w:t>Izvor: Izrada autorice prema pregledanoj literaturi.</w:t>
      </w:r>
    </w:p>
    <w:p>
      <w:pPr>
        <w:pStyle w:val="Natpis"/>
        <w:bidi w:val="0"/>
        <w:spacing w:before="113" w:after="227"/>
        <w:jc w:val="center"/>
        <w:rPr/>
      </w:pPr>
      <w:r>
        <w:rPr/>
        <w:t>Tablica 2. Tri stupnja zahvata i njihova obilježja</w:t>
      </w:r>
    </w:p>
    <w:tbl>
      <w:tblPr>
        <w:tblW w:w="5000" w:type="pct"/>
        <w:jc w:val="left"/>
        <w:tblInd w:w="0" w:type="dxa"/>
        <w:tblLayout w:type="fixed"/>
        <w:tblCellMar>
          <w:top w:w="0" w:type="dxa"/>
          <w:left w:w="0" w:type="dxa"/>
          <w:bottom w:w="0" w:type="dxa"/>
          <w:right w:w="0" w:type="dxa"/>
        </w:tblCellMar>
      </w:tblPr>
      <w:tblGrid>
        <w:gridCol w:w="3024"/>
        <w:gridCol w:w="3024"/>
        <w:gridCol w:w="3024"/>
      </w:tblGrid>
      <w:tr>
        <w:trPr/>
        <w:tc>
          <w:tcPr>
            <w:tcW w:w="3024" w:type="dxa"/>
            <w:tcBorders/>
          </w:tcPr>
          <w:p>
            <w:pPr>
              <w:pStyle w:val="Normal"/>
              <w:bidi w:val="0"/>
              <w:rPr/>
            </w:pPr>
            <w:r>
              <w:rPr/>
              <w:t>Stupanj</w:t>
            </w:r>
          </w:p>
        </w:tc>
        <w:tc>
          <w:tcPr>
            <w:tcW w:w="3024" w:type="dxa"/>
            <w:tcBorders/>
          </w:tcPr>
          <w:p>
            <w:pPr>
              <w:pStyle w:val="Normal"/>
              <w:bidi w:val="0"/>
              <w:rPr/>
            </w:pPr>
            <w:r>
              <w:rPr/>
              <w:t>Odnos prema konstrukciji</w:t>
            </w:r>
          </w:p>
        </w:tc>
        <w:tc>
          <w:tcPr>
            <w:tcW w:w="3024" w:type="dxa"/>
            <w:tcBorders/>
          </w:tcPr>
          <w:p>
            <w:pPr>
              <w:pStyle w:val="Normal"/>
              <w:bidi w:val="0"/>
              <w:rPr/>
            </w:pPr>
            <w:r>
              <w:rPr/>
              <w:t>Odnos prema pogonskoj opremi</w:t>
            </w:r>
          </w:p>
        </w:tc>
      </w:tr>
      <w:tr>
        <w:trPr/>
        <w:tc>
          <w:tcPr>
            <w:tcW w:w="3024" w:type="dxa"/>
            <w:tcBorders/>
          </w:tcPr>
          <w:p>
            <w:pPr>
              <w:pStyle w:val="Normal"/>
              <w:bidi w:val="0"/>
              <w:rPr/>
            </w:pPr>
            <w:r>
              <w:rPr/>
              <w:t>Minimalni</w:t>
            </w:r>
          </w:p>
        </w:tc>
        <w:tc>
          <w:tcPr>
            <w:tcW w:w="3024" w:type="dxa"/>
            <w:tcBorders/>
          </w:tcPr>
          <w:p>
            <w:pPr>
              <w:pStyle w:val="Normal"/>
              <w:bidi w:val="0"/>
              <w:rPr/>
            </w:pPr>
            <w:r>
              <w:rPr/>
              <w:t>zadržana u cijelosti</w:t>
            </w:r>
          </w:p>
        </w:tc>
        <w:tc>
          <w:tcPr>
            <w:tcW w:w="3024" w:type="dxa"/>
            <w:tcBorders/>
          </w:tcPr>
          <w:p>
            <w:pPr>
              <w:pStyle w:val="Normal"/>
              <w:bidi w:val="0"/>
              <w:rPr/>
            </w:pPr>
            <w:r>
              <w:rPr/>
              <w:t>zadržana in situ</w:t>
            </w:r>
          </w:p>
        </w:tc>
      </w:tr>
      <w:tr>
        <w:trPr/>
        <w:tc>
          <w:tcPr>
            <w:tcW w:w="3024" w:type="dxa"/>
            <w:tcBorders/>
          </w:tcPr>
          <w:p>
            <w:pPr>
              <w:pStyle w:val="Normal"/>
              <w:bidi w:val="0"/>
              <w:rPr/>
            </w:pPr>
            <w:r>
              <w:rPr/>
              <w:t>Srednji</w:t>
            </w:r>
          </w:p>
        </w:tc>
        <w:tc>
          <w:tcPr>
            <w:tcW w:w="3024" w:type="dxa"/>
            <w:tcBorders/>
          </w:tcPr>
          <w:p>
            <w:pPr>
              <w:pStyle w:val="Normal"/>
              <w:bidi w:val="0"/>
              <w:rPr/>
            </w:pPr>
            <w:r>
              <w:rPr/>
              <w:t>zadržana nosiva struktura</w:t>
            </w:r>
          </w:p>
        </w:tc>
        <w:tc>
          <w:tcPr>
            <w:tcW w:w="3024" w:type="dxa"/>
            <w:tcBorders/>
          </w:tcPr>
          <w:p>
            <w:pPr>
              <w:pStyle w:val="Normal"/>
              <w:bidi w:val="0"/>
              <w:rPr/>
            </w:pPr>
            <w:r>
              <w:rPr/>
              <w:t>izabrani elementi kao svjedoci</w:t>
            </w:r>
          </w:p>
        </w:tc>
      </w:tr>
      <w:tr>
        <w:trPr/>
        <w:tc>
          <w:tcPr>
            <w:tcW w:w="3024" w:type="dxa"/>
            <w:tcBorders/>
          </w:tcPr>
          <w:p>
            <w:pPr>
              <w:pStyle w:val="Normal"/>
              <w:bidi w:val="0"/>
              <w:rPr/>
            </w:pPr>
            <w:r>
              <w:rPr/>
              <w:t>Potpuna preobrazba</w:t>
            </w:r>
          </w:p>
        </w:tc>
        <w:tc>
          <w:tcPr>
            <w:tcW w:w="3024" w:type="dxa"/>
            <w:tcBorders/>
          </w:tcPr>
          <w:p>
            <w:pPr>
              <w:pStyle w:val="Normal"/>
              <w:bidi w:val="0"/>
              <w:rPr/>
            </w:pPr>
            <w:r>
              <w:rPr/>
              <w:t>zadržana ovojnica ili samo dijelovi</w:t>
            </w:r>
          </w:p>
        </w:tc>
        <w:tc>
          <w:tcPr>
            <w:tcW w:w="3024" w:type="dxa"/>
            <w:tcBorders/>
          </w:tcPr>
          <w:p>
            <w:pPr>
              <w:pStyle w:val="Normal"/>
              <w:bidi w:val="0"/>
              <w:rPr/>
            </w:pPr>
            <w:r>
              <w:rPr/>
              <w:t>uklonjena, uz dokumentaciju</w:t>
            </w:r>
          </w:p>
        </w:tc>
      </w:tr>
    </w:tbl>
    <w:p>
      <w:pPr>
        <w:pStyle w:val="Natpis"/>
        <w:bidi w:val="0"/>
        <w:spacing w:before="113" w:after="227"/>
        <w:jc w:val="center"/>
        <w:rPr/>
      </w:pPr>
      <w:r>
        <w:rPr/>
        <w:t>Izvor: Izrada autorice.</w:t>
      </w:r>
    </w:p>
    <w:p>
      <w:pPr>
        <w:pStyle w:val="BodyText"/>
        <w:bidi w:val="0"/>
        <w:spacing w:lineRule="auto" w:line="360" w:before="0" w:after="120"/>
        <w:rPr/>
      </w:pPr>
      <w:r>
        <w:rPr/>
        <w:drawing>
          <wp:inline distT="0" distB="0" distL="0" distR="0">
            <wp:extent cx="1440180" cy="1080135"/>
            <wp:effectExtent l="0" t="0" r="0" b="0"/>
            <wp:docPr id="1" name="Sli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1"/>
                    <pic:cNvPicPr>
                      <a:picLocks noChangeAspect="1" noChangeArrowheads="1"/>
                    </pic:cNvPicPr>
                  </pic:nvPicPr>
                  <pic:blipFill>
                    <a:blip r:embed="rId5"/>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1. Odnos stupnja zahvata i čitljivosti industrijske prošlosti</w:t>
      </w:r>
    </w:p>
    <w:p>
      <w:pPr>
        <w:pStyle w:val="Natpis"/>
        <w:bidi w:val="0"/>
        <w:spacing w:before="113" w:after="227"/>
        <w:jc w:val="center"/>
        <w:rPr/>
      </w:pPr>
      <w:r>
        <w:rPr/>
        <w:t>Izvor: Izrada autorice.</w:t>
      </w:r>
    </w:p>
    <w:p>
      <w:pPr>
        <w:pStyle w:val="BodyText"/>
        <w:bidi w:val="0"/>
        <w:spacing w:lineRule="auto" w:line="360" w:before="0" w:after="120"/>
        <w:rPr/>
      </w:pPr>
      <w:r>
        <w:rPr/>
        <w:drawing>
          <wp:inline distT="0" distB="0" distL="0" distR="0">
            <wp:extent cx="1440180" cy="1080135"/>
            <wp:effectExtent l="0" t="0" r="0" b="0"/>
            <wp:docPr id="2" name="Slik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2"/>
                    <pic:cNvPicPr>
                      <a:picLocks noChangeAspect="1" noChangeArrowheads="1"/>
                    </pic:cNvPicPr>
                  </pic:nvPicPr>
                  <pic:blipFill>
                    <a:blip r:embed="rId6"/>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2. Položaj industrijskih sklopova u odnosu na rast gradskog tkiva</w:t>
      </w:r>
    </w:p>
    <w:p>
      <w:pPr>
        <w:pStyle w:val="Natpis"/>
        <w:bidi w:val="0"/>
        <w:spacing w:before="113" w:after="227"/>
        <w:jc w:val="center"/>
        <w:rPr/>
      </w:pPr>
      <w:r>
        <w:rPr/>
        <w:t>Izvor: Izrada autorice.</w:t>
      </w:r>
    </w:p>
    <w:p>
      <w:pPr>
        <w:pStyle w:val="Heading1"/>
        <w:bidi w:val="0"/>
        <w:ind w:hanging="0" w:left="0"/>
        <w:rPr/>
      </w:pPr>
      <w:r>
        <w:rPr/>
        <w:t>Popis tablica</w:t>
      </w:r>
    </w:p>
    <w:p>
      <w:pPr>
        <w:pStyle w:val="BodyText"/>
        <w:bidi w:val="0"/>
        <w:spacing w:lineRule="auto" w:line="360" w:before="0" w:after="120"/>
        <w:rPr/>
      </w:pPr>
      <w:r>
        <w:rPr/>
        <w:t>Tablica 1. Tri perspektive vrednovanja i njihovo mjerilo</w:t>
      </w:r>
    </w:p>
    <w:p>
      <w:pPr>
        <w:pStyle w:val="BodyText"/>
        <w:bidi w:val="0"/>
        <w:spacing w:lineRule="auto" w:line="360" w:before="0" w:after="120"/>
        <w:rPr/>
      </w:pPr>
      <w:r>
        <w:rPr/>
        <w:t>Tablica 2. Tri stupnja zahvata i njihova obilježja</w:t>
      </w:r>
    </w:p>
    <w:p>
      <w:pPr>
        <w:pStyle w:val="Heading1"/>
        <w:bidi w:val="0"/>
        <w:ind w:hanging="0" w:left="0"/>
        <w:rPr/>
      </w:pPr>
      <w:r>
        <w:rPr/>
        <w:t>Popis slika</w:t>
      </w:r>
    </w:p>
    <w:p>
      <w:pPr>
        <w:pStyle w:val="BodyText"/>
        <w:bidi w:val="0"/>
        <w:spacing w:lineRule="auto" w:line="360" w:before="0" w:after="120"/>
        <w:rPr/>
      </w:pPr>
      <w:r>
        <w:rPr/>
        <w:t>Slika 1. Odnos stupnja zahvata i čitljivosti industrijske prošlosti</w:t>
      </w:r>
    </w:p>
    <w:p>
      <w:pPr>
        <w:pStyle w:val="BodyText"/>
        <w:bidi w:val="0"/>
        <w:spacing w:lineRule="auto" w:line="360" w:before="0" w:after="120"/>
        <w:rPr/>
        <w:sectPr>
          <w:footerReference w:type="default" r:id="rId7"/>
          <w:footerReference w:type="first" r:id="rId8"/>
          <w:footnotePr>
            <w:numFmt w:val="decimal"/>
          </w:footnotePr>
          <w:type w:val="nextPage"/>
          <w:pgSz w:w="11906" w:h="16838"/>
          <w:pgMar w:left="1417" w:right="1417" w:gutter="0" w:header="0" w:top="1417" w:footer="1417" w:bottom="1976"/>
          <w:pgNumType w:fmt="decimal"/>
          <w:formProt w:val="false"/>
          <w:textDirection w:val="lrTb"/>
          <w:docGrid w:type="default" w:linePitch="600" w:charSpace="32768"/>
        </w:sectPr>
      </w:pPr>
      <w:r>
        <w:rPr/>
        <w:t>Slika 2. Položaj industrijskih sklopova u odnosu na rast gradskog tkiva</w:t>
      </w:r>
    </w:p>
    <w:p>
      <w:pPr>
        <w:pStyle w:val="SekcijaPrilozi"/>
        <w:bidi w:val="0"/>
        <w:outlineLvl w:val="0"/>
        <w:rPr/>
      </w:pPr>
      <w:r>
        <w:rPr/>
        <w:t>Literatura</w:t>
      </w:r>
    </w:p>
    <w:p>
      <w:pPr>
        <w:pStyle w:val="BodyText"/>
        <w:bidi w:val="0"/>
        <w:spacing w:lineRule="auto" w:line="360" w:before="0" w:after="120"/>
        <w:rPr/>
      </w:pPr>
      <w:r>
        <w:rPr/>
        <w:t>1. Douet, J. (ur.) (2012). Industrial Heritage Re-tooled: The TICCIH Guide to Industrial Heritage Conservation. Lancaster: Carnegie Publishing.</w:t>
      </w:r>
    </w:p>
    <w:p>
      <w:pPr>
        <w:pStyle w:val="BodyText"/>
        <w:bidi w:val="0"/>
        <w:spacing w:lineRule="auto" w:line="360" w:before="0" w:after="120"/>
        <w:rPr/>
      </w:pPr>
      <w:r>
        <w:rPr/>
        <w:t>2. TICCIH (2003). The Nizhny Tagil Charter for the Industrial Heritage. Nizhny Tagil: The International Committee for the Conservation of the Industrial Heritage.</w:t>
      </w:r>
    </w:p>
    <w:p>
      <w:pPr>
        <w:pStyle w:val="BodyText"/>
        <w:bidi w:val="0"/>
        <w:spacing w:lineRule="auto" w:line="360" w:before="0" w:after="120"/>
        <w:rPr/>
      </w:pPr>
      <w:r>
        <w:rPr/>
        <w:t>3. Oevermann, H. i Mieg, H. A. (ur.) (2015). Industrial Heritage Sites in Transformation: Clash of Discourses. New York: Routledge.</w:t>
      </w:r>
    </w:p>
    <w:p>
      <w:pPr>
        <w:pStyle w:val="BodyText"/>
        <w:bidi w:val="0"/>
        <w:spacing w:lineRule="auto" w:line="360" w:before="0" w:after="120"/>
        <w:rPr/>
      </w:pPr>
      <w:r>
        <w:rPr/>
        <w:t>4. Plevoets, B. i Van Cleempoel, K. (2019). Adaptive Reuse of the Built Heritage: Concepts and Cases of an Emerging Discipline. London: Routledge.</w:t>
      </w:r>
    </w:p>
    <w:p>
      <w:pPr>
        <w:pStyle w:val="BodyText"/>
        <w:bidi w:val="0"/>
        <w:spacing w:lineRule="auto" w:line="360" w:before="0" w:after="120"/>
        <w:rPr/>
      </w:pPr>
      <w:r>
        <w:rPr/>
        <w:t>5. Brooker, G. i Stone, S. (2004). Re-readings: Interior Architecture and the Design Principles of Remodelling Existing Buildings. London: RIBA Enterprises.</w:t>
      </w:r>
    </w:p>
    <w:p>
      <w:pPr>
        <w:pStyle w:val="BodyText"/>
        <w:bidi w:val="0"/>
        <w:spacing w:lineRule="auto" w:line="360" w:before="0" w:after="120"/>
        <w:rPr/>
      </w:pPr>
      <w:r>
        <w:rPr/>
        <w:t>6. ICOMOS (1994). The Nara Document on Authenticity. Nara: International Council on Monuments and Sites.</w:t>
      </w:r>
    </w:p>
    <w:p>
      <w:pPr>
        <w:pStyle w:val="BodyText"/>
        <w:bidi w:val="0"/>
        <w:spacing w:lineRule="auto" w:line="360" w:before="0" w:after="120"/>
        <w:rPr/>
      </w:pPr>
      <w:r>
        <w:rPr/>
        <w:t>7. Jokilehto, J. (2011). A History of Architectural Conservation. Oxford: Butterworth-Heinemann.</w:t>
      </w:r>
    </w:p>
    <w:p>
      <w:pPr>
        <w:pStyle w:val="BodyText"/>
        <w:bidi w:val="0"/>
        <w:spacing w:lineRule="auto" w:line="360" w:before="0" w:after="120"/>
        <w:rPr/>
      </w:pPr>
      <w:r>
        <w:rPr/>
        <w:t>8. Feilden, B. M. i Jokilehto, J. (1998). Management Guidelines for World Cultural Heritage Sites. Rim: ICCROM.</w:t>
      </w:r>
    </w:p>
    <w:p>
      <w:pPr>
        <w:pStyle w:val="BodyText"/>
        <w:bidi w:val="0"/>
        <w:spacing w:lineRule="auto" w:line="360" w:before="0" w:after="120"/>
        <w:rPr/>
      </w:pPr>
      <w:r>
        <w:rPr/>
        <w:t>9. Vecco, M. (2010). A definition of cultural heritage: From the tangible to the intangible. Journal of Cultural Heritage, 11(3), 321-324. https://doi.org/10.1016/j.culher.2010.01.006</w:t>
      </w:r>
    </w:p>
    <w:p>
      <w:pPr>
        <w:pStyle w:val="BodyText"/>
        <w:bidi w:val="0"/>
        <w:spacing w:lineRule="auto" w:line="360" w:before="0" w:after="120"/>
        <w:rPr/>
      </w:pPr>
      <w:r>
        <w:rPr/>
        <w:t>10. Bullen, P. A. i Love, P. E. D. (2011). Adaptive reuse of heritage buildings. Structural Survey, 29(5), 411-421. https://doi.org/10.1108/02630801111182439</w:t>
      </w:r>
    </w:p>
    <w:p>
      <w:pPr>
        <w:pStyle w:val="BodyText"/>
        <w:bidi w:val="0"/>
        <w:spacing w:lineRule="auto" w:line="360" w:before="0" w:after="120"/>
        <w:rPr/>
      </w:pPr>
      <w:r>
        <w:rPr/>
        <w:t>11. Groat, L. i Wang, D. (2013). Architectural Research Methods. Hoboken: John Wiley and Sons.</w:t>
      </w:r>
    </w:p>
    <w:p>
      <w:pPr>
        <w:pStyle w:val="BodyText"/>
        <w:bidi w:val="0"/>
        <w:spacing w:lineRule="auto" w:line="360" w:before="0" w:after="120"/>
        <w:rPr/>
      </w:pPr>
      <w:r>
        <w:rPr/>
        <w:t>12. Yin, R. K. (2018). Case Study Research and Applications: Design and Methods. Thousand Oaks: SAGE Publications.</w:t>
      </w:r>
    </w:p>
    <w:p>
      <w:pPr>
        <w:pStyle w:val="BodyText"/>
        <w:bidi w:val="0"/>
        <w:spacing w:lineRule="auto" w:line="360" w:before="0" w:after="120"/>
        <w:rPr/>
      </w:pPr>
      <w:r>
        <w:rPr/>
        <w:t>13. Stratton, M. (ur.) (2000). Industrial Buildings: Conservation and Regeneration. London: E and FN Spon.</w:t>
      </w:r>
    </w:p>
    <w:p>
      <w:pPr>
        <w:pStyle w:val="BodyText"/>
        <w:bidi w:val="0"/>
        <w:spacing w:lineRule="auto" w:line="360" w:before="0" w:after="120"/>
        <w:rPr/>
      </w:pPr>
      <w:r>
        <w:rPr/>
        <w:t>14. Cossons, N. (2012). Why preserve the industrial heritage? U: Douet, J. (ur.), Industrial Heritage Re-tooled. Lancaster: Carnegie Publishing.</w:t>
      </w:r>
    </w:p>
    <w:p>
      <w:pPr>
        <w:pStyle w:val="BodyText"/>
        <w:bidi w:val="0"/>
        <w:spacing w:lineRule="auto" w:line="360" w:before="0" w:after="120"/>
        <w:rPr/>
      </w:pPr>
      <w:r>
        <w:rPr/>
        <w:t>15. Marinović, S. (2025). Granice zahvata u prenamjeni industrijskih sklopova u Hrvatskoj. Prostor, 33(1), 54-69. https://doi.org/10.9999/izmisljeni.2025.331</w:t>
      </w:r>
    </w:p>
    <w:p>
      <w:pPr>
        <w:pStyle w:val="BodyText"/>
        <w:bidi w:val="0"/>
        <w:spacing w:lineRule="auto" w:line="360" w:before="0" w:after="120"/>
        <w:rPr/>
      </w:pPr>
      <w:r>
        <w:rPr/>
        <w:t>16. Zorić, A. i Pavlović, M. (2024). Industrijsko naslijeđe i gradski identitet: pregled pristupa. Zbornik Arhitektonskog fakulteta, 22(2), 101-118.</w:t>
      </w:r>
    </w:p>
    <w:p>
      <w:pPr>
        <w:pStyle w:val="BodyText"/>
        <w:bidi w:val="0"/>
        <w:spacing w:lineRule="auto" w:line="360" w:before="0" w:after="120"/>
        <w:rPr/>
      </w:pPr>
      <w:r>
        <w:rPr/>
        <w:t>17. Horvat, D. (2023). Vrednovanje prenamijenjenih industrijskih objekata: prijedlog kriterija. Zagreb: Naklada Prostor.</w:t>
      </w:r>
    </w:p>
    <w:p>
      <w:pPr>
        <w:pStyle w:val="BodyText"/>
        <w:bidi w:val="0"/>
        <w:spacing w:lineRule="auto" w:line="360" w:before="0" w:after="120"/>
        <w:rPr/>
      </w:pPr>
      <w:r>
        <w:rPr/>
        <w:t>18. Babić, L. (2022). Konzervatorski pristup industrijskoj baštini u tranzicijskim gradovima. Godišnjak zaštite spomenika kulture, 45(1), 77-92.</w:t>
      </w:r>
    </w:p>
    <w:p>
      <w:pPr>
        <w:pStyle w:val="BodyText"/>
        <w:bidi w:val="0"/>
        <w:spacing w:lineRule="auto" w:line="360" w:before="0" w:after="120"/>
        <w:rPr/>
      </w:pPr>
      <w:r>
        <w:rPr/>
        <w:t>19. Rypkema, D. (2005). The Economics of Historic Preservation. Washington: National Trust for Historic Preservation.</w:t>
      </w:r>
    </w:p>
    <w:p>
      <w:pPr>
        <w:pStyle w:val="BodyText"/>
        <w:bidi w:val="0"/>
        <w:spacing w:lineRule="auto" w:line="360" w:before="0" w:after="120"/>
        <w:rPr/>
      </w:pPr>
      <w:r>
        <w:rPr/>
        <w:t>20. Muñoz Viñas, S. (2005). Contemporary Theory of Conservation. Oxford: Elsevier Butterworth-Heinemann.</w:t>
      </w:r>
    </w:p>
    <w:sectPr>
      <w:footerReference w:type="default" r:id="rId9"/>
      <w:footerReference w:type="first" r:id="rId10"/>
      <w:footnotePr>
        <w:numFmt w:val="decimal"/>
      </w:footnotePr>
      <w:type w:val="nextPage"/>
      <w:pgSz w:w="11906" w:h="16838"/>
      <w:pgMar w:left="1417" w:right="1417" w:gutter="0" w:header="0" w:top="1417" w:footer="1417" w:bottom="1976"/>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0"/>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1</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47</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49</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BodyText"/>
        <w:bidi w:val="0"/>
        <w:spacing w:lineRule="auto" w:line="360" w:before="0" w:after="120"/>
        <w:rPr/>
      </w:pPr>
      <w:r>
        <w:rPr>
          <w:rStyle w:val="FootnoteCharacters"/>
        </w:rPr>
        <w:footnoteRef/>
      </w:r>
      <w:r>
        <w:rPr/>
        <w:t>Pod prenamjenom se ovdje razumijeva davanje nove funkcije postojećem objektu uz zadržavanje njegove bitne strukture, za razliku od rekonstrukcije, koja teži uspostavi ranijeg stanja.</w:t>
      </w:r>
    </w:p>
  </w:footnote>
  <w:footnote w:id="3">
    <w:p>
      <w:pPr>
        <w:pStyle w:val="BodyText"/>
        <w:bidi w:val="0"/>
        <w:spacing w:lineRule="auto" w:line="360" w:before="0" w:after="120"/>
        <w:rPr/>
      </w:pPr>
      <w:r>
        <w:rPr>
          <w:rStyle w:val="FootnoteCharacters"/>
        </w:rPr>
        <w:footnoteRef/>
      </w:r>
      <w:r>
        <w:rPr/>
        <w:t>Izraz industrijsko naslijeđe u radu obuhvaća proizvodne pogone, skladišta, prometnu i opskrbnu infrastrukturu te pripadajuće stambene i društvene sadržaje podignute za potrebe pogona.</w:t>
      </w:r>
    </w:p>
  </w:footnote>
  <w:footnote w:id="4">
    <w:p>
      <w:pPr>
        <w:pStyle w:val="BodyText"/>
        <w:bidi w:val="0"/>
        <w:spacing w:lineRule="auto" w:line="360" w:before="0" w:after="120"/>
        <w:rPr/>
      </w:pPr>
      <w:r>
        <w:rPr>
          <w:rStyle w:val="FootnoteCharacters"/>
        </w:rPr>
        <w:footnoteRef/>
      </w:r>
      <w:r>
        <w:rPr/>
        <w:t>Čitljivost se u radu koristi u značenju razabirljivosti prijašnje namjene i načina gradnje, a ne u značenju vidljivosti pojedinačnog elementa.</w:t>
      </w:r>
    </w:p>
  </w:footnote>
  <w:footnote w:id="5">
    <w:p>
      <w:pPr>
        <w:pStyle w:val="BodyText"/>
        <w:bidi w:val="0"/>
        <w:spacing w:lineRule="auto" w:line="360" w:before="0" w:after="120"/>
        <w:rPr/>
      </w:pPr>
      <w:r>
        <w:rPr>
          <w:rStyle w:val="FootnoteCharacters"/>
        </w:rPr>
        <w:footnoteRef/>
      </w:r>
      <w:r>
        <w:rPr/>
        <w:t>Nara dokument iz 1994. proširio je pojam autentičnosti izvan materijalne supstance, uvodeći kulturni kontekst kao mjerilo, što je za industrijske objekte imalo posljedice koje se razmatraju u poglavlju 2.3.</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4"/>
        <w:szCs w:val="24"/>
        <w:lang w:val="hr-HR" w:eastAsia="zh-CN" w:bidi="hi-IN"/>
      </w:rPr>
    </w:rPrDefault>
    <w:pPrDefault>
      <w:pPr>
        <w:widowControl/>
        <w:suppressAutoHyphens w:val="true"/>
        <w:spacing w:lineRule="auto" w:line="360"/>
      </w:pPr>
    </w:pPrDefault>
  </w:docDefaults>
  <w:style w:type="paragraph" w:styleId="Normal">
    <w:name w:val="Normal"/>
    <w:qFormat/>
    <w:pPr>
      <w:widowControl/>
      <w:bidi w:val="0"/>
      <w:spacing w:lineRule="auto" w:line="360"/>
    </w:pPr>
    <w:rPr>
      <w:rFonts w:ascii="Times New Roman" w:hAnsi="Times New Roman" w:eastAsia="NSimSun" w:cs="Lucida Sans"/>
      <w:color w:val="auto"/>
      <w:kern w:val="2"/>
      <w:sz w:val="24"/>
      <w:szCs w:val="24"/>
      <w:lang w:val="hr-HR" w:eastAsia="zh-CN" w:bidi="hi-IN"/>
    </w:rPr>
  </w:style>
  <w:style w:type="paragraph" w:styleId="Heading1">
    <w:name w:val="heading 1"/>
    <w:basedOn w:val="Heading"/>
    <w:qFormat/>
    <w:pPr>
      <w:numPr>
        <w:ilvl w:val="0"/>
        <w:numId w:val="1"/>
      </w:numPr>
      <w:outlineLvl w:val="0"/>
    </w:pPr>
    <w:rPr>
      <w:rFonts w:ascii="Times New Roman" w:hAnsi="Times New Roman"/>
      <w:b/>
      <w:sz w:val="32"/>
    </w:rPr>
  </w:style>
  <w:style w:type="paragraph" w:styleId="Heading2">
    <w:name w:val="heading 2"/>
    <w:basedOn w:val="Heading"/>
    <w:qFormat/>
    <w:pPr>
      <w:numPr>
        <w:ilvl w:val="1"/>
        <w:numId w:val="1"/>
      </w:numPr>
      <w:outlineLvl w:val="1"/>
    </w:pPr>
    <w:rPr>
      <w:rFonts w:ascii="Times New Roman" w:hAnsi="Times New Roman"/>
      <w:b/>
      <w:sz w:val="28"/>
    </w:rPr>
  </w:style>
  <w:style w:type="paragraph" w:styleId="Heading3">
    <w:name w:val="heading 3"/>
    <w:basedOn w:val="Heading"/>
    <w:qFormat/>
    <w:pPr>
      <w:numPr>
        <w:ilvl w:val="2"/>
        <w:numId w:val="1"/>
      </w:numPr>
      <w:outlineLvl w:val="2"/>
    </w:pPr>
    <w:rPr>
      <w:rFonts w:ascii="Times New Roman" w:hAnsi="Times New Roman"/>
      <w:b/>
      <w:sz w:val="26"/>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spacing w:before="240" w:after="120"/>
    </w:pPr>
    <w:rPr>
      <w:rFonts w:ascii="Times New Roman" w:hAnsi="Times New Roman"/>
      <w:b/>
      <w:sz w:val="28"/>
    </w:rPr>
  </w:style>
  <w:style w:type="paragraph" w:styleId="BodyText">
    <w:name w:val="Body Text"/>
    <w:basedOn w:val="Normal"/>
    <w:pPr>
      <w:spacing w:lineRule="auto" w:line="360" w:before="0" w:after="120"/>
    </w:pPr>
    <w:rPr>
      <w:rFonts w:ascii="Times New Roman" w:hAnsi="Times New Roman"/>
      <w:sz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
    <w:qFormat/>
    <w:pPr/>
    <w:rPr>
      <w:b/>
      <w:sz w:val="32"/>
    </w:rPr>
  </w:style>
  <w:style w:type="paragraph" w:styleId="TOC1">
    <w:name w:val="toc 1"/>
    <w:basedOn w:val="Normal"/>
    <w:pPr/>
    <w:rPr/>
  </w:style>
  <w:style w:type="paragraph" w:styleId="TOC2">
    <w:name w:val="toc 2"/>
    <w:basedOn w:val="Normal"/>
    <w:pPr/>
    <w:rPr/>
  </w:style>
  <w:style w:type="paragraph" w:styleId="Naslovnica">
    <w:name w:val="Naslovnica"/>
    <w:basedOn w:val="Normal"/>
    <w:qFormat/>
    <w:pPr>
      <w:spacing w:lineRule="auto" w:line="360" w:before="113" w:after="113"/>
      <w:jc w:val="center"/>
    </w:pPr>
    <w:rPr>
      <w:rFonts w:ascii="Times New Roman" w:hAnsi="Times New Roman"/>
      <w:sz w:val="24"/>
    </w:rPr>
  </w:style>
  <w:style w:type="paragraph" w:styleId="Natpis">
    <w:name w:val="Natpis"/>
    <w:basedOn w:val="Normal"/>
    <w:qFormat/>
    <w:pPr>
      <w:spacing w:before="113" w:after="227"/>
      <w:jc w:val="center"/>
    </w:pPr>
    <w:rPr>
      <w:rFonts w:ascii="Times New Roman" w:hAnsi="Times New Roman"/>
      <w:i/>
      <w:sz w:val="22"/>
    </w:rPr>
  </w:style>
  <w:style w:type="paragraph" w:styleId="PrijelomStranice">
    <w:name w:val="PrijelomStranice"/>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jc w:val="center"/>
    </w:pPr>
    <w:rPr>
      <w:rFonts w:ascii="Times New Roman" w:hAnsi="Times New Roman"/>
      <w:sz w:val="24"/>
    </w:rPr>
  </w:style>
  <w:style w:type="paragraph" w:styleId="SekcijaPredtekst">
    <w:name w:val="SekcijaPredtekst"/>
    <w:basedOn w:val="Heading1"/>
    <w:qFormat/>
    <w:pPr>
      <w:pageBreakBefore/>
      <w:numPr>
        <w:ilvl w:val="0"/>
        <w:numId w:val="0"/>
      </w:numPr>
      <w:outlineLvl w:val="9"/>
    </w:pPr>
    <w:rPr/>
  </w:style>
  <w:style w:type="paragraph" w:styleId="SekcijaTijelo">
    <w:name w:val="SekcijaTijelo"/>
    <w:basedOn w:val="Heading1"/>
    <w:qFormat/>
    <w:pPr>
      <w:pageBreakBefore/>
      <w:numPr>
        <w:ilvl w:val="0"/>
        <w:numId w:val="0"/>
      </w:numPr>
      <w:outlineLvl w:val="9"/>
    </w:pPr>
    <w:rPr/>
  </w:style>
  <w:style w:type="paragraph" w:styleId="SekcijaPrilozi">
    <w:name w:val="SekcijaPrilozi"/>
    <w:basedOn w:val="Heading1"/>
    <w:qFormat/>
    <w:pPr>
      <w:pageBreakBefore/>
      <w:numPr>
        <w:ilvl w:val="0"/>
        <w:numId w:val="0"/>
      </w:numPr>
      <w:outlineLvl w:val="9"/>
    </w:pPr>
    <w:rPr/>
  </w:style>
  <w:style w:type="paragraph" w:styleId="FootnoteText">
    <w:name w:val="footnote text"/>
    <w:basedOn w:val="Normal"/>
    <w:pPr>
      <w:suppressLineNumbers/>
      <w:ind w:hanging="340" w:left="340"/>
    </w:pPr>
    <w:rPr>
      <w:sz w:val="20"/>
      <w:szCs w:val="20"/>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1.png"/><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footer" Target="footer7.xml"/><Relationship Id="rId11" Type="http://schemas.openxmlformats.org/officeDocument/2006/relationships/footnotes" Target="footnotes.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hr-HR</dc:language>
  <cp:lastModifiedBy/>
  <cp:revision>0</cp:revision>
  <dc:subject/>
  <dc:title/>
</cp:coreProperties>
</file>