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rPr/>
      </w:pPr>
      <w:r>
        <w:rPr/>
        <w:t>SAŽETAK</w:t>
      </w:r>
    </w:p>
    <w:p>
      <w:pPr>
        <w:pStyle w:val="BodyText"/>
        <w:bidi w:val="0"/>
        <w:spacing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KLJUČNE RIJEČI</w:t>
      </w:r>
    </w:p>
    <w:p>
      <w:pPr>
        <w:pStyle w:val="BodyText"/>
        <w:bidi w:val="0"/>
        <w:spacing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UVOD</w:t>
      </w:r>
    </w:p>
    <w:p>
      <w:pPr>
        <w:pStyle w:val="BodyText"/>
        <w:bidi w:val="0"/>
        <w:spacing w:before="0" w:after="120"/>
        <w:rPr/>
      </w:pPr>
      <w:r>
        <w:rPr/>
        <w:t>Postupak je opisan tako da ga je moguce ponoviti pod istim uvjetima (Barić, 2020).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before="0" w:after="120"/>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before="0" w:after="120"/>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Heading1"/>
        <w:bidi w:val="0"/>
        <w:ind w:hanging="0" w:left="0"/>
        <w:rPr/>
      </w:pPr>
      <w:r>
        <w:rPr/>
        <w:t>1. ANALITIČKI OKVIR, DIO 1</w:t>
      </w:r>
    </w:p>
    <w:p>
      <w:pPr>
        <w:pStyle w:val="BodyText"/>
        <w:bidi w:val="0"/>
        <w:spacing w:before="0" w:after="120"/>
        <w:rPr/>
      </w:pPr>
      <w:r>
        <w:rPr/>
        <w:t>U nastavku se razmatraju metodoloska ogranicenja koja proizlaze iz odabranog pristupa (Cvitan, 2021).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before="0" w:after="120"/>
        <w:rPr/>
      </w:pPr>
      <w:r>
        <w:rPr/>
        <w:t>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2"/>
        <w:bidi w:val="0"/>
        <w:ind w:hanging="0" w:left="0"/>
        <w:rPr/>
      </w:pPr>
      <w:r>
        <w:rPr/>
        <w:t>1.1. Pojmovno razgraničenje</w:t>
      </w:r>
    </w:p>
    <w:p>
      <w:pPr>
        <w:pStyle w:val="BodyText"/>
        <w:bidi w:val="0"/>
        <w:spacing w:before="0" w:after="120"/>
        <w:rPr/>
      </w:pPr>
      <w:r>
        <w:rPr/>
        <w:t>Zakljucni dio poglavlja sazima nalaze i najavljuje sljedeci korak izlaganja (Dukić, 2018).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1"/>
        <w:bidi w:val="0"/>
        <w:ind w:hanging="0" w:left="0"/>
        <w:rPr/>
      </w:pPr>
      <w:r>
        <w:rPr/>
        <w:t>2. ANALITIČKI OKVIR, DIO 2</w:t>
      </w:r>
    </w:p>
    <w:p>
      <w:pPr>
        <w:pStyle w:val="BodyText"/>
        <w:bidi w:val="0"/>
        <w:spacing w:before="0" w:after="120"/>
        <w:rPr/>
      </w:pPr>
      <w:r>
        <w:rPr/>
        <w:t>Time se otvara pitanje koliko su dobiveni rezultati prenosivi na srodne slucajeve (Erceg, 2022).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Pojmovi se uvode postupno kako bi izlaganje ostalo razumljivo i bez dodatnih objasnjenja.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Heading2"/>
        <w:bidi w:val="0"/>
        <w:ind w:hanging="0" w:left="0"/>
        <w:rPr/>
      </w:pPr>
      <w:r>
        <w:rPr/>
        <w:t>2.1. Pojmovno razgraničenje</w:t>
      </w:r>
    </w:p>
    <w:p>
      <w:pPr>
        <w:pStyle w:val="BodyText"/>
        <w:bidi w:val="0"/>
        <w:spacing w:before="0" w:after="120"/>
        <w:rPr/>
      </w:pPr>
      <w:r>
        <w:rPr/>
        <w:t>Pojmovi se uvode postupno kako bi izlaganje ostalo razumljivo i bez dodatnih objasnjenja (Fabijanić, 2017). Time se otvara pitanje koliko su dobiveni rezultati prenosivi na srodne slucajeve. Zakljucni dio poglavlja sazima nalaze i najavljuje sljedeci korak izlaganja. U nastavku se razmatraju metodoloska ogranicenja koja proizlaze iz odabranog pristupa. Postupak je opisan tako da ga je moguce ponoviti pod istim uvjetima. Predmet ovog poglavlja je odnos izmedju formalnih pravila i njihove primjene u praksi.</w:t>
      </w:r>
    </w:p>
    <w:p>
      <w:pPr>
        <w:pStyle w:val="BodyText"/>
        <w:bidi w:val="0"/>
        <w:spacing w:before="0" w:after="120"/>
        <w:rPr/>
      </w:pPr>
      <w:r>
        <w:rPr/>
        <w:t>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3. ANALITIČKI OKVIR, DIO 3</w:t>
      </w:r>
    </w:p>
    <w:p>
      <w:pPr>
        <w:pStyle w:val="BodyText"/>
        <w:bidi w:val="0"/>
        <w:spacing w:before="0" w:after="120"/>
        <w:rPr/>
      </w:pPr>
      <w:r>
        <w:rPr/>
        <w:t>Vazno je razlikovati opisnu razinu izlaganja od normativne razine ocjene (Anić, 2019).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2"/>
        <w:bidi w:val="0"/>
        <w:ind w:hanging="0" w:left="0"/>
        <w:rPr/>
      </w:pPr>
      <w:r>
        <w:rPr/>
        <w:t>3.1. Pojmovno razgraničenje</w:t>
      </w:r>
    </w:p>
    <w:p>
      <w:pPr>
        <w:pStyle w:val="BodyText"/>
        <w:bidi w:val="0"/>
        <w:spacing w:before="0" w:after="120"/>
        <w:rPr/>
      </w:pPr>
      <w:r>
        <w:rPr/>
        <w:t>Analiza polazi od pretpostavke da su kriteriji oblikovanja mjerljivi i provjerljivi (Barić, 2020).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Odstupanja koja se pojavljuju tumace se u odnosu na polazne kriterije.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Heading1"/>
        <w:bidi w:val="0"/>
        <w:ind w:hanging="0" w:left="0"/>
        <w:rPr/>
      </w:pPr>
      <w:r>
        <w:rPr/>
        <w:t>4. ANALITIČKI OKVIR, DIO 4</w:t>
      </w:r>
    </w:p>
    <w:p>
      <w:pPr>
        <w:pStyle w:val="BodyText"/>
        <w:bidi w:val="0"/>
        <w:spacing w:before="0" w:after="120"/>
        <w:rPr/>
      </w:pPr>
      <w:r>
        <w:rPr/>
        <w:t>Odstupanja koja se pojavljuju tumace se u odnosu na polazne kriterije (Cvitan, 2021). Analiza polazi od pretpostavke da su kriteriji oblikovanja mjerljivi i provjerljivi. Vazno je razlikovati opisnu razinu izlaganja od normativne razine ocjene. Pojmovi se uvode postupno kako bi izlaganje ostalo razumljivo i bez dodatnih objasnjenja. Time se otvara pitanje koliko su dobiveni rezultati prenosivi na srodne slucajeve. Zakljucni dio poglavlja sazima nalaze i najavljuje sljedeci korak izlaganja.</w:t>
      </w:r>
    </w:p>
    <w:p>
      <w:pPr>
        <w:pStyle w:val="BodyText"/>
        <w:bidi w:val="0"/>
        <w:spacing w:before="0" w:after="120"/>
        <w:rPr/>
      </w:pPr>
      <w:r>
        <w:rPr/>
        <w:t>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2"/>
        <w:bidi w:val="0"/>
        <w:ind w:hanging="0" w:left="0"/>
        <w:rPr/>
      </w:pPr>
      <w:r>
        <w:rPr/>
        <w:t>4.1. Pojmovno razgraničenje</w:t>
      </w:r>
    </w:p>
    <w:p>
      <w:pPr>
        <w:pStyle w:val="BodyText"/>
        <w:bidi w:val="0"/>
        <w:spacing w:before="0" w:after="120"/>
        <w:rPr/>
      </w:pPr>
      <w:r>
        <w:rPr/>
        <w:t>Prikupljeni pokazatelji uredjeni su prema razini opcenitosti, od opceg prema posebnom (Dukić, 2018).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before="0" w:after="120"/>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ZAKLJUČAK</w:t>
      </w:r>
    </w:p>
    <w:p>
      <w:pPr>
        <w:pStyle w:val="BodyText"/>
        <w:bidi w:val="0"/>
        <w:spacing w:before="0" w:after="120"/>
        <w:rPr/>
      </w:pPr>
      <w:r>
        <w:rPr/>
        <w:t>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Rasprava se oslanja na pojmovni okvir izlozen u prethodnom odjeljku. Struktura izlaganja slijedi uobicajen redoslijed uvodnog, sredisnjeg i zavrsnog dijela. Prikupljeni pokazatelji uredjeni su prema razini opcenitosti, od opceg prema posebnom. Odstupanja koja se pojavljuju tumace se u odnosu na polazne kriterije. Analiza polazi od pretpostavke da su kriteriji oblikovanja mjerljivi i provjerljivi. Vazno je razlikovati opisnu razinu izlaganja od normativne razine ocjene.</w:t>
      </w:r>
    </w:p>
    <w:p>
      <w:pPr>
        <w:pStyle w:val="BodyText"/>
        <w:bidi w:val="0"/>
        <w:spacing w:before="0" w:after="120"/>
        <w:rPr/>
      </w:pPr>
      <w:r>
        <w:rPr/>
        <w:t>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before="0" w:after="120"/>
        <w:rPr/>
      </w:pPr>
      <w:r>
        <w:rPr/>
        <w:t>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BodyText"/>
        <w:bidi w:val="0"/>
        <w:spacing w:before="0" w:after="120"/>
        <w:rPr/>
      </w:pPr>
      <w:r>
        <w:rPr/>
        <w:t>U nastavku se razmatraju metodoloska ogranicenja koja proizlaze iz odabranog pristupa. Postupak je opisan tako da ga je moguce ponoviti pod istim uvjetima. Predmet ovog poglavlja je odnos izmedju formalnih pravila i njihove primjene u praksi. Rasprava se oslanja na pojmovni okvir izlozen u prethodnom odjeljku. Struktura izlaganja slijedi uobicajen redoslijed uvodnog, sredisnjeg i zavrsnog dijela. Prikupljeni pokazatelji uredjeni su prema razini opcenitosti, od opceg prema posebnom.</w:t>
      </w:r>
    </w:p>
    <w:p>
      <w:pPr>
        <w:pStyle w:val="Heading1"/>
        <w:bidi w:val="0"/>
        <w:ind w:hanging="0" w:left="0"/>
        <w:rPr/>
      </w:pPr>
      <w:r>
        <w:rPr/>
        <w:t>LITERATURA</w:t>
      </w:r>
    </w:p>
    <w:p>
      <w:pPr>
        <w:pStyle w:val="BodyText"/>
        <w:bidi w:val="0"/>
        <w:spacing w:before="0" w:after="120"/>
        <w:rPr/>
      </w:pPr>
      <w:r>
        <w:rPr/>
        <w:t>Anić, A. (2019). Uvod u analizu javnih politika. Zagreb: Naklada Prva.</w:t>
      </w:r>
    </w:p>
    <w:p>
      <w:pPr>
        <w:pStyle w:val="BodyText"/>
        <w:bidi w:val="0"/>
        <w:spacing w:before="0" w:after="120"/>
        <w:rPr/>
      </w:pPr>
      <w:r>
        <w:rPr/>
        <w:t>Barić, B. (2020). Metodologija drustvenih istrazivanja. Split: Druga naklada.</w:t>
      </w:r>
    </w:p>
    <w:p>
      <w:pPr>
        <w:pStyle w:val="BodyText"/>
        <w:bidi w:val="0"/>
        <w:spacing w:before="0" w:after="120"/>
        <w:rPr/>
      </w:pPr>
      <w:r>
        <w:rPr/>
        <w:t>Cvitan, C. (2021). Institucije i postupci odlucivanja. Rijeka: Treca naklada.</w:t>
      </w:r>
    </w:p>
    <w:p>
      <w:pPr>
        <w:pStyle w:val="BodyText"/>
        <w:bidi w:val="0"/>
        <w:spacing w:before="0" w:after="120"/>
        <w:rPr/>
      </w:pPr>
      <w:r>
        <w:rPr/>
        <w:t>Dukić, D. (2018). Usporedna analiza upravnih sustava. Osijek: Cetvrta naklada.</w:t>
      </w:r>
    </w:p>
    <w:p>
      <w:pPr>
        <w:pStyle w:val="BodyText"/>
        <w:bidi w:val="0"/>
        <w:spacing w:before="0" w:after="120"/>
        <w:rPr/>
      </w:pPr>
      <w:r>
        <w:rPr/>
        <w:t>Erceg, E. (2022). Kvalitativni pristupi u politologiji. Zadar: Peta naklada.</w:t>
      </w:r>
    </w:p>
    <w:p>
      <w:pPr>
        <w:pStyle w:val="BodyText"/>
        <w:bidi w:val="0"/>
        <w:spacing w:before="0" w:after="120"/>
        <w:rPr/>
      </w:pPr>
      <w:r>
        <w:rPr/>
        <w:t>Fabijanić, F. (2017). Javne politike i evaluacija ucinaka. Pula: Sesta naklada.</w:t>
      </w:r>
    </w:p>
    <w:sectPr>
      <w:footerReference w:type="default" r:id="rId2"/>
      <w:type w:val="nextPage"/>
      <w:pgSz w:w="11906" w:h="16838"/>
      <w:pgMar w:left="1701" w:right="1417" w:gutter="0" w:header="0" w:top="1417" w:footer="1134" w:bottom="141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dirty="true"/>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pPr>
    </w:pPrDefault>
  </w:docDefaults>
  <w:style w:type="paragraph" w:styleId="Normal">
    <w:name w:val="Normal"/>
    <w:qFormat/>
    <w:pPr>
      <w:widowControl/>
      <w:bidi w:val="0"/>
      <w:spacing w:lineRule="auto" w:line="360" w:before="0" w:after="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jc w:val="left"/>
      <w:outlineLvl w:val="0"/>
    </w:pPr>
    <w:rPr>
      <w:rFonts w:ascii="Arial" w:hAnsi="Arial"/>
      <w:b/>
      <w:sz w:val="28"/>
    </w:rPr>
  </w:style>
  <w:style w:type="paragraph" w:styleId="Heading2">
    <w:name w:val="heading 2"/>
    <w:basedOn w:val="Heading"/>
    <w:qFormat/>
    <w:pPr>
      <w:numPr>
        <w:ilvl w:val="1"/>
        <w:numId w:val="1"/>
      </w:numPr>
      <w:jc w:val="left"/>
      <w:outlineLvl w:val="1"/>
    </w:pPr>
    <w:rPr>
      <w:rFonts w:ascii="Arial" w:hAnsi="Arial"/>
      <w:b/>
      <w:sz w:val="24"/>
    </w:rPr>
  </w:style>
  <w:style w:type="paragraph" w:styleId="Heading">
    <w:name w:val="Heading"/>
    <w:basedOn w:val="Normal"/>
    <w:next w:val="BodyText"/>
    <w:qFormat/>
    <w:pPr>
      <w:spacing w:before="240" w:after="120"/>
    </w:pPr>
    <w:rPr>
      <w:rFonts w:ascii="Arial" w:hAnsi="Arial"/>
      <w:b/>
      <w:sz w:val="26"/>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0"/>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Arial" w:hAnsi="Arial"/>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Arial" w:hAnsi="Arial"/>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dc:subject/>
  <dc:title/>
</cp:coreProperties>
</file>