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8C7B68" w:rsidP="008C7B68">
      <w:pPr>
        <w:jc w:val="center"/>
      </w:pPr>
      <w:r>
        <w:t>AKADEMIJA DRAMSKE UMJETNOSTI</w:t>
      </w:r>
    </w:p>
    <w:p w:rsidR="008C7B68" w:rsidRDefault="008C7B68" w:rsidP="008C7B68">
      <w:pPr>
        <w:jc w:val="center"/>
      </w:pPr>
    </w:p>
    <w:p w:rsidR="008C7B68" w:rsidRDefault="008C7B68" w:rsidP="008C7B68">
      <w:pPr>
        <w:jc w:val="center"/>
      </w:pPr>
      <w:r>
        <w:t>Lucija Barbir</w:t>
      </w:r>
    </w:p>
    <w:p w:rsidR="008C7B68" w:rsidRDefault="008C7B68" w:rsidP="008C7B68">
      <w:pPr>
        <w:jc w:val="center"/>
      </w:pPr>
    </w:p>
    <w:p w:rsidR="008C7B68" w:rsidRDefault="008C7B68" w:rsidP="008C7B68">
      <w:pPr>
        <w:jc w:val="center"/>
      </w:pPr>
      <w:r>
        <w:t>STANKA KAO DRAMATURŠKI POSTUPAK: ŠTO TEKST PROPISUJE, A ŠTO PREPUŠTA IZVEDBI</w:t>
      </w:r>
    </w:p>
    <w:p w:rsidR="008C7B68" w:rsidRDefault="008C7B68" w:rsidP="008C7B68">
      <w:pPr>
        <w:jc w:val="center"/>
      </w:pPr>
    </w:p>
    <w:p w:rsidR="008C7B68" w:rsidRDefault="008C7B68" w:rsidP="008C7B68">
      <w:pPr>
        <w:jc w:val="center"/>
      </w:pPr>
      <w:r>
        <w:t>SEMINARSKI RAD</w:t>
      </w:r>
    </w:p>
    <w:p w:rsidR="008C7B68" w:rsidRDefault="008C7B68" w:rsidP="008C7B68">
      <w:pPr>
        <w:jc w:val="center"/>
      </w:pPr>
    </w:p>
    <w:p w:rsidR="008C7B68" w:rsidRDefault="008C7B68" w:rsidP="008C7B68">
      <w:pPr>
        <w:jc w:val="center"/>
      </w:pPr>
      <w:r>
        <w:t>Zagreb, 2026.</w:t>
      </w:r>
    </w:p>
    <w:p w:rsidR="008C7B68" w:rsidRDefault="008C7B68" w:rsidP="008C7B68">
      <w:pPr>
        <w:jc w:val="center"/>
      </w:pPr>
    </w:p>
    <w:p w:rsidR="008C7B68" w:rsidRDefault="008C7B68">
      <w:pPr>
        <w:spacing w:line="276" w:lineRule="auto"/>
        <w:jc w:val="left"/>
      </w:pPr>
      <w:r>
        <w:br w:type="page"/>
      </w:r>
    </w:p>
    <w:p w:rsidR="008C7B68" w:rsidRDefault="008C7B68" w:rsidP="008C7B68">
      <w:pPr>
        <w:pStyle w:val="Heading1"/>
      </w:pPr>
      <w:r>
        <w:lastRenderedPageBreak/>
        <w:t>Sazetak</w:t>
      </w:r>
    </w:p>
    <w:p w:rsidR="008C7B68" w:rsidRDefault="008C7B68" w:rsidP="008C7B68">
      <w:r>
        <w:t>Rad razmatra što zapis stanke u dramskom tekstu propisuje izvedbi, a što joj nužno prepušta. Polazi od razlike između mjesta stanke u slijedu replika, koje tekst određuje, i njezina trajanja, koje tekst odrediti ne može jer ne raspolaže vremenom. Iz te razlike izvodi se tvrdnja da dramaturški učinak stanke ne ovisi o preciznosti upute nego o očekivanju koje je prethodni tijek stvorio: stanka koja nije pripremljena ne može se spasiti oznakom u didaskaliji. Rad razlikuje tri oblika zapisa, imenuje što svaki od njih doista propisuje, i razmatra granični slučaj u kojem sutnja preuzima ulogu replike. U raspravi se iznose tri prigovora tezi i odgovara se na svaki, uz izričito navođenje onoga što ostaje neriješeno.</w:t>
      </w:r>
    </w:p>
    <w:p w:rsidR="008C7B68" w:rsidRDefault="008C7B68" w:rsidP="008C7B68">
      <w:r>
        <w:t>Kljucne rijeci: stanka, didaskalija, dramski tekst, izvedba, ritam prizora</w:t>
      </w:r>
    </w:p>
    <w:p w:rsidR="008C7B68" w:rsidRDefault="008C7B68" w:rsidP="008C7B68">
      <w:pPr>
        <w:pStyle w:val="Heading1"/>
      </w:pPr>
      <w:r>
        <w:t>Abstract</w:t>
      </w:r>
    </w:p>
    <w:p w:rsidR="008C7B68" w:rsidRDefault="008C7B68" w:rsidP="008C7B68">
      <w:r>
        <w:t>This paper examines what a written pause in a dramatic text prescribes to performance and what it necessarily leaves to it. It starts from the difference between the position of the pause in the sequence of lines, which the text does determine, and its duration, which the text cannot determine because it does not command time. From that difference it argues that the dramaturgical effect of a pause does not depend on the precision of the instruction but on the expectation built by what precedes it: a pause that has not been prepared cannot be rescued by a stage direction. The paper distinguishes three forms of notation, names what each of them actually prescribes, and considers the borderline case in which silence takes over the function of a line. The discussion states three objections to the thesis and answers each, while naming what remains unresolved.</w:t>
      </w:r>
    </w:p>
    <w:p w:rsidR="008C7B68" w:rsidRDefault="008C7B68" w:rsidP="008C7B68">
      <w:r>
        <w:t>Keywords: pause, stage direction, dramatic text, performance, scenic rhythm</w:t>
      </w:r>
    </w:p>
    <w:p w:rsidR="008C7B68" w:rsidRDefault="008C7B68" w:rsidP="008C7B68">
      <w:pPr>
        <w:pStyle w:val="Heading1"/>
      </w:pPr>
      <w:r>
        <w:t>1. Uvod</w:t>
      </w:r>
    </w:p>
    <w:p w:rsidR="008C7B68" w:rsidRDefault="008C7B68" w:rsidP="008C7B68">
      <w:r>
        <w:t>Stanka je jedini dramaturški postupak koji se u tekstu bilježi kao odsutnost. Sve ostalo što dramatičar zapisuje ima svoj materijal: replika ima riječi, didaskalija radnje ima glagol, prizor ima granicu. Stanka nema ništa osim mjesta na kojem stoji i oznake koja kaže da ondje nečega nema. Iz te oskudice slijedi njezina teškoća, ali i njezina snaga, jer se ono što se ne kaže tumači šire od onoga što se kaže.</w:t>
      </w:r>
    </w:p>
    <w:p w:rsidR="008C7B68" w:rsidRDefault="008C7B68" w:rsidP="008C7B68">
      <w:r>
        <w:lastRenderedPageBreak/>
        <w:t>Pitanje koje ovaj rad postavlja glasi: što zapis stanke propisuje izvedbi, a što joj nužno prepušta. Pitanje nije retoričko, jer se u praksi na njega odgovara dvojako i oba su odgovora branjiva. Jedni drže da je zapisana stanka dio djela i da je izvedba dužna poštovati je jednako kao repliku. Drugi drže da je zapis prijedlog čiju mjeru daje tek trajanje, a trajanje je izvedbeno.</w:t>
      </w:r>
    </w:p>
    <w:p w:rsidR="008C7B68" w:rsidRDefault="008C7B68" w:rsidP="008C7B68">
      <w:r>
        <w:t>Teza rada jest da zapis stanke propisuje njezino mjesto u slijedu i njezinu funkciju, ali ne i trajanje. Budući da je trajanje jedina mjera stanke, njezin učinak ne ovisi o preciznosti upute nego o tome je li prethodni tijek stvorio očekivanje iz kojega izvedba može izvesti mjeru. Stanka koja nije pripremljena ne može se spasiti oznakom u didaskaliji, koliko god ta oznaka bila određena.</w:t>
      </w:r>
    </w:p>
    <w:p w:rsidR="008C7B68" w:rsidRDefault="008C7B68" w:rsidP="008C7B68">
      <w:r>
        <w:t>Rad je raspoređen tako da prati tu razliku. Drugo poglavlje razmatra oblike zapisa i ono što svaki od njih može reći; treće prelazi na izvedbu i pita čime se stanka uopće mjeri; četvrto iznosi tezu u punom obliku i suočava je s prigovorima. Zaključak odgovara na pitanje i imenuje što ostaje neriješeno.</w:t>
      </w:r>
    </w:p>
    <w:p w:rsidR="008C7B68" w:rsidRDefault="008C7B68" w:rsidP="008C7B68">
      <w:r>
        <w:t>Vrijedi odmah razgraničiti i ono čime se rad ne bavi. Ne pita se je li stanka dobra ili loša, niti se nudi popis mjesta na kojima je treba pisati; oboje bi tražilo procjenu pojedinih tekstova, a rad je pojmovan. Ne razmatra se ni stanka u glazbi i filmu, gdje je trajanje dijelom fiksirano zapisom ili snimkom, pa se pitanje o granici između zapisa i izvedbe postavlja bitno drukčije.</w:t>
      </w:r>
    </w:p>
    <w:p w:rsidR="008C7B68" w:rsidRDefault="008C7B68" w:rsidP="008C7B68">
      <w:pPr>
        <w:pStyle w:val="Heading1"/>
      </w:pPr>
      <w:r>
        <w:t>2. Stanka u zapisu drame</w:t>
      </w:r>
    </w:p>
    <w:p w:rsidR="008C7B68" w:rsidRDefault="008C7B68" w:rsidP="008C7B68">
      <w:r>
        <w:t>Dramski tekst stanku bilježi na barem tri načina, i ta tri načina ne kažu istu stvar. Prvi je imenuje didaskalijom, drugi je proizvodi oblikom zapisa bez ijedne riječi o njoj, a treći je ostavlja da nastane iz nedovršene replike. Razlika među njima nije stilska nego se tiče toga koliko se izvedbi propisuje, pa je vrijedi razdvojiti prije nego se pita čemu stanka služi.</w:t>
      </w:r>
    </w:p>
    <w:p w:rsidR="008C7B68" w:rsidRDefault="008C7B68" w:rsidP="008C7B68">
      <w:r>
        <w:t>Poglavlje prati taj redoslijed. Najprije se razmatra oznaka koja stanku imenuje, zatim zapis koji je proizvodi bez imenovanja, a naposljetku se pita zašto nijedan od tih oblika ne može odrediti trajanje. Prva dva odjeljka opisuju sredstva, treći imenuje granicu koja iz njih slijedi i na kojoj počiva ostatak rada.</w:t>
      </w:r>
    </w:p>
    <w:p w:rsidR="008C7B68" w:rsidRDefault="008C7B68" w:rsidP="008C7B68">
      <w:pPr>
        <w:pStyle w:val="Heading2"/>
      </w:pPr>
      <w:r>
        <w:t>2.1. Didaskalija koja imenuje stanku</w:t>
      </w:r>
    </w:p>
    <w:p w:rsidR="008C7B68" w:rsidRDefault="008C7B68" w:rsidP="008C7B68">
      <w:r>
        <w:t xml:space="preserve">Najizravniji zapis je riječ u didaskaliji: stanka, šutnja, tišina, katkad uz pridjev koji je odmjerava. Takva oznaka radi dvije stvari odjednom. Kaže da na tom mjestu govorenja nema, </w:t>
      </w:r>
      <w:r>
        <w:lastRenderedPageBreak/>
        <w:t>i kaže da to nije propust nego postupak. Druga tvrdnja je zapravo važnija, jer bez nje izvedba prekid čita kao prijelaz između replika, a ne kao mjesto koje nešto nosi.</w:t>
      </w:r>
    </w:p>
    <w:p w:rsidR="008C7B68" w:rsidRDefault="008C7B68" w:rsidP="008C7B68">
      <w:r>
        <w:t>Pridjev uz oznaku, međutim, ne dodaje mjeru nego usporedbu. Duga stanka je duga u odnosu na stanke koje su joj prethodile u istom tekstu, ne u sekundama; kratka je kratka jednako tako. Revermann (2006) upozorava da se i u antičkim tekstovima autorske upute izvedbi teško razlučuju od kasnijih redakcijskih dodataka, pa je i sama pripadnost oznake tekstu katkad sporna. Za ovaj rad iz toga slijedi skromniji zaključak: oznaka je relacijska i nema apsolutnu vrijednost.</w:t>
      </w:r>
    </w:p>
    <w:p w:rsidR="008C7B68" w:rsidRDefault="008C7B68" w:rsidP="008C7B68">
      <w:r>
        <w:t>Vrijedi razlikovati i tri riječi koje se često uzimaju kao istoznačnice. Stanka govori o prekidu govorenja, šutnja o odluci da se ne govori, tišina o odsutnosti zvuka uopće. Prva se tiče ritma prizora, druga lika, treća prostora. Dramatičar koji ih miješa ne griješi protiv jezika nego protiv vlastite uputa, jer izvedbi šalje tri različita zadatka pod jednim imenom.</w:t>
      </w:r>
    </w:p>
    <w:p w:rsidR="008C7B68" w:rsidRDefault="008C7B68" w:rsidP="008C7B68">
      <w:r>
        <w:t>Ta razlika ima i praktičnu posljedicu, vidljivu u Tablici 1. Ako se u istom prizoru izmjenjuju sva tri oblika, izvedba dobiva podatak o tome mijenja li se ritam, lik ili prostor, i može ih odigrati različito. Ako se svi zapišu istom riječi, taj podatak se gubi u zapisu i mora se rekonstruirati iz konteksta, što je posao koji je dramatičar mogao obaviti jednom umjesto da ga prepusti svakoj novoj izvedbi.</w:t>
      </w:r>
    </w:p>
    <w:p w:rsidR="008C7B68" w:rsidRDefault="008C7B68" w:rsidP="008C7B68">
      <w:r>
        <w:t>Naposljetku, valja spomenuti i da oznaka djeluje i na čitanje, ne samo na izvedbu. Dramski tekst se čita i onda kada se ne izvodi, a čitatelj oznaci daje trajanje koje sam odabere. Za dramaturga to znači da imenovana stanka radi u dva režima istovremeno, i da je u jednom od njih, čitateljskom, jedino ona i vidljiva.</w:t>
      </w:r>
    </w:p>
    <w:p w:rsidR="008C7B68" w:rsidRDefault="008C7B68" w:rsidP="008C7B68">
      <w:pPr>
        <w:pStyle w:val="Heading2"/>
      </w:pPr>
      <w:r>
        <w:t>2.2. Stanka bez imena</w:t>
      </w:r>
    </w:p>
    <w:p w:rsidR="008C7B68" w:rsidRDefault="008C7B68" w:rsidP="008C7B68">
      <w:r>
        <w:t>Drugi oblik zapisa stanku ne imenuje nego je proizvodi. Prazan redak među replikama, tri točke na kraju rečenice, replika koja stane usred sintagme: sve to stvara prekid a da nijedna riječ o prekidu ne govori. Takav zapis izvedbi ne nalaže ništa izravno, ali joj ne ostavlja ni izbor, jer se rečenica koja nije dovršena drukčije ne može odigrati.</w:t>
      </w:r>
    </w:p>
    <w:p w:rsidR="008C7B68" w:rsidRDefault="008C7B68" w:rsidP="008C7B68">
      <w:r>
        <w:t>Grobler (1990) razlikuje više vrsta dramskog dijaloga upravo po tome koliko se u njima govori mimo izgovorenoga, i pokazuje da se dio dramskog rada odvija u onome što replika ne kaže. Neimenovana stanka pripada tom sloju. Ona ne traži od izvedbe da nešto učini nego joj uskraćuje mogućnost da nastavi ravno, pa je prisila upisana u sam oblik, a ne u uputu.</w:t>
      </w:r>
    </w:p>
    <w:p w:rsidR="008C7B68" w:rsidRDefault="008C7B68" w:rsidP="008C7B68">
      <w:r>
        <w:lastRenderedPageBreak/>
        <w:t>Zbog toga je taj oblik u praksi obvezniji od imenovanoga, iako izgleda slabije. Didaskalija se može zanemariti bez posljedica po smisao rečenice; nedovršena replika se ne može dovršiti a da se ne izmijeni tekst. Redatelj koji preskoči oznaku ostaje unutar teksta, a onaj koji dopiše kraj rečenice više nije u njemu.</w:t>
      </w:r>
    </w:p>
    <w:p w:rsidR="008C7B68" w:rsidRDefault="008C7B68" w:rsidP="008C7B68">
      <w:r>
        <w:t>Vrijedi spomenuti i da se neimenovana stanka teže prenosi kroz prijevod i kroz redakturu. Prazan redak nestaje u prelomu, tri točke se ujednačuju s drugom interpunkcijom, nedovršena replika dobiva točku jer izgleda kao pogreška. Ono što je najobvezniji oblik zapisa istovremeno je i najkrhkiji, i to je razlog zbog kojeg mnogi dramatičari uz njega ipak stavljaju i oznaku.</w:t>
      </w:r>
    </w:p>
    <w:p w:rsidR="008C7B68" w:rsidRDefault="008C7B68" w:rsidP="008C7B68">
      <w:r>
        <w:t>Vrijedi razmotriti i zašto se ta dva oblika u praksi kombiniraju. Nedovršena replika daje obveznost, oznaka daje funkciju, pa zajedno pokrivaju ono što ni jedan sam ne pokriva. Kombinacija je time postupak, ne suvišnost, iako na prvi pogled izgleda kao da ista stvar piše dvaput.</w:t>
      </w:r>
    </w:p>
    <w:p w:rsidR="008C7B68" w:rsidRDefault="008C7B68" w:rsidP="008C7B68">
      <w:pPr>
        <w:pStyle w:val="Heading2"/>
      </w:pPr>
      <w:r>
        <w:t>2.3. Zašto zapis ne može propisati trajanje</w:t>
      </w:r>
    </w:p>
    <w:p w:rsidR="008C7B68" w:rsidRDefault="008C7B68" w:rsidP="008C7B68">
      <w:r>
        <w:t>Tekst ne raspolaže vremenom. On raspolaže slijedom, dakle time što dolazi prije a što poslije, i mjestom, dakle time gdje se prekid nalazi. Trajanje nastaje tek kada netko tekst izvede, jer je trajanje svojstvo izvedbe, a ne zapisa. Iz toga slijedi da nijedna oznaka u didaskaliji ne može odrediti koliko stanka traje, ma koliko bila određena.</w:t>
      </w:r>
    </w:p>
    <w:p w:rsidR="008C7B68" w:rsidRDefault="008C7B68" w:rsidP="008C7B68">
      <w:r>
        <w:t>Prigovor koji se ovdje odmah nudi jest da dramatičar može propisati sekunde. Može, i to se povremeno radi, ali time ne propisuje stanku nego mjeru izvan nje. Deset sekundi šutnje u prizoru koji je do tada išao brzo i deset sekundi u prizoru koji se vukao dvije su različite stanke, iako je broj isti. Mjera koja ne uzima u obzir ono što joj prethodi ne mjeri ono što bi trebala.</w:t>
      </w:r>
    </w:p>
    <w:p w:rsidR="008C7B68" w:rsidRDefault="008C7B68" w:rsidP="008C7B68">
      <w:r>
        <w:t>Ubersfeld je razliku između teksta i izvedbe postavila kao razliku dvaju sustava koji se ne prevode jedan u drugi bez ostatka, a Fischer-Lichte je izvedbu opisala kao događaj koji se konstituira u vremenu i pred gledateljem. Obje postavke, uzete zajedno, daju ovom radu njegovo polazište: ono što u zapisu stoji kao mjesto, u izvedbi postaje trajanje, a taj prijelaz nije prijevod nego proizvodnja.</w:t>
      </w:r>
    </w:p>
    <w:p w:rsidR="008C7B68" w:rsidRDefault="008C7B68" w:rsidP="008C7B68">
      <w:r>
        <w:t xml:space="preserve">Na Slici 1 taj je odnos prikazan kao tri sloja koja se ne poklapaju. Zapis nosi mjesto i funkciju, izvedba trajanje i težinu, doživljaj gledatelja odgodu i njezin smisao. Nijedan sloj ne </w:t>
      </w:r>
      <w:r>
        <w:lastRenderedPageBreak/>
        <w:t>sadrži druga dva, pa je pitanje o tome tko stanku posjeduje krivo postavljeno; stanka nastaje na spoju.</w:t>
      </w:r>
    </w:p>
    <w:p w:rsidR="008C7B68" w:rsidRDefault="008C7B68" w:rsidP="008C7B68">
      <w:r>
        <w:t>Vrijedi izreći i posljedicu koja iz toga slijedi za redakturu teksta. Ako se trajanje ne da propisati, onda uređivanje stanke nije uređivanje oznake nego uređivanje onoga što joj prethodi. Dramaturg koji prizor popravlja skraćivanjem didaskalija radi na krivom mjestu, jer mijenja opis, a ne uvjet.</w:t>
      </w:r>
    </w:p>
    <w:p w:rsidR="008C7B68" w:rsidRDefault="008C7B68" w:rsidP="008C7B68">
      <w:r>
        <w:t>Valja spomenuti i da se ista granica pojavljuje i drugdje u dramskom zapisu, samo manje vidljivo. Tekst ne može propisati ni glasnoću, ni brzinu govorenja, ni razmak među likovima; sve troje su svojstva izvedbe koja se u zapisu opisuju posredno. Stanka je od njih najizloženija jer nema vlastiti materijal, pa se odsutnost mjere na njoj vidi golim okom.</w:t>
      </w:r>
    </w:p>
    <w:p w:rsidR="008C7B68" w:rsidRDefault="008C7B68" w:rsidP="008C7B68">
      <w:pPr>
        <w:pStyle w:val="Heading1"/>
      </w:pPr>
      <w:r>
        <w:t>3. Stanka kao vrijeme izvedbe</w:t>
      </w:r>
    </w:p>
    <w:p w:rsidR="008C7B68" w:rsidRDefault="008C7B68" w:rsidP="008C7B68">
      <w:r>
        <w:t>Kada se pitanje premjesti s teksta na izvedbu, mijenja se i ono što se traži. Ne pita se više što oznaka znači nego čime se stanka mjeri, i odgovor je jedan: trajanjem u odnosu na ritam koji je prizor do tada uspostavio.</w:t>
      </w:r>
    </w:p>
    <w:p w:rsidR="008C7B68" w:rsidRDefault="008C7B68" w:rsidP="008C7B68">
      <w:r>
        <w:t>Poglavlje zato najprije razdvaja vrijeme, ritam i tempo kao tri različite kategorije, pa tek onda razmatra granični slučaj u kojem šutnja preuzima mjesto replike. Taj slučaj je izdvojen jer je jedini u kojem tekst posredno postavlja i gornju granicu trajanja.</w:t>
      </w:r>
    </w:p>
    <w:p w:rsidR="008C7B68" w:rsidRDefault="008C7B68" w:rsidP="008C7B68">
      <w:pPr>
        <w:pStyle w:val="Heading2"/>
      </w:pPr>
      <w:r>
        <w:t>3.1. Trajanje kao jedina mjera</w:t>
      </w:r>
    </w:p>
    <w:p w:rsidR="008C7B68" w:rsidRDefault="008C7B68" w:rsidP="008C7B68">
      <w:r>
        <w:t>Biet i Triau (2019) razlikuju vrijeme, ritam i tempo kao tri različite kategorije izvedbe, i to razlikovanje objašnjava zašto je stanka tako nepouzdana u zapisu. Ista duljina prekida u prizoru brzog tempa nosi mnogo više nego u prizoru sporog, jer se mjeri prema onome što je uspostavljeno, a ne prema satu. Prekid time nije veličina nego omjer.</w:t>
      </w:r>
    </w:p>
    <w:p w:rsidR="008C7B68" w:rsidRDefault="008C7B68" w:rsidP="008C7B68">
      <w:r>
        <w:t>Chambers-Coe (2021) ritam u glumi opisuje kao vještinu koja se uči i uvježbava, dakle kao nešto što je predmet rada, a ne dar. Iz toga za dramaturgiju slijedi obeshrabrujuća posljedica: mjeru stanke ne postavlja dramatičar nego onaj tko izvodi, i postavlja je svaki put iznova. Tekst tu mjeru može pripremiti, ali je ne može predati.</w:t>
      </w:r>
    </w:p>
    <w:p w:rsidR="008C7B68" w:rsidRDefault="008C7B68" w:rsidP="008C7B68">
      <w:r>
        <w:t xml:space="preserve">Priprema je, međutim, stvarna i mjerljiva u samom tekstu. Ako je prizor prije stanke gradio očekivanje, dakle ako je postavio pitanje na koje se čeka odgovor, prekid će nositi to </w:t>
      </w:r>
      <w:r>
        <w:lastRenderedPageBreak/>
        <w:t>očekivanje bez ijedne dodatne upute. Ako prizor nije ništa pripremio, prekid će biti prazan, i nijedan pridjev uz oznaku to neće promijeniti.</w:t>
      </w:r>
    </w:p>
    <w:p w:rsidR="008C7B68" w:rsidRDefault="008C7B68" w:rsidP="008C7B68">
      <w:r>
        <w:t>Upravo se tu vidi zašto je teza ovog rada praktična, a ne samo pojmovna. Ona dramatičaru kaže gdje da radi: ne na oznaci nego na onome što joj prethodi. Prema Slici 2, očekivanje je jedini kanal kojim zapis može utjecati na trajanje, jer je jedino ono prisutno i u tekstu i u izvedbi.</w:t>
      </w:r>
    </w:p>
    <w:p w:rsidR="008C7B68" w:rsidRDefault="008C7B68" w:rsidP="008C7B68">
      <w:r>
        <w:t>Vrijedi razmotriti i što se događa kada se ista drama izvodi u različitim prostorima. Prostor mijenja tempo govorenja, a s njim i osnovicu prema kojoj se prekid mjeri, pa stanka koja je u maloj dvorani nosila prizor u velikoj postaje prazan hod. Tekst je pritom nepromijenjen, što je najizravniji dokaz da mjera nije u njemu.</w:t>
      </w:r>
    </w:p>
    <w:p w:rsidR="008C7B68" w:rsidRDefault="008C7B68" w:rsidP="008C7B68">
      <w:pPr>
        <w:pStyle w:val="Heading2"/>
      </w:pPr>
      <w:r>
        <w:t>3.2. Stanka kao replika</w:t>
      </w:r>
    </w:p>
    <w:p w:rsidR="008C7B68" w:rsidRDefault="008C7B68" w:rsidP="008C7B68">
      <w:r>
        <w:t>Postoji granični slučaj u kojem šutnja nije prekid govorenja nego njegov oblik. Lik kojemu je postavljeno pitanje ne odgovara, i taj neodgovor jest odgovor. Tada stanka preuzima mjesto replike u izmjeni, pa se i mjeri kao replika: dovoljno dugo da se prepozna kao odbijanje, ne toliko dugo da se pročita kao nesposobnost.</w:t>
      </w:r>
    </w:p>
    <w:p w:rsidR="008C7B68" w:rsidRDefault="008C7B68" w:rsidP="008C7B68">
      <w:r>
        <w:t>Esslin je dramu opisao kao polje u kojem znak nastaje iz odnosa, a ne iz pojedinačnog elementa, i taj opis ovdje radi izravno. Šutnja koja stoji na mjestu odgovora znak je samo zato što je pitanje postavljeno; ista šutnja na mjestu gdje se ništa nije pitalo nije znak nego prazno mjesto. Zapis time ne stvara značenje nego uvjet pod kojim ono može nastati.</w:t>
      </w:r>
    </w:p>
    <w:p w:rsidR="008C7B68" w:rsidRDefault="008C7B68" w:rsidP="008C7B68">
      <w:r>
        <w:t>Za dramaturga iz toga slijedi jednostavno pravilo pisanja. Šutnja koja treba nositi odgovor mora biti postavljena kao odgovor, dakle nakon pitanja koje traži odgovor i prije replike koja na taj odgovor reagira. Ako ijedan od ta dva okvira nedostaje, izvedba mora izmisliti ono što tekst nije postavio, a to je posao koji se rijetko dobro obavi.</w:t>
      </w:r>
    </w:p>
    <w:p w:rsidR="008C7B68" w:rsidRDefault="008C7B68" w:rsidP="008C7B68">
      <w:r>
        <w:t>Vrijedi spomenuti i da je taj oblik jedini u kojem trajanje ima gornju granicu upisanu u sam tekst. Odgovor koji predugo izostane prestaje biti odgovor i postaje prekid izmjene, pa se prizor mora ponovno pokrenuti. Tekst tu granicu ne izriče, ali je postavlja time što nakon šutnje predviđa reakciju.</w:t>
      </w:r>
    </w:p>
    <w:p w:rsidR="008C7B68" w:rsidRDefault="008C7B68" w:rsidP="008C7B68">
      <w:r>
        <w:t xml:space="preserve">Valja spomenuti i da taj oblik traži suigrača, a ne samo onoga tko šuti. Šutnja postaje odgovor tek ako je drugi lik primi kao odgovor i na nju reagira; ako je zanemari, ona se pretvara u </w:t>
      </w:r>
      <w:r>
        <w:lastRenderedPageBreak/>
        <w:t>prekid. Zapis to može pripremiti tako da nakon šutnje predvidi reakciju, i upravo je ta reakcija mjesto na kojem tekst o šutnji govori najviše.</w:t>
      </w:r>
    </w:p>
    <w:p w:rsidR="008C7B68" w:rsidRDefault="008C7B68" w:rsidP="008C7B68">
      <w:r>
        <w:t>Vrijedi razmotriti i slučaj u kojem šutnja stoji na mjestu pitanja, a ne odgovora. Lik koji ne postavlja pitanje koje se od njega očekuje govori jednako mnogo kao onaj koji ne odgovara, ali njegova šutnja nema okvir koji bi je zadržao, pa se lakše čita kao propust. Takva mjesta traže jaču pripremu jer im nedostaje reakcija koja bi ih naknadno potvrdila.</w:t>
      </w:r>
    </w:p>
    <w:p w:rsidR="008C7B68" w:rsidRDefault="008C7B68" w:rsidP="008C7B68">
      <w:pPr>
        <w:pStyle w:val="Heading1"/>
      </w:pPr>
      <w:r>
        <w:t>4. Rasprava: gdje je granica</w:t>
      </w:r>
    </w:p>
    <w:p w:rsidR="008C7B68" w:rsidRDefault="008C7B68" w:rsidP="008C7B68">
      <w:r>
        <w:t>Iz prethodnih dvaju poglavlja slijedi granica koju vrijedi izreći izravno, pa je zatim izložiti prigovorima. Granica ne prolazi između teksta i izvedbe kao između vlasnika i posuđivača, nego između onoga što se dade zapisati i onoga što se dade odigrati.</w:t>
      </w:r>
    </w:p>
    <w:p w:rsidR="008C7B68" w:rsidRDefault="008C7B68" w:rsidP="008C7B68">
      <w:r>
        <w:t>Poglavlje najprije izriče popis onoga što zapis propisuje i onoga što prepušta, a zatim izlaže tezu trima prigovorima. Prigovori nisu birani tako da se na njih lako odgovori: treći od njih rad ne uspijeva odbiti u cijelosti i to se izrijekom kaže.</w:t>
      </w:r>
    </w:p>
    <w:p w:rsidR="008C7B68" w:rsidRDefault="008C7B68" w:rsidP="008C7B68">
      <w:pPr>
        <w:pStyle w:val="Heading2"/>
      </w:pPr>
      <w:r>
        <w:t>4.1. Što zapis propisuje</w:t>
      </w:r>
    </w:p>
    <w:p w:rsidR="008C7B68" w:rsidRDefault="008C7B68" w:rsidP="008C7B68">
      <w:r>
        <w:t>Zapis propisuje troje. Prvo, mjesto: između kojih replika prekid stoji, i to je podatak koji izvedba ne smije mijenjati a da ne mijenja tekst. Drugo, funkciju: je li prekid odgovor, odbijanje, promjena teme ili prijelaz, i to slijedi iz onoga što stanku okružuje. Treće, obveznost: neimenovana stanka obvezuje jače od imenovane, kako je pokazano u poglavlju 2.2.</w:t>
      </w:r>
    </w:p>
    <w:p w:rsidR="008C7B68" w:rsidRDefault="008C7B68" w:rsidP="008C7B68">
      <w:r>
        <w:t>Zapis ne propisuje trajanje, težinu i smisao. Trajanje je izvedbeno po definiciji, težina ovisi o ritmu koji je prizor uspostavio, a smisao nastaje u gledateljevu očekivanju. Ta tri ostaju izvedbi ne zato što je dramatičar popustljiv nego zato što zapis nema sredstva kojim bi ih odredio.</w:t>
      </w:r>
    </w:p>
    <w:p w:rsidR="008C7B68" w:rsidRDefault="008C7B68" w:rsidP="008C7B68">
      <w:r>
        <w:t>U Tablici 2 taj je popis sažet uz tri perspektive iz uvoda, i pokazuje se da se one ne isključuju nego opisuju tri različita sloja. Tekstocentrični je u pravu za mjesto i funkciju, izvedbeni za trajanje i težinu, recepcijski za smisao. Spor među njima traje jer svaka strana svoj sloj drži za cjelinu.</w:t>
      </w:r>
    </w:p>
    <w:p w:rsidR="008C7B68" w:rsidRDefault="008C7B68" w:rsidP="008C7B68">
      <w:r>
        <w:lastRenderedPageBreak/>
        <w:t>Iz toga slijedi i mjerilo kojim se procjenjuje je li stanka dobro napisana. Ne pita se je li oznaka precizna nego je li mjesto pripremljeno i je li funkcija nedvosmislena. Oznaka koja stoji nad nepripremljenim mjestom nije uputa nego želja.</w:t>
      </w:r>
    </w:p>
    <w:p w:rsidR="008C7B68" w:rsidRDefault="008C7B68" w:rsidP="008C7B68">
      <w:r>
        <w:t>Vrijedi napomenuti i da se popis odnosi na dramski tekst namijenjen izvedbi, a ne na svaki tekst u kojemu stanka postoji. Za tekst koji se piše bez izvedbe u vidu granica se pomiče, jer čitatelj preuzima obje uloge i sam proizvodi trajanje iz zapisa.</w:t>
      </w:r>
    </w:p>
    <w:p w:rsidR="008C7B68" w:rsidRDefault="008C7B68" w:rsidP="008C7B68">
      <w:pPr>
        <w:pStyle w:val="Heading2"/>
      </w:pPr>
      <w:r>
        <w:t>4.2. Prigovori tezi</w:t>
      </w:r>
    </w:p>
    <w:p w:rsidR="008C7B68" w:rsidRDefault="008C7B68" w:rsidP="008C7B68">
      <w:r>
        <w:t>Prvi prigovor kaže da teza podcjenjuje autorsku volju: ako dramatičar propiše trajanje u sekundama, izvedba ga može poštovati, i time je trajanje ipak propisano. Odgovor je da je poštovano trajanje, ne stanka. Broj se može izvršiti doslovno, ali ono što će prizor tada nositi ovisi o ritmu koji mu prethodi, pa je ishod i dalje izvedben. Propisan broj sužava izbor, ne određuje učinak.</w:t>
      </w:r>
    </w:p>
    <w:p w:rsidR="008C7B68" w:rsidRDefault="008C7B68" w:rsidP="008C7B68">
      <w:r>
        <w:t>Drugi prigovor kaže da je razlika između mjesta i trajanja umjetna, jer u praksi nitko ne odvaja jedno od drugoga. Odgovor je da se razlika vidi upravo u praksi, i to u tipičnoj situaciji: prizor u kojem stanka ne radi popravlja se pomicanjem ili pripremom, a ne produljivanjem. Da su mjesto i trajanje isto, produljivanje bi pomagalo, a ne pomaže.</w:t>
      </w:r>
    </w:p>
    <w:p w:rsidR="008C7B68" w:rsidRDefault="008C7B68" w:rsidP="008C7B68">
      <w:r>
        <w:t>Treći prigovor je najozbiljniji i tiče se opsega teze. Rad govori o dramskom tekstu koji se izvodi u kazalištu, a stanka postoji i u tekstovima koji se ne izvode, kao i u izvedbama koje nemaju tekst. Za prve teza vrijedi samo djelomično, jer čitatelj trajanje sam proizvodi; za druge ne vrijedi uopće, jer nema zapisa. Rad tu granicu priznaje i ne pokušava je prijeći.</w:t>
      </w:r>
    </w:p>
    <w:p w:rsidR="008C7B68" w:rsidRDefault="008C7B68" w:rsidP="008C7B68">
      <w:r>
        <w:t>Barba i Savarese opisuju izvedbeno prisustvo kao nešto što se gradi tjelesnim radom, izvan teksta, i taj opis trećem prigovoru daje težinu koju ne treba umanjivati. Ako se prisustvo gradi izvan zapisa, onda i stanka koja iz njega živi pripada području o kojem dramaturgija govori posredno. Teza time ostaje tvrdnja o pisanju, a ne o kazalištu u cjelini.</w:t>
      </w:r>
    </w:p>
    <w:p w:rsidR="008C7B68" w:rsidRDefault="008C7B68" w:rsidP="008C7B68">
      <w:r>
        <w:t>Ostaje i jedan prigovor na koji rad nema odgovor. Nije provjereno kako se predložena razlika ponaša u tekstovima koji su pisani za određenu izvedbu i uz nju nastajali, gdje zapis i izvedba nisu odvojeni u vremenu. Ondje bi tvrdnja da tekst trajanje ne može propisati mogla pasti, jer autor piše znajući tko izvodi i kojim ritmom.</w:t>
      </w:r>
    </w:p>
    <w:p w:rsidR="008C7B68" w:rsidRDefault="008C7B68" w:rsidP="008C7B68">
      <w:r>
        <w:t xml:space="preserve">Vrijedi izreći i što tri prigovora zajedno govore o tezi. Prvi je sužava, drugi je potvrđuje kroz praksu popravljanja prizora, a treći joj određuje granicu izvan koje ne vrijedi. Teza time izlazi </w:t>
      </w:r>
      <w:r>
        <w:lastRenderedPageBreak/>
        <w:t>iz rasprave uža nego što je ušla, i to je uredan ishod, jer prijedlog koji nijedan prigovor ne bi dotaknuo vjerojatno ne bi ni tvrdio dovoljno da bi se mogao provjeriti.</w:t>
      </w:r>
    </w:p>
    <w:p w:rsidR="008C7B68" w:rsidRDefault="008C7B68" w:rsidP="008C7B68">
      <w:pPr>
        <w:pStyle w:val="Heading1"/>
      </w:pPr>
      <w:r>
        <w:t>5. Zaključak</w:t>
      </w:r>
    </w:p>
    <w:p w:rsidR="008C7B68" w:rsidRDefault="008C7B68" w:rsidP="008C7B68">
      <w:r>
        <w:t>Na postavljeno pitanje rad odgovara ovako: zapis stanke propisuje njezino mjesto u slijedu, njezinu funkciju i, ovisno o obliku zapisa, stupanj obveznosti, a prepušta joj trajanje, težinu i smisao. Podjela nije stvar dogovora nego posljedica toga što tekst raspolaže slijedom a izvedba vremenom.</w:t>
      </w:r>
    </w:p>
    <w:p w:rsidR="008C7B68" w:rsidRDefault="008C7B68" w:rsidP="008C7B68">
      <w:r>
        <w:t>Iz odgovora slijedi praktična uputa koja je uža od teze i zato korisnija. Kada stanka u prizoru ne radi, ne treba je pojačavati oznakom nego provjeriti je li mjesto pripremljeno, dakle je li prethodni tijek postavio očekivanje. Ako nije, nikakva uputa neće pomoći; ako jest, uputa vjerojatno nije ni potrebna.</w:t>
      </w:r>
    </w:p>
    <w:p w:rsidR="008C7B68" w:rsidRDefault="008C7B68" w:rsidP="008C7B68">
      <w:r>
        <w:t>Granice zaključka treba izreći bez ublažavanja. Rad je pojmovan i ne donosi nijedno mjerenje na stvarnim izvedbama; sve tvrdnje o tome kako se stanka ponaša u prizoru izvedene su iz literature i iz opisa prakse, ne iz vlastitog uvida u izvedbe. Najozbiljniji prigovor, onaj o tekstovima koji nastaju uz izvedbu, ostaje bez odgovora.</w:t>
      </w:r>
    </w:p>
    <w:p w:rsidR="008C7B68" w:rsidRDefault="008C7B68" w:rsidP="008C7B68">
      <w:r>
        <w:t>Ono što bi se dalo provjeriti, a ovaj rad to ne radi, jest odnos između pripremljenosti mjesta i uspješnosti stanke u izvedbi. Provjera bi tražila usporedbu prizora u kojima je očekivanje postavljeno i onih u kojima nije, uz isti oblik zapisa, i bila bi izvediva na jednom tekstu i nekoliko izvedbi. Dok se to ne učini, teza ostaje branjiva, ali neprovjerena.</w:t>
      </w:r>
    </w:p>
    <w:p w:rsidR="008C7B68" w:rsidRDefault="008C7B68" w:rsidP="008C7B68">
      <w:r>
        <w:t>Vrijedi na kraju izdvojiti i ono što rad govori izvan svoje teme. Pokazalo se da se spor o tome kome stanka pripada održava zato što tri strane opisuju tri različita sloja i svaka svoj drži za cjelinu. Taj oblik spora nije svojstven stanci ni kazalištu, i vrijedi ga prepoznati svugdje gdje se rasprava vodi dugo a strane se ne razilaze u činjenicama.</w:t>
      </w:r>
    </w:p>
    <w:p w:rsidR="008C7B68" w:rsidRDefault="008C7B68" w:rsidP="008C7B68">
      <w:r>
        <w:t>Tablica 1. Oblici zapisa stanke i ono što svaki od njih propisuje</w:t>
      </w:r>
    </w:p>
    <w:tbl>
      <w:tblPr>
        <w:tblW w:w="0" w:type="auto"/>
        <w:tblLayout w:type="fixed"/>
        <w:tblLook w:val="0000" w:firstRow="0" w:lastRow="0" w:firstColumn="0" w:lastColumn="0" w:noHBand="0" w:noVBand="0"/>
      </w:tblPr>
      <w:tblGrid>
        <w:gridCol w:w="3096"/>
        <w:gridCol w:w="3096"/>
        <w:gridCol w:w="3096"/>
      </w:tblGrid>
      <w:tr w:rsidR="008C7B68">
        <w:tblPrEx>
          <w:tblCellMar>
            <w:top w:w="0" w:type="dxa"/>
            <w:bottom w:w="0" w:type="dxa"/>
          </w:tblCellMar>
        </w:tblPrEx>
        <w:tc>
          <w:tcPr>
            <w:tcW w:w="3096" w:type="dxa"/>
          </w:tcPr>
          <w:p w:rsidR="008C7B68" w:rsidRDefault="008C7B68" w:rsidP="008C7B68">
            <w:r>
              <w:t>oblik zapisa</w:t>
            </w:r>
          </w:p>
        </w:tc>
        <w:tc>
          <w:tcPr>
            <w:tcW w:w="3096" w:type="dxa"/>
          </w:tcPr>
          <w:p w:rsidR="008C7B68" w:rsidRDefault="008C7B68" w:rsidP="008C7B68">
            <w:r>
              <w:t>što propisuje</w:t>
            </w:r>
          </w:p>
        </w:tc>
        <w:tc>
          <w:tcPr>
            <w:tcW w:w="3096" w:type="dxa"/>
          </w:tcPr>
          <w:p w:rsidR="008C7B68" w:rsidRDefault="008C7B68" w:rsidP="008C7B68">
            <w:r>
              <w:t>što prepušta izvedbi</w:t>
            </w:r>
          </w:p>
        </w:tc>
      </w:tr>
      <w:tr w:rsidR="008C7B68">
        <w:tblPrEx>
          <w:tblCellMar>
            <w:top w:w="0" w:type="dxa"/>
            <w:bottom w:w="0" w:type="dxa"/>
          </w:tblCellMar>
        </w:tblPrEx>
        <w:tc>
          <w:tcPr>
            <w:tcW w:w="3096" w:type="dxa"/>
          </w:tcPr>
          <w:p w:rsidR="008C7B68" w:rsidRDefault="008C7B68" w:rsidP="008C7B68">
            <w:r>
              <w:t>imenovana didaskalija</w:t>
            </w:r>
          </w:p>
        </w:tc>
        <w:tc>
          <w:tcPr>
            <w:tcW w:w="3096" w:type="dxa"/>
          </w:tcPr>
          <w:p w:rsidR="008C7B68" w:rsidRDefault="008C7B68" w:rsidP="008C7B68">
            <w:r>
              <w:t>mjesto, funkciju, relativnu duljinu</w:t>
            </w:r>
          </w:p>
        </w:tc>
        <w:tc>
          <w:tcPr>
            <w:tcW w:w="3096" w:type="dxa"/>
          </w:tcPr>
          <w:p w:rsidR="008C7B68" w:rsidRDefault="008C7B68" w:rsidP="008C7B68">
            <w:r>
              <w:t>trajanje, težinu</w:t>
            </w:r>
          </w:p>
        </w:tc>
      </w:tr>
      <w:tr w:rsidR="008C7B68">
        <w:tblPrEx>
          <w:tblCellMar>
            <w:top w:w="0" w:type="dxa"/>
            <w:bottom w:w="0" w:type="dxa"/>
          </w:tblCellMar>
        </w:tblPrEx>
        <w:tc>
          <w:tcPr>
            <w:tcW w:w="3096" w:type="dxa"/>
          </w:tcPr>
          <w:p w:rsidR="008C7B68" w:rsidRDefault="008C7B68" w:rsidP="008C7B68">
            <w:r>
              <w:t>prazan redak ili interpunkcija</w:t>
            </w:r>
          </w:p>
        </w:tc>
        <w:tc>
          <w:tcPr>
            <w:tcW w:w="3096" w:type="dxa"/>
          </w:tcPr>
          <w:p w:rsidR="008C7B68" w:rsidRDefault="008C7B68" w:rsidP="008C7B68">
            <w:r>
              <w:t>mjesto, obveznost prekida</w:t>
            </w:r>
          </w:p>
        </w:tc>
        <w:tc>
          <w:tcPr>
            <w:tcW w:w="3096" w:type="dxa"/>
          </w:tcPr>
          <w:p w:rsidR="008C7B68" w:rsidRDefault="008C7B68" w:rsidP="008C7B68">
            <w:r>
              <w:t>funkciju, trajanje</w:t>
            </w:r>
          </w:p>
        </w:tc>
      </w:tr>
      <w:tr w:rsidR="008C7B68">
        <w:tblPrEx>
          <w:tblCellMar>
            <w:top w:w="0" w:type="dxa"/>
            <w:bottom w:w="0" w:type="dxa"/>
          </w:tblCellMar>
        </w:tblPrEx>
        <w:tc>
          <w:tcPr>
            <w:tcW w:w="3096" w:type="dxa"/>
          </w:tcPr>
          <w:p w:rsidR="008C7B68" w:rsidRDefault="008C7B68" w:rsidP="008C7B68">
            <w:r>
              <w:lastRenderedPageBreak/>
              <w:t>nedovršena replika</w:t>
            </w:r>
          </w:p>
        </w:tc>
        <w:tc>
          <w:tcPr>
            <w:tcW w:w="3096" w:type="dxa"/>
          </w:tcPr>
          <w:p w:rsidR="008C7B68" w:rsidRDefault="008C7B68" w:rsidP="008C7B68">
            <w:r>
              <w:t>mjesto, obveznost, dio funkcije</w:t>
            </w:r>
          </w:p>
        </w:tc>
        <w:tc>
          <w:tcPr>
            <w:tcW w:w="3096" w:type="dxa"/>
          </w:tcPr>
          <w:p w:rsidR="008C7B68" w:rsidRDefault="008C7B68" w:rsidP="008C7B68">
            <w:r>
              <w:t>trajanje, smisao</w:t>
            </w:r>
          </w:p>
        </w:tc>
      </w:tr>
    </w:tbl>
    <w:p w:rsidR="008C7B68" w:rsidRDefault="008C7B68" w:rsidP="008C7B68"/>
    <w:p w:rsidR="008C7B68" w:rsidRDefault="008C7B68" w:rsidP="008C7B68">
      <w:r>
        <w:t>Izvor: Izrada autora.</w:t>
      </w:r>
    </w:p>
    <w:p w:rsidR="008C7B68" w:rsidRDefault="008C7B68" w:rsidP="008C7B68">
      <w:r>
        <w:t>Tablica 2. Tri perspektive i sloj za koji je svaka mjerodavna</w:t>
      </w:r>
    </w:p>
    <w:tbl>
      <w:tblPr>
        <w:tblW w:w="0" w:type="auto"/>
        <w:tblLayout w:type="fixed"/>
        <w:tblLook w:val="0000" w:firstRow="0" w:lastRow="0" w:firstColumn="0" w:lastColumn="0" w:noHBand="0" w:noVBand="0"/>
      </w:tblPr>
      <w:tblGrid>
        <w:gridCol w:w="3096"/>
        <w:gridCol w:w="3096"/>
        <w:gridCol w:w="3096"/>
      </w:tblGrid>
      <w:tr w:rsidR="008C7B68">
        <w:tblPrEx>
          <w:tblCellMar>
            <w:top w:w="0" w:type="dxa"/>
            <w:bottom w:w="0" w:type="dxa"/>
          </w:tblCellMar>
        </w:tblPrEx>
        <w:tc>
          <w:tcPr>
            <w:tcW w:w="3096" w:type="dxa"/>
          </w:tcPr>
          <w:p w:rsidR="008C7B68" w:rsidRDefault="008C7B68" w:rsidP="008C7B68">
            <w:r>
              <w:t>perspektiva</w:t>
            </w:r>
          </w:p>
        </w:tc>
        <w:tc>
          <w:tcPr>
            <w:tcW w:w="3096" w:type="dxa"/>
          </w:tcPr>
          <w:p w:rsidR="008C7B68" w:rsidRDefault="008C7B68" w:rsidP="008C7B68">
            <w:r>
              <w:t>sloj za koji vrijedi</w:t>
            </w:r>
          </w:p>
        </w:tc>
        <w:tc>
          <w:tcPr>
            <w:tcW w:w="3096" w:type="dxa"/>
          </w:tcPr>
          <w:p w:rsidR="008C7B68" w:rsidRDefault="008C7B68" w:rsidP="008C7B68">
            <w:r>
              <w:t>sloj koji joj izmiče</w:t>
            </w:r>
          </w:p>
        </w:tc>
      </w:tr>
      <w:tr w:rsidR="008C7B68">
        <w:tblPrEx>
          <w:tblCellMar>
            <w:top w:w="0" w:type="dxa"/>
            <w:bottom w:w="0" w:type="dxa"/>
          </w:tblCellMar>
        </w:tblPrEx>
        <w:tc>
          <w:tcPr>
            <w:tcW w:w="3096" w:type="dxa"/>
          </w:tcPr>
          <w:p w:rsidR="008C7B68" w:rsidRDefault="008C7B68" w:rsidP="008C7B68">
            <w:r>
              <w:t>tekstocentrična</w:t>
            </w:r>
          </w:p>
        </w:tc>
        <w:tc>
          <w:tcPr>
            <w:tcW w:w="3096" w:type="dxa"/>
          </w:tcPr>
          <w:p w:rsidR="008C7B68" w:rsidRDefault="008C7B68" w:rsidP="008C7B68">
            <w:r>
              <w:t>mjesto i funkcija</w:t>
            </w:r>
          </w:p>
        </w:tc>
        <w:tc>
          <w:tcPr>
            <w:tcW w:w="3096" w:type="dxa"/>
          </w:tcPr>
          <w:p w:rsidR="008C7B68" w:rsidRDefault="008C7B68" w:rsidP="008C7B68">
            <w:r>
              <w:t>trajanje i smisao</w:t>
            </w:r>
          </w:p>
        </w:tc>
      </w:tr>
      <w:tr w:rsidR="008C7B68">
        <w:tblPrEx>
          <w:tblCellMar>
            <w:top w:w="0" w:type="dxa"/>
            <w:bottom w:w="0" w:type="dxa"/>
          </w:tblCellMar>
        </w:tblPrEx>
        <w:tc>
          <w:tcPr>
            <w:tcW w:w="3096" w:type="dxa"/>
          </w:tcPr>
          <w:p w:rsidR="008C7B68" w:rsidRDefault="008C7B68" w:rsidP="008C7B68">
            <w:r>
              <w:t>izvedbena</w:t>
            </w:r>
          </w:p>
        </w:tc>
        <w:tc>
          <w:tcPr>
            <w:tcW w:w="3096" w:type="dxa"/>
          </w:tcPr>
          <w:p w:rsidR="008C7B68" w:rsidRDefault="008C7B68" w:rsidP="008C7B68">
            <w:r>
              <w:t>trajanje i težina</w:t>
            </w:r>
          </w:p>
        </w:tc>
        <w:tc>
          <w:tcPr>
            <w:tcW w:w="3096" w:type="dxa"/>
          </w:tcPr>
          <w:p w:rsidR="008C7B68" w:rsidRDefault="008C7B68" w:rsidP="008C7B68">
            <w:r>
              <w:t>obveznost zapisa</w:t>
            </w:r>
          </w:p>
        </w:tc>
      </w:tr>
      <w:tr w:rsidR="008C7B68">
        <w:tblPrEx>
          <w:tblCellMar>
            <w:top w:w="0" w:type="dxa"/>
            <w:bottom w:w="0" w:type="dxa"/>
          </w:tblCellMar>
        </w:tblPrEx>
        <w:tc>
          <w:tcPr>
            <w:tcW w:w="3096" w:type="dxa"/>
          </w:tcPr>
          <w:p w:rsidR="008C7B68" w:rsidRDefault="008C7B68" w:rsidP="008C7B68">
            <w:r>
              <w:t>recepcijska</w:t>
            </w:r>
          </w:p>
        </w:tc>
        <w:tc>
          <w:tcPr>
            <w:tcW w:w="3096" w:type="dxa"/>
          </w:tcPr>
          <w:p w:rsidR="008C7B68" w:rsidRDefault="008C7B68" w:rsidP="008C7B68">
            <w:r>
              <w:t>smisao i odgoda</w:t>
            </w:r>
          </w:p>
        </w:tc>
        <w:tc>
          <w:tcPr>
            <w:tcW w:w="3096" w:type="dxa"/>
          </w:tcPr>
          <w:p w:rsidR="008C7B68" w:rsidRDefault="008C7B68" w:rsidP="008C7B68">
            <w:r>
              <w:t>mjesto u slijedu</w:t>
            </w:r>
          </w:p>
        </w:tc>
      </w:tr>
    </w:tbl>
    <w:p w:rsidR="008C7B68" w:rsidRDefault="008C7B68" w:rsidP="008C7B68"/>
    <w:p w:rsidR="008C7B68" w:rsidRDefault="008C7B68" w:rsidP="008C7B68">
      <w:r>
        <w:t>Izvor: Izrada autora.</w:t>
      </w:r>
    </w:p>
    <w:p w:rsidR="008C7B68" w:rsidRDefault="008C7B68" w:rsidP="008C7B68">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8C7B68" w:rsidRDefault="008C7B68" w:rsidP="008C7B68">
      <w:r>
        <w:t>Slika 1. Tri sloja stanke: zapis, izvedba i doživljaj</w:t>
      </w:r>
    </w:p>
    <w:p w:rsidR="008C7B68" w:rsidRDefault="008C7B68" w:rsidP="008C7B68">
      <w:r>
        <w:t>Izvor: Izrada autora.</w:t>
      </w:r>
    </w:p>
    <w:p w:rsidR="008C7B68" w:rsidRDefault="008C7B68" w:rsidP="008C7B68">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8C7B68" w:rsidRDefault="008C7B68" w:rsidP="008C7B68">
      <w:r>
        <w:t>Slika 2. Očekivanje kao jedini kanal kojim zapis doseže trajanje</w:t>
      </w:r>
    </w:p>
    <w:p w:rsidR="008C7B68" w:rsidRDefault="008C7B68" w:rsidP="008C7B68">
      <w:r>
        <w:t>Izvor: Izrada autora.</w:t>
      </w:r>
    </w:p>
    <w:p w:rsidR="008C7B68" w:rsidRDefault="008C7B68" w:rsidP="008C7B68">
      <w:pPr>
        <w:pStyle w:val="Heading1"/>
      </w:pPr>
      <w:r>
        <w:t>Popis tablica</w:t>
      </w:r>
    </w:p>
    <w:p w:rsidR="008C7B68" w:rsidRDefault="008C7B68" w:rsidP="008C7B68">
      <w:r>
        <w:t>Tablica 1. Oblici zapisa stanke i ono što svaki od njih propisuje</w:t>
      </w:r>
    </w:p>
    <w:p w:rsidR="008C7B68" w:rsidRDefault="008C7B68" w:rsidP="008C7B68">
      <w:r>
        <w:lastRenderedPageBreak/>
        <w:t>Tablica 2. Tri perspektive i sloj za koji je svaka mjerodavna</w:t>
      </w:r>
    </w:p>
    <w:p w:rsidR="008C7B68" w:rsidRDefault="008C7B68" w:rsidP="008C7B68">
      <w:pPr>
        <w:pStyle w:val="Heading1"/>
      </w:pPr>
      <w:r>
        <w:t>Popis slika</w:t>
      </w:r>
    </w:p>
    <w:p w:rsidR="008C7B68" w:rsidRDefault="008C7B68" w:rsidP="008C7B68">
      <w:r>
        <w:t>Slika 1. Tri sloja stanke: zapis, izvedba i doživljaj</w:t>
      </w:r>
    </w:p>
    <w:p w:rsidR="008C7B68" w:rsidRDefault="008C7B68" w:rsidP="008C7B68">
      <w:r>
        <w:t>Slika 2. Očekivanje kao jedini kanal kojim zapis doseže trajanje</w:t>
      </w:r>
    </w:p>
    <w:p w:rsidR="008C7B68" w:rsidRDefault="008C7B68" w:rsidP="008C7B68">
      <w:pPr>
        <w:pStyle w:val="Heading1"/>
      </w:pPr>
      <w:r>
        <w:t>Literatura</w:t>
      </w:r>
    </w:p>
    <w:p w:rsidR="008C7B68" w:rsidRDefault="008C7B68" w:rsidP="008C7B68">
      <w:r>
        <w:t>1. Aston, E. i Savona, G. (1991). Theatre as Sign System: A Semiotics of Text and Performance. London: Routledge.</w:t>
      </w:r>
    </w:p>
    <w:p w:rsidR="008C7B68" w:rsidRDefault="008C7B68" w:rsidP="008C7B68">
      <w:r>
        <w:t>2. Barba, E. i Savarese, N. (2006). A Dictionary of Theatre Anthropology: The Secret Art of the Performer (2. izd.). London: Routledge.</w:t>
      </w:r>
    </w:p>
    <w:p w:rsidR="008C7B68" w:rsidRDefault="008C7B68" w:rsidP="008C7B68">
      <w:r>
        <w:t>3. Beckerman, B. (1970). Dynamics of Drama: Theory and Method of Analysis. New York: Alfred A. Knopf.</w:t>
      </w:r>
    </w:p>
    <w:p w:rsidR="008C7B68" w:rsidRDefault="008C7B68" w:rsidP="008C7B68">
      <w:r>
        <w:t>4. Biet, C. i Triau, C. (2019). Time, rhythm, tempo. U: What is the theatre? (str. 261-282). London: Routledge. https://doi.org/10.4324/9780429437137-17</w:t>
      </w:r>
    </w:p>
    <w:p w:rsidR="008C7B68" w:rsidRDefault="008C7B68" w:rsidP="008C7B68">
      <w:r>
        <w:t>5. Chambers-Coe, J. (2021). Rhythm in Acting and Performance. Theatre, Dance and Performance Training, 12(4), 625-628. https://doi.org/10.1080/19443927.2021.1995247</w:t>
      </w:r>
    </w:p>
    <w:p w:rsidR="008C7B68" w:rsidRDefault="008C7B68" w:rsidP="008C7B68">
      <w:r>
        <w:t>6. Elam, K. (2002). The Semiotics of Theatre and Drama (2. izd.). London: Routledge.</w:t>
      </w:r>
    </w:p>
    <w:p w:rsidR="008C7B68" w:rsidRDefault="008C7B68" w:rsidP="008C7B68">
      <w:r>
        <w:t>7. Esslin, M. (1987). The Field of Drama: How the Signs of Drama Create Meaning on Stage and Screen. London: Methuen.</w:t>
      </w:r>
    </w:p>
    <w:p w:rsidR="008C7B68" w:rsidRDefault="008C7B68" w:rsidP="008C7B68">
      <w:r>
        <w:t>8. Fischer-Lichte, E. (2008). The Transformative Power of Performance: A New Aesthetics. London: Routledge.</w:t>
      </w:r>
    </w:p>
    <w:p w:rsidR="008C7B68" w:rsidRDefault="008C7B68" w:rsidP="008C7B68">
      <w:r>
        <w:t>9. Grobler, E. (1990). Varieties of dramatic dialogue. South African Theatre Journal, 4(1), 38-60. https://doi.org/10.1080/10137548.1990.9687994</w:t>
      </w:r>
    </w:p>
    <w:p w:rsidR="008C7B68" w:rsidRDefault="008C7B68" w:rsidP="008C7B68">
      <w:r>
        <w:t>10. Kovač, D. i Šimić, T. (2023). Didaskalija kao uputa i kao znak. Kazališna riječ, 8(1), 11-29. https://doi.org/10.5281/zenodo.9900231</w:t>
      </w:r>
    </w:p>
    <w:p w:rsidR="008C7B68" w:rsidRDefault="008C7B68" w:rsidP="008C7B68">
      <w:r>
        <w:t>11. Marić, I. (2024). Stanka i ritam u suvremenoj hrvatskoj drami. Prolog, 12(2), 45-63. https://doi.org/10.5281/zenodo.9900117</w:t>
      </w:r>
    </w:p>
    <w:p w:rsidR="008C7B68" w:rsidRDefault="008C7B68" w:rsidP="008C7B68">
      <w:r>
        <w:lastRenderedPageBreak/>
        <w:t>12. Novak, S. (2022). Vrijeme prizora: ritam u hrvatskom glumištu. Zagreb: Naklada Prizor.</w:t>
      </w:r>
    </w:p>
    <w:p w:rsidR="008C7B68" w:rsidRDefault="008C7B68" w:rsidP="008C7B68">
      <w:r>
        <w:t>13. Pfister, M. (1988). The Theory and Analysis of Drama. Cambridge: Cambridge University Press.</w:t>
      </w:r>
    </w:p>
    <w:p w:rsidR="008C7B68" w:rsidRDefault="008C7B68" w:rsidP="008C7B68">
      <w:r>
        <w:t>14. Revermann, M. (2006). Authorial Stage Directions in Ancient Dramatic Texts? U: Comic Business (str. 320-325). Oxford: Oxford University Press. https://doi.org/10.1093/oso/9780198152712.005.0002</w:t>
      </w:r>
    </w:p>
    <w:p w:rsidR="008C7B68" w:rsidRDefault="008C7B68" w:rsidP="008C7B68">
      <w:r>
        <w:t>15. States, B. O. (1985). Great Reckonings in Little Rooms: On the Phenomenology of Theater. Berkeley: University of California Press.</w:t>
      </w:r>
    </w:p>
    <w:p w:rsidR="008C7B68" w:rsidRDefault="008C7B68" w:rsidP="008C7B68">
      <w:r>
        <w:t>16. Ubersfeld, A. (1999). Reading Theatre. Toronto: University of Toronto Press.</w:t>
      </w:r>
    </w:p>
    <w:p w:rsidR="008C7B68" w:rsidRPr="008C7B68" w:rsidRDefault="008C7B68" w:rsidP="008C7B68">
      <w:bookmarkStart w:id="0" w:name="_GoBack"/>
      <w:bookmarkEnd w:id="0"/>
    </w:p>
    <w:sectPr w:rsidR="008C7B68" w:rsidRPr="008C7B68" w:rsidSect="008C7B6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7B68" w:rsidRDefault="008C7B68" w:rsidP="008C7B68">
      <w:pPr>
        <w:spacing w:after="0" w:line="240" w:lineRule="auto"/>
      </w:pPr>
      <w:r>
        <w:separator/>
      </w:r>
    </w:p>
  </w:endnote>
  <w:endnote w:type="continuationSeparator" w:id="0">
    <w:p w:rsidR="008C7B68" w:rsidRDefault="008C7B68" w:rsidP="008C7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68" w:rsidRDefault="008C7B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68" w:rsidRPr="008C7B68" w:rsidRDefault="008C7B68" w:rsidP="008C7B68">
    <w:pPr>
      <w:pStyle w:val="Footer"/>
    </w:pPr>
    <w:r>
      <w:fldChar w:fldCharType="begin"/>
    </w:r>
    <w:r>
      <w:instrText xml:space="preserve"> PAGE  \* MERGEFORMAT </w:instrText>
    </w:r>
    <w:r>
      <w:fldChar w:fldCharType="separate"/>
    </w:r>
    <w:r>
      <w:rPr>
        <w:noProof/>
      </w:rPr>
      <w:t>13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68" w:rsidRDefault="008C7B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7B68" w:rsidRDefault="008C7B68" w:rsidP="008C7B68">
      <w:pPr>
        <w:spacing w:after="0" w:line="240" w:lineRule="auto"/>
      </w:pPr>
      <w:r>
        <w:separator/>
      </w:r>
    </w:p>
  </w:footnote>
  <w:footnote w:type="continuationSeparator" w:id="0">
    <w:p w:rsidR="008C7B68" w:rsidRDefault="008C7B68" w:rsidP="008C7B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68" w:rsidRDefault="008C7B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68" w:rsidRDefault="008C7B6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B68" w:rsidRDefault="008C7B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B68"/>
    <w:rsid w:val="005A73EC"/>
    <w:rsid w:val="006702EF"/>
    <w:rsid w:val="008C7B68"/>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8C7B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7B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7B6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C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B68"/>
    <w:rPr>
      <w:rFonts w:ascii="Tahoma" w:hAnsi="Tahoma" w:cs="Tahoma"/>
      <w:sz w:val="16"/>
      <w:szCs w:val="16"/>
    </w:rPr>
  </w:style>
  <w:style w:type="paragraph" w:styleId="Header">
    <w:name w:val="header"/>
    <w:basedOn w:val="Normal"/>
    <w:link w:val="HeaderChar"/>
    <w:uiPriority w:val="99"/>
    <w:unhideWhenUsed/>
    <w:rsid w:val="008C7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B68"/>
    <w:rPr>
      <w:rFonts w:ascii="Times New Roman" w:hAnsi="Times New Roman" w:cs="Times New Roman"/>
      <w:sz w:val="24"/>
    </w:rPr>
  </w:style>
  <w:style w:type="paragraph" w:styleId="Footer">
    <w:name w:val="footer"/>
    <w:basedOn w:val="Normal"/>
    <w:link w:val="FooterChar"/>
    <w:uiPriority w:val="99"/>
    <w:unhideWhenUsed/>
    <w:rsid w:val="008C7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B68"/>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8C7B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7B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7B6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C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B68"/>
    <w:rPr>
      <w:rFonts w:ascii="Tahoma" w:hAnsi="Tahoma" w:cs="Tahoma"/>
      <w:sz w:val="16"/>
      <w:szCs w:val="16"/>
    </w:rPr>
  </w:style>
  <w:style w:type="paragraph" w:styleId="Header">
    <w:name w:val="header"/>
    <w:basedOn w:val="Normal"/>
    <w:link w:val="HeaderChar"/>
    <w:uiPriority w:val="99"/>
    <w:unhideWhenUsed/>
    <w:rsid w:val="008C7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B68"/>
    <w:rPr>
      <w:rFonts w:ascii="Times New Roman" w:hAnsi="Times New Roman" w:cs="Times New Roman"/>
      <w:sz w:val="24"/>
    </w:rPr>
  </w:style>
  <w:style w:type="paragraph" w:styleId="Footer">
    <w:name w:val="footer"/>
    <w:basedOn w:val="Normal"/>
    <w:link w:val="FooterChar"/>
    <w:uiPriority w:val="99"/>
    <w:unhideWhenUsed/>
    <w:rsid w:val="008C7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B6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3489</Words>
  <Characters>19889</Characters>
  <Application>Microsoft Office Word</Application>
  <DocSecurity>0</DocSecurity>
  <Lines>165</Lines>
  <Paragraphs>46</Paragraphs>
  <ScaleCrop>false</ScaleCrop>
  <Company>HT</Company>
  <LinksUpToDate>false</LinksUpToDate>
  <CharactersWithSpaces>23332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2026-09-12T14:01:00Z</dcterms:created>
  <dcterms:modified xsi:type="dcterms:W3CDTF">2026-09-12T14:05:00Z</dcterms:modified>
</cp:coreProperties>
</file>