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političkih znanosti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studij Novinarstvo</w:t>
      </w:r>
    </w:p>
    <w:p>
      <w:pPr>
        <w:pStyle w:val="Naslovnica"/>
        <w:bidi w:val="0"/>
        <w:spacing w:lineRule="auto" w:line="360" w:before="113" w:after="113"/>
        <w:jc w:val="center"/>
        <w:rPr/>
      </w:pPr>
      <w:r>
        <w:rPr/>
      </w:r>
    </w:p>
    <w:p>
      <w:pPr>
        <w:pStyle w:val="Naslovnica"/>
        <w:bidi w:val="0"/>
        <w:spacing w:lineRule="auto" w:line="360" w:before="113" w:after="113"/>
        <w:jc w:val="center"/>
        <w:rPr/>
      </w:pPr>
      <w:r>
        <w:rPr/>
        <w:t>OD VRATARA DO ALGORITMA: REKONCEPTUALIZACIJA GATEKEEPINGA U DIGITALNOME NOVINARSTVU</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Marin Šestak</w:t>
      </w:r>
    </w:p>
    <w:p>
      <w:pPr>
        <w:pStyle w:val="Naslovnica"/>
        <w:bidi w:val="0"/>
        <w:spacing w:lineRule="auto" w:line="360" w:before="113" w:after="113"/>
        <w:jc w:val="center"/>
        <w:rPr/>
      </w:pPr>
      <w:r>
        <w:rPr/>
      </w:r>
    </w:p>
    <w:p>
      <w:pPr>
        <w:pStyle w:val="Naslovnica"/>
        <w:bidi w:val="0"/>
        <w:spacing w:lineRule="auto" w:line="360" w:before="113" w:after="113"/>
        <w:jc w:val="center"/>
        <w:rPr/>
      </w:pPr>
      <w:r>
        <w:rPr/>
        <w:t>Nika Vrbanić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ispituje je li selekcija informacija u digitalnome novinarstvu ukinuta ili p</w:t>
      </w:r>
      <w:r>
        <w:rPr/>
        <w:t>reraspodijeljena i što iz odgovora slijedi za normativne obveze uredništva. Polazište je pojmovna rekonstrukcija klasičnoga modela vratara, koji počiva na ograničenom broju kanala prema publici, na podudarnosti objave i distribucije te na profesionalcu koji zauzima mjesto odluke. Rad utvrđuje da su prva dva uvjeta u digitalnome okruženju prestala vrijediti, dok se treći zakomplicirao, i brani tezu da iz toga ne slijedi napuštanje pojma nego promjena njegove referentne točke. Selekcija se pomiče s pitanja što ulazi u javnu sferu na pitanje što je unutar nje vidljivo, a izvode je tri nositelja istodobno, uredništvo, sustav algoritamske distribucije i publika koja dijeljenjem preraspodjeljuje pažnju. Iz te preraspodjele rad izvodi normativni zaključak da se odgovornost uredništva ne prenosi na sloj koji odluku tehnički izvodi, nego mijenja predmet i obuhvaća i pretpostavke o vidljivosti ugrađene pri objavi. Zaključak je operacionaliziran zahtjevom za izricanjem vlastitih kriterija vidljivosti, koji je izvediv zato što se odnosi na ono što je redakciji u cijelosti dostupno. Rad je pojmovni i pregledni, izložen u šest poglavlja, bez vlastite empirijske građe, i izrijekom navodi granice svojih tvrdnji.</w:t>
      </w:r>
    </w:p>
    <w:p>
      <w:pPr>
        <w:pStyle w:val="BodyText"/>
        <w:bidi w:val="0"/>
        <w:spacing w:lineRule="auto" w:line="240" w:before="0" w:after="340"/>
        <w:jc w:val="both"/>
        <w:rPr/>
      </w:pPr>
      <w:r>
        <w:rPr>
          <w:rFonts w:cs="Arial"/>
          <w:szCs w:val="24"/>
        </w:rPr>
        <w:t>Ključne riječi: gatekeeping, digitalno novinarstvo, algoritamska distribucija, u</w:t>
      </w:r>
      <w:r>
        <w:rPr/>
        <w:t>rednička odgovornost, vidljivost sadržaja</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thesis asks whether information selection in digital journalism has been abolished or redistributed, and what the answer implies for the normative obligations of newsrooms. It starts from a conceptual reconstruction of the classical gatekeeping model, which rests on a limited number of channels to the audience, on the coincidence of publication and distribution, and on a professional occupying the point of decision. The thesis argues that the first two conditions no longer hold in the digital environment while the third has become more complex, and defends the claim that this does not warrant abandoning the concept but changing its point of reference. Selection shifts from the question of what enters the public sphere to the question of what becomes visible within it, and it is carried out simultaneously by three agents, the newsroom, the algorithmic distribution layer, and the audience that redistributes attention by sharing. From this redistribution the thesis derives the normative conclusion that editorial responsibility does not pass to the layer that technically executes the decision, but changes its object and comes to include the visibility assumptions built in at publication. The requirement that follows is feasible because it concerns criteria fully available to the newsroom itself. The work is conceptual and review based, presented in six chapters, without original empirical material, and it states the limits of its claims explicitly.</w:t>
      </w:r>
    </w:p>
    <w:p>
      <w:pPr>
        <w:pStyle w:val="BodyText"/>
        <w:bidi w:val="0"/>
        <w:spacing w:lineRule="auto" w:line="240" w:before="0" w:after="340"/>
        <w:jc w:val="both"/>
        <w:rPr/>
      </w:pPr>
      <w:r>
        <w:rPr/>
        <w:t>Keywords: gatekeeping, digital journalism, algorithmic distribution, editorial responsibility, content visibility</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Pitanje tko odlučuje što će publika vidjeti staro je koliko i organizirano novinarstvo, ali odgovor na njega više nije očit. Dok je redakcija bila jedina točka kroz koju je informacija prolazila prema javnosti, opis selekcije bio je razmjerno jednostavan. Uredništvo je propuštalo ili zaustavljalo, a ono što nije prošlo praktično nije ni postojalo za publiku. Digitalno okruženje tu jednostavnost razgrađuje. Objava više ne jamči vidljivost, a vidljivost više ne pretpostavlja objavu u mediju s uredništvom. Zbog toga se u novijoj literaturi o novinarstvu ponavlja tvrdnja da je klasični pojam vratara izgubio opisnu snagu, pa i da ga treba napustiti.</w:t>
      </w:r>
      <w:r>
        <w:rPr>
          <w:rStyle w:val="FootnoteReference"/>
        </w:rPr>
        <w:footnoteReference w:id="2"/>
      </w:r>
    </w:p>
    <w:p>
      <w:pPr>
        <w:pStyle w:val="BodyText"/>
        <w:bidi w:val="0"/>
        <w:spacing w:lineRule="auto" w:line="240" w:before="0" w:after="340"/>
        <w:jc w:val="both"/>
        <w:rPr/>
      </w:pPr>
      <w:r>
        <w:rPr/>
        <w:t>Ovaj rad zastupa suprotno stajalište. Njegova je teza da gatekeeping u digitalnome novinarstvu nije nestao nego se preraspodijelio, tako da se mjesto odluke pomaknulo s ulaza u javnu sferu na vidljivost unutar nje, pa normativna odgovornost uredništva ne slabi nego seli na kriterije vidljivosti. Tvrdnja je osporiva, i to je njezina svrha. Suprotno joj je čitanje prema kojem selekciju danas obavlja infrastruktura platformi, zbog čega urednička odgovornost postaje izvedena, djelomična i u krajnjoj liniji simbolična. Rad taj prigovor uzima ozbiljno i pokušava pokazati zašto ga ne prihvaća.</w:t>
      </w:r>
      <w:r>
        <w:rPr>
          <w:rStyle w:val="FootnoteReference"/>
        </w:rPr>
        <w:footnoteReference w:id="3"/>
      </w:r>
    </w:p>
    <w:p>
      <w:pPr>
        <w:pStyle w:val="BodyText"/>
        <w:bidi w:val="0"/>
        <w:spacing w:lineRule="auto" w:line="240" w:before="0" w:after="340"/>
        <w:jc w:val="both"/>
        <w:rPr/>
      </w:pPr>
      <w:r>
        <w:rPr/>
        <w:t>Pitanje nije samo teorijsko. O tome kako se opisuje selekcija ovisi i kome se upućuje zahtjev kada javnost dobije iskrivljenu ili nepotpunu sliku nekog događaja. Ako se prihvati da su vrata nestala, prigovor ostaje bez adresata, budući da nijedan sudionik nije u položaju u kojem bi ga mogao ispuniti. Ako se pak prihvati da su se vrata umnožila, prigovor se može uputiti, ali ga treba razložiti na dijelove koji odgovaraju stvarnim mogućnostima pojedinog sudionika. Rasprava o pojmu time izravno određuje što se od redakcija smije tražiti, i upravo je to razlog zbog kojeg pojmovna analiza ovdje nije priprema za istraživanje nego njegov nužan prvi korak.</w:t>
      </w:r>
      <w:r>
        <w:rPr>
          <w:rStyle w:val="FootnoteReference"/>
        </w:rPr>
        <w:footnoteReference w:id="4"/>
      </w:r>
    </w:p>
    <w:p>
      <w:pPr>
        <w:pStyle w:val="BodyText"/>
        <w:bidi w:val="0"/>
        <w:spacing w:lineRule="auto" w:line="240" w:before="0" w:after="340"/>
        <w:jc w:val="both"/>
        <w:rPr/>
      </w:pPr>
      <w:r>
        <w:rPr/>
        <w:t>Istraživačko pitanje glasi: je li selekcija u digitalnome medijskom okruženju ukinuta ili preraspodijeljena, i što iz odgovora slijedi za normativne obveze uredništva. Cilj rada nije nabrojati definicije gatekeepinga nego pokazati da se pojam može zadržati ako mu se promijeni referentna točka, i da takva izmjena nije terminološka nego sadržajna. Metoda je pojmovna analiza i kritički pregled literature, pa rad ne prikuplja vlastitu građu, ne mjeri redakcijske rutine i ne donosi nijedan empirijski podatak, nego uspoređuje postojeće formulacije pojma i ispituje njihovu unutarnju dosljednost. Ograničenje takva pristupa navedeno je izrijekom u petome poglavlju.</w:t>
      </w:r>
    </w:p>
    <w:p>
      <w:pPr>
        <w:pStyle w:val="BodyText"/>
        <w:bidi w:val="0"/>
        <w:spacing w:lineRule="auto" w:line="240" w:before="0" w:after="340"/>
        <w:jc w:val="both"/>
        <w:rPr/>
      </w:pPr>
      <w:r>
        <w:rPr/>
        <w:t>Argument se razvija u pet koraka. Drugo poglavlje rekonstruira klasičnu formulaciju gatekeepinga i utvrđuje pod kojim je uvjetima ona bila točna, a kada ti uvjeti prestaju vrijediti. Treće poglavlje opisuje tri nositelja selekcije koji u digitalnome lancu objave djeluju istodobno: uredništvo, algoritamski sustav distribucije i publiku koja dijeljenjem preraspodjeljuje pažnju. Četvrto poglavlje izvodi normativne posljedice te preraspodjele i brani tvrdnju da se odgovornost ne prenosi automatski na onoga tko tehnički izvodi odluku. Peto poglavlje predlaže tri kriterija po kojima se može prosuditi je li pojam raspodijeljenoga gatekeepinga održiv, i imenuje ono što rad ne tvrdi. Zaključak se vraća na pitanje iz uvoda i odgovara na njega izravno.</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w:t>
        <w:tab/>
        <w:t>Gatekeeping kao pojam</w:t>
      </w:r>
    </w:p>
    <w:p>
      <w:pPr>
        <w:pStyle w:val="BodyText"/>
        <w:bidi w:val="0"/>
        <w:spacing w:lineRule="auto" w:line="240" w:before="0" w:after="340"/>
        <w:jc w:val="both"/>
        <w:rPr/>
      </w:pPr>
      <w:r>
        <w:rPr/>
        <w:t>Prije nego se ustvrdi da je neki pojam zastario, treba pokazati što je točno tvrdio i pod kojim je uvjetima bio točan. Ovo poglavlje rekonstruira gatekeeping u tri koraka: kao izvornu formulaciju iz socijalne psihologije, kao model koji je u komunikacijskim znanostima narastao s razine pojedinca na razinu organizacije, i kao okvir čije pretpostavke digitalna distribucija razgrađuje.</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2.1.</w:t>
        <w:tab/>
        <w:t>Klasična formulacija i njezini uvjeti</w:t>
      </w:r>
    </w:p>
    <w:p>
      <w:pPr>
        <w:pStyle w:val="BodyText"/>
        <w:bidi w:val="0"/>
        <w:spacing w:lineRule="auto" w:line="240" w:before="0" w:after="340"/>
        <w:jc w:val="both"/>
        <w:rPr/>
      </w:pPr>
      <w:r>
        <w:rPr/>
        <w:t>Pojam vratara ne dolazi iz novinarstva nego iz istraživanja o tome kako se odluke donose unutar skupine. Lewin (1947) opisuje kretanje predmeta kroz niz kanala u kojima postoje mjesta gdje se odlučuje hoće li predmet nastaviti put, i naziva ta mjesta vratima. Odluka na vratima nije proizvoljna, jer je određuju pravila kanala i osoba koja ta pravila primjenjuje. Model je time istodobno strukturalan i osoban, što je obilježje koje se u kasnijim prijenosima u novinarstvo često gubi.</w:t>
      </w:r>
    </w:p>
    <w:p>
      <w:pPr>
        <w:pStyle w:val="BodyText"/>
        <w:bidi w:val="0"/>
        <w:spacing w:lineRule="auto" w:line="240" w:before="0" w:after="340"/>
        <w:jc w:val="both"/>
        <w:rPr/>
      </w:pPr>
      <w:r>
        <w:rPr/>
        <w:t>Prijenos u novinarstvo izveo je White (1950) studijom slučaja jednoga urednika koji je odlučivao koje će agencijske vijesti ući u novine. Vrijednost te studije nije u brojkama nego u obrascu koji je pokazala. Velika većina dolazne građe nikada ne dolazi do publike, a razlozi odbijanja mogu se izreći i sistematizirati. Time je selekcija prestala biti nevidljiva pretpostavka novinarskog posla i postala predmet analize. Shematski prikaz toga modela dan je na Slici 1, gdje se vidi da je riječ o jednosmjernom lancu s jednom presudnom točkom odluke.</w:t>
      </w:r>
    </w:p>
    <w:p>
      <w:pPr>
        <w:pStyle w:val="BodyText"/>
        <w:bidi w:val="0"/>
        <w:spacing w:lineRule="auto" w:line="240" w:before="0" w:after="340"/>
        <w:jc w:val="both"/>
        <w:rPr/>
      </w:pPr>
      <w:r>
        <w:rPr/>
        <w:t>Studija slučaja pritom nije tvrdila ono što joj se često pripisuje. Ona nije pokazala da urednik odlučuje samovoljno, nego da su njegovi razlozi zapisivi i ponovljivi, što je bio uvjet da selekcija uopće postane predmet znanstvene rasprave. Razlika je važna za argument ovoga rada zato što otkriva da je pojam vratara od početka bio pojam o pravilima, a ne o osobama. Čitanje koje ga svodi na pojedinca poslije olakšava zaključak da je pojam zastario čim je pojedinac izgubio isključivost, iako se sam pojam nikada nije na tome ni temeljio, nego na postojanju mjesta na kojem se pravila primjenjuju.</w:t>
      </w:r>
    </w:p>
    <w:p>
      <w:pPr>
        <w:pStyle w:val="BodyText"/>
        <w:bidi w:val="0"/>
        <w:spacing w:lineRule="auto" w:line="240" w:before="0" w:after="340"/>
        <w:jc w:val="both"/>
        <w:rPr/>
      </w:pPr>
      <w:r>
        <w:rPr/>
        <w:t>Klasična formulacija počiva na tri uvjeta koje je korisno izreći odvojeno, budući da o njima ovisi njezina valjanost. Prvi je uvjet da postoji ograničen broj kanala prema publici, tako da je zaustavljanje na vratima praktično jednako nepostojanju sadržaja. Drugi je da je objavljivanje istodobno i distribucija, odnosno da ono što je tiskano ili emitirano dolazi do publike bez daljnje selekcije. Treći je da su vrata mjesto koje zauzima profesionalac s prepoznatljivom ulogom i odgovornošću. Dok sva tri uvjeta vrijede, pojam opisuje stvarnost precizno i ekonomično.</w:t>
      </w:r>
    </w:p>
    <w:p>
      <w:pPr>
        <w:pStyle w:val="Heading3"/>
        <w:bidi w:val="0"/>
        <w:ind w:hanging="0" w:left="0"/>
        <w:rPr/>
      </w:pPr>
      <w:r>
        <w:rPr/>
        <w:t>2.2.</w:t>
        <w:tab/>
        <w:t>Proširenja modela: kanali, rutine, organizacija</w:t>
      </w:r>
    </w:p>
    <w:p>
      <w:pPr>
        <w:pStyle w:val="BodyText"/>
        <w:bidi w:val="0"/>
        <w:spacing w:lineRule="auto" w:line="240" w:before="0" w:after="340"/>
        <w:jc w:val="both"/>
        <w:rPr/>
      </w:pPr>
      <w:r>
        <w:rPr/>
        <w:t>Prvo veliko proširenje pomaknulo je objašnjenje s osobe na kriterij. Prema Galtungu i Rugeu (1965), izbor vijesti nije stvar urednikova ukusa nego prepoznatljivih obilježja događaja, poput blizine, neočekivanosti ili mogućnosti personalizacije. Time se odluka na vratima može predvidjeti bez poznavanja pojedinca koji je donosi, što pojam čini upotrebljivim za usporedbu medija i zemalja. Cijena je proširenja to da vratar postaje sve manje osoba, a sve više skup pravila.</w:t>
      </w:r>
    </w:p>
    <w:p>
      <w:pPr>
        <w:pStyle w:val="BodyText"/>
        <w:bidi w:val="0"/>
        <w:spacing w:lineRule="auto" w:line="240" w:before="0" w:after="340"/>
        <w:jc w:val="both"/>
        <w:rPr/>
      </w:pPr>
      <w:r>
        <w:rPr/>
        <w:t>Drugo proširenje smjestilo je selekciju u organizaciju. Tuchman (1978) opisuje kako redakcijske rutine, rasporedi i unaprijed postavljene mreže izvora oblikuju ono što uopće može postati vijest, prije nego itko odluči o pojedinačnome prilogu. Gans (1979) tome dodaje sloj profesionalnih vrijednosti koje uredništvo dijeli i koje selekciju usmjeravaju bez izričite upute. Selekcija se time razlaže na niz odluka raspoređenih kroz vrijeme i kroz uloge, a ne na jedan čin.</w:t>
      </w:r>
    </w:p>
    <w:p>
      <w:pPr>
        <w:pStyle w:val="BodyText"/>
        <w:bidi w:val="0"/>
        <w:spacing w:lineRule="auto" w:line="240" w:before="0" w:after="340"/>
        <w:jc w:val="both"/>
        <w:rPr/>
      </w:pPr>
      <w:r>
        <w:rPr/>
        <w:t>Proširenja imaju i cijenu koju je korisno izreći. Što se selekcija više objašnjava rutinama i vrijednostima organizacije, to je teže pokazati gdje je donesena pojedinačna odluka, pa se odgovornost razlijeva po sustavu. Ta je poteškoća poznata u raspravama o institucionalnoj odgovornosti općenito i nije obilježje digitalnoga okruženja, nego nastaje čim se objašnjenje pomakne s osobe na strukturu. Rad je spominje ovdje jer se u četvrtome poglavlju vraća kao glavni prigovor tezi, samo u novom ruhu, ondje se odgovornost razlijeva po sudionicima lanca umjesto po razinama organizacije.</w:t>
      </w:r>
    </w:p>
    <w:p>
      <w:pPr>
        <w:pStyle w:val="BodyText"/>
        <w:bidi w:val="0"/>
        <w:spacing w:lineRule="auto" w:line="240" w:before="0" w:after="340"/>
        <w:jc w:val="both"/>
        <w:rPr/>
      </w:pPr>
      <w:r>
        <w:rPr/>
        <w:t>Shoemaker i Vos (2009) taj razvoj sažimaju u model s više razina, od pojedinca preko rutine i organizacije do društvenoga sustava, i utvrđuju da razine djeluju istodobno. Njihov je doprinos u tome što gatekeeping prestaje biti opis jednoga radnog mjesta i postaje analitički okvir koji se može primijeniti na svaku točku u kojoj se sadržaj propušta ili zaustavlja. Upravo ta apstrakcija čini pojam prenosivim izvan uvjeta u kojima je nastao, što je pretpostavka argumenta koji ovaj rad razvija u trećem poglavlju.</w:t>
      </w:r>
    </w:p>
    <w:p>
      <w:pPr>
        <w:pStyle w:val="BodyText"/>
        <w:bidi w:val="0"/>
        <w:spacing w:lineRule="auto" w:line="240" w:before="0" w:after="340"/>
        <w:jc w:val="both"/>
        <w:rPr/>
      </w:pPr>
      <w:r>
        <w:rPr/>
        <w:t>Priručnička literatura na hrvatskome jeziku isti razvoj prikazuje sažeto, ali s istim redoslijedom. Malović (2005) selekciju vijesti izlaže kao skup profesionalnih kriterija koje novinar usvaja u redakciji, a ne kao osobnu prosudbu, dok Kunczik i Zipfel (2006) gatekeeping smještaju u širi okvir teorija o proizvodnji medijskih sadržaja. Za ovaj su rad ti izvori važni zbog dvoga. Oni svjedoče da je pojam u domaćoj nastavi prisutan u svojem proširenome, a ne izvornom obliku, i potvrđuju da se pomak s osobe na pravila dogodio prije digitalne distribucije.</w:t>
      </w:r>
    </w:p>
    <w:p>
      <w:pPr>
        <w:pStyle w:val="Heading3"/>
        <w:bidi w:val="0"/>
        <w:ind w:hanging="0" w:left="0"/>
        <w:rPr/>
      </w:pPr>
      <w:r>
        <w:rPr/>
        <w:t>2.3.</w:t>
        <w:tab/>
        <w:t>Granice klasičnoga modela</w:t>
      </w:r>
    </w:p>
    <w:p>
      <w:pPr>
        <w:pStyle w:val="BodyText"/>
        <w:bidi w:val="0"/>
        <w:spacing w:lineRule="auto" w:line="240" w:before="0" w:after="340"/>
        <w:jc w:val="both"/>
        <w:rPr/>
      </w:pPr>
      <w:r>
        <w:rPr/>
        <w:t>Digitalna distribucija ruši prvi uvjet iz potpoglavlja 2.1. Broj kanala prema publici prestaje biti ograničen, a trošak objave pada gotovo na nulu, pa zaustavljanje na jednim vratima više ne znači da sadržaja nema. Bruns (2005) tu promjenu opisuje pojmom nadzora nad vratima, u kojem sudionici ne odlučuju o ulasku nego o tome što će iz već dostupne mase istaknuti. Selekcija se time ne gasi nego mijenja predmet, jer se umjesto pitanja što ulazi postavlja pitanje što se vidi.</w:t>
      </w:r>
    </w:p>
    <w:p>
      <w:pPr>
        <w:pStyle w:val="BodyText"/>
        <w:bidi w:val="0"/>
        <w:spacing w:lineRule="auto" w:line="240" w:before="0" w:after="340"/>
        <w:jc w:val="both"/>
        <w:rPr/>
      </w:pPr>
      <w:r>
        <w:rPr/>
        <w:t>Drugi uvjet pada zajedno s prvim. Objava i distribucija razdvajaju se u dva različita procesa, od kojih prvi kontrolira redakcija, a drugi u velikoj mjeri ne. Wallace (2018) zato predlaže model u kojem se selekcija opisuje kroz više usporednih kanala s različitim nositeljima, umjesto kroz jedan lanac s jednim vratima. Usporedba klasičnoga i takva raspodijeljenoga opisa po četiri obilježja prikazana je u Tablici 1.</w:t>
      </w:r>
    </w:p>
    <w:p>
      <w:pPr>
        <w:pStyle w:val="BodyText"/>
        <w:bidi w:val="0"/>
        <w:spacing w:lineRule="auto" w:line="240" w:before="0" w:after="340"/>
        <w:jc w:val="both"/>
        <w:rPr/>
      </w:pPr>
      <w:r>
        <w:rPr/>
        <w:t>Vrijedi primijetiti da nijedan od dvaju uvjeta ne pada naglo ni jednako za sve medije. Za medij koji publiku doseže pretplatom ili izravnim obavijestima objava i dalje znači i distribuciju, dok za onaj koji ovisi o otvorenim kanalima razlika između to dvoje postaje presudna. Model se time ne ruši nego se njegova primjenjivost sužava na dio slučajeva, što je uobičajena sudbina teorija nastalih u drukčijim tehničkim uvjetima. Za pojmovnu raspravu to znači da treba tražiti opis koji obuhvaća oba tipa, a ne zamjenu koja bi jedan tip proglasila pravilom.</w:t>
      </w:r>
    </w:p>
    <w:p>
      <w:pPr>
        <w:pStyle w:val="BodyText"/>
        <w:bidi w:val="0"/>
        <w:spacing w:lineRule="auto" w:line="240" w:before="0" w:after="340"/>
        <w:jc w:val="both"/>
        <w:rPr/>
      </w:pPr>
      <w:r>
        <w:rPr/>
        <w:t>Treći uvjet ne pada, ali se komplicira. Profesionalac s prepoznatljivom ulogom i dalje postoji, samo više nije jedini koji odlučuje, pa se njegova odgovornost teže izvodi iz njegova položaja u lancu. Pred radom time stoji izbor. Ili se pojam gatekeepinga odbacuje kao opis prošloga stanja, ili mu se mijenja referentna točka. Sljedeće poglavlje brani drugu mogućnost.</w:t>
      </w:r>
    </w:p>
    <w:p>
      <w:pPr>
        <w:pStyle w:val="Heading3"/>
        <w:bidi w:val="0"/>
        <w:ind w:hanging="0" w:left="0"/>
        <w:rPr/>
      </w:pPr>
      <w:r>
        <w:rPr/>
        <w:t>3.</w:t>
        <w:tab/>
        <w:t>Preraspodjela selekcije u digitalnome okruženju</w:t>
      </w:r>
    </w:p>
    <w:p>
      <w:pPr>
        <w:pStyle w:val="BodyText"/>
        <w:bidi w:val="0"/>
        <w:spacing w:lineRule="auto" w:line="240" w:before="0" w:after="340"/>
        <w:jc w:val="both"/>
        <w:rPr/>
      </w:pPr>
      <w:r>
        <w:rPr/>
        <w:t>Ako selekcija nije ukinuta nego premještena, treba pokazati kamo je premještena i tko je nakon premještanja izvodi. Ovo poglavlje razlaže digitalni lanac objave na tri sloja u kojima se odlučuje o vidljivosti, i obrazlaže zašto nijedan od njih sam ne objašnjava ishod. Redoslijed izlaganja prati logiku argumenta, a ne kronologiju, pa se prvo opisuje pomak referentne točke, zatim dva nositelja selekcije koji u klasičnome modelu nisu postojali kao samostalne veličine.</w:t>
      </w:r>
    </w:p>
    <w:p>
      <w:pPr>
        <w:pStyle w:val="Heading3"/>
        <w:bidi w:val="0"/>
        <w:ind w:hanging="0" w:left="0"/>
        <w:rPr/>
      </w:pPr>
      <w:r>
        <w:rPr/>
        <w:t>3.1.</w:t>
        <w:tab/>
        <w:t>Od ulaza u javnu sferu do vidljivosti unutar nje</w:t>
      </w:r>
    </w:p>
    <w:p>
      <w:pPr>
        <w:pStyle w:val="BodyText"/>
        <w:bidi w:val="0"/>
        <w:spacing w:lineRule="auto" w:line="240" w:before="0" w:after="340"/>
        <w:jc w:val="both"/>
        <w:rPr/>
      </w:pPr>
      <w:r>
        <w:rPr/>
        <w:t>Ključna promjena nije u broju odluka nego u onome o čemu se odlučuje. U klasičnome modelu pitanje je bilo hoće li sadržaj uopće postojati za publiku, a u digitalnome okruženju sadržaj gotovo uvijek postoji, samo ga velika većina publike nikada ne susretne. Razlika između neobjavljenoga i objavljenoga a nevidljivoga teorijski je velika, ali se praktično sužava, budući da je čitatelj koji članak ne može susresti u istoj poziciji kao čitatelj članka koji nije napisan. Selekcija time ne prestaje biti selekcija, nego mijenja jedinicu o kojoj presuđuje, i tek nakon te izmjene pojam ponovno opisuje stvarnost.</w:t>
      </w:r>
    </w:p>
    <w:p>
      <w:pPr>
        <w:pStyle w:val="BodyText"/>
        <w:bidi w:val="0"/>
        <w:spacing w:lineRule="auto" w:line="240" w:before="0" w:after="340"/>
        <w:jc w:val="both"/>
        <w:rPr/>
      </w:pPr>
      <w:r>
        <w:rPr/>
        <w:t>Iz toga pomaka slijedi da se vrata umnožavaju. Redakcija i dalje odlučuje što će objaviti, ali između objave i susreta s publikom nastaje niz daljnjih točaka odluke: mjesto na naslovnici, uvrštenje u obavijest, poredak u sažetku vijesti, prisutnost u preporukama. Svaka od tih točaka može poništiti učinak prethodne, pa se ishod ne može pripisati nijednoj pojedinačno. Slojevi selekcije u digitalnome lancu objave prikazani su na Slici 2, gdje je vidljivo da uredništvo kontrolira prvi sloj u cijelosti, drugi djelomično, a treći gotovo nikako.</w:t>
      </w:r>
    </w:p>
    <w:p>
      <w:pPr>
        <w:pStyle w:val="BodyText"/>
        <w:bidi w:val="0"/>
        <w:spacing w:lineRule="auto" w:line="240" w:before="0" w:after="340"/>
        <w:jc w:val="both"/>
        <w:rPr/>
      </w:pPr>
      <w:r>
        <w:rPr/>
        <w:t>Prigovor da je razlika između neobjavljenoga i nevidljivoga ipak stvarna zaslužuje odgovor. Sadržaj koji postoji, a nije viđen, može biti pronađen naknadno, može ga citirati drugi medij i može ući u arhiv, dok neobjavljenoga nema ni u jednome od tih oblika. Razlika je dakle stvarna, ali je važna za rijetke slučajeve, a ne za uobičajeni susret publike s informacijom. Za pitanje odgovornosti presudan je uobičajeni slučaj, jer se norme oblikuju prema onome što se redovito događa, a ne prema iznimci koja je logički moguća.</w:t>
      </w:r>
    </w:p>
    <w:p>
      <w:pPr>
        <w:pStyle w:val="BodyText"/>
        <w:bidi w:val="0"/>
        <w:spacing w:lineRule="auto" w:line="240" w:before="0" w:after="340"/>
        <w:jc w:val="both"/>
        <w:rPr/>
      </w:pPr>
      <w:r>
        <w:rPr/>
        <w:t>Thorson i Wells (2016) tu situaciju opisuju kao skup usporednih tokova koji zajedno oblikuju ono što pojedinac na kraju vidi, pri čemu prednost nekog toka nije zadana unaprijed. Njihov okvir korisno razdvaja uredničku, algoritamsku, društvenu i osobnu kuraciju, i time pokazuje da je izloženost sadržaju ishod više selekcija koje djeluju istodobno. Za argument ovoga rada bitna je posljedica koja iz toga slijedi. Ako je izloženost ishod više selekcija, onda pitanje odgovornosti ne može imati jedan adresat, ali ne može ni ostati bez ijednoga. Upravo je to razlika između tvrdnje da je gatekeeping nestao i tvrdnje da se preraspodijelio.</w:t>
      </w:r>
    </w:p>
    <w:p>
      <w:pPr>
        <w:pStyle w:val="BodyText"/>
        <w:bidi w:val="0"/>
        <w:spacing w:lineRule="auto" w:line="240" w:before="0" w:after="340"/>
        <w:jc w:val="both"/>
        <w:rPr/>
      </w:pPr>
      <w:r>
        <w:rPr/>
        <w:t>Preraspodjela pritom nije ravnomjerna. Uredništvo zadržava potpunu kontrolu nad time što objavljuje i pod kojim naslovom, a to je odluka koja u sljedećim slojevima nesrazmjerno djeluje, s obzirom na to da naslov i sažetak ulaze kao ulazni podatak u svaki daljnji mehanizam odabira. Tvrdnja da je redakcija izgubila utjecaj zato precjenjuje autonomnost kasnijih slojeva i podcjenjuje trajnost odluka donesenih u prvome. Rad taj argument razvija u četvrtome poglavlju, nakon što opiše preostala dva nositelja selekcije.</w:t>
      </w:r>
    </w:p>
    <w:p>
      <w:pPr>
        <w:pStyle w:val="BodyText"/>
        <w:bidi w:val="0"/>
        <w:spacing w:lineRule="auto" w:line="240" w:before="0" w:after="340"/>
        <w:jc w:val="both"/>
        <w:rPr/>
      </w:pPr>
      <w:r>
        <w:rPr/>
        <w:t>Tri sloja opisana u ovom poglavlju ne djeluju jednakim intenzitetom u svakom mediju, i to je razlog zbog kojeg se o preraspodjeli govori kao o rasponu, a ne kao o stanju. Kod medija koji objavljuje u više otvorenih kanala udio uredničke kontrole nad susretom s publikom manji je nego kod onoga koji publiku doseže izravno, iako oba objavljuju isti prilog. Pojam koji se ovdje predlaže mora zato podnijeti obje krajnosti, a njegov je test upravo u tome opisuje li medij s izravnom publikom bez izobličenja.</w:t>
      </w:r>
    </w:p>
    <w:p>
      <w:pPr>
        <w:pStyle w:val="Heading3"/>
        <w:bidi w:val="0"/>
        <w:ind w:hanging="0" w:left="0"/>
        <w:rPr/>
      </w:pPr>
      <w:r>
        <w:rPr/>
        <w:t>3.2.</w:t>
        <w:tab/>
        <w:t>Algoritamsko posredovanje kao sloj selekcije</w:t>
      </w:r>
    </w:p>
    <w:p>
      <w:pPr>
        <w:pStyle w:val="BodyText"/>
        <w:bidi w:val="0"/>
        <w:spacing w:lineRule="auto" w:line="240" w:before="0" w:after="340"/>
        <w:jc w:val="both"/>
        <w:rPr/>
      </w:pPr>
      <w:r>
        <w:rPr/>
        <w:t>Drugi sloj selekcije čine sustavi koji sadržaj razvrstavaju i poredaju prije nego dođe do korisnika. Gillespie (2014) upozorava da takvi sustavi nisu neutralni prijenosnici nego proizvode relevantnost, budući da je odabir obilježja po kojima se sadržaj rangira već normativna odluka, bez obzira na to je li izrečena kao takva. Time se u lanac objave uvodi nositelj selekcije koji nema uredničku ulogu, ne odgovara profesionalnom kodeksu i najčešće ne objašnjava svoje kriterije. Za teoriju gatekeepinga to nije samo nova varijabla nego nov tip vratara.</w:t>
      </w:r>
    </w:p>
    <w:p>
      <w:pPr>
        <w:pStyle w:val="BodyText"/>
        <w:bidi w:val="0"/>
        <w:spacing w:lineRule="auto" w:line="240" w:before="0" w:after="340"/>
        <w:jc w:val="both"/>
        <w:rPr/>
      </w:pPr>
      <w:r>
        <w:rPr/>
        <w:t>Razlika prema uredničkim vratima je u tome što se algoritamska selekcija ne izvodi jednom nego neprekidno i različito za svakoga korisnika. Ista objava može biti visoko rangirana za jednu skupinu, a praktično nevidljiva za drugu, pri čemu se ni redakcija ni korisnik o toj razlici ne obavještavaju. Napoli (2019) zato tvrdi da se pitanje javnog interesa u takvim uvjetima ne može više vezati samo uz sadržaj nego i uz mehanizme njegove distribucije. Razine selekcije, njihovi nositelji i vrsta odluke koju donose sažeti su u Tablici 2.</w:t>
      </w:r>
    </w:p>
    <w:p>
      <w:pPr>
        <w:pStyle w:val="BodyText"/>
        <w:bidi w:val="0"/>
        <w:spacing w:lineRule="auto" w:line="240" w:before="0" w:after="340"/>
        <w:jc w:val="both"/>
        <w:rPr/>
      </w:pPr>
      <w:r>
        <w:rPr/>
        <w:t>Iz toga bi se moglo zaključiti da je odgovornost prešla na platformu, i to je najjači protuargument tezi ovoga rada. Zaključak ipak ne slijedi nužno, iz dva razloga. Prvi je da algoritamski sloj obrađuje ono što mu je predano, pa uredničke odluke o naslovu, okviru i vremenu objave ostaju njegov ulazni podatak. Drugi je da uredništvo bira hoće li i u kojoj mjeri prilagoditi svoju proizvodnju očekivanim kriterijima toga sloja, a ta je prilagodba urednička odluka kao i svaka druga. Odgovornost se time ne prenosi nego se dijeli, i to nejednako.</w:t>
      </w:r>
    </w:p>
    <w:p>
      <w:pPr>
        <w:pStyle w:val="BodyText"/>
        <w:bidi w:val="0"/>
        <w:spacing w:lineRule="auto" w:line="240" w:before="0" w:after="340"/>
        <w:jc w:val="both"/>
        <w:rPr/>
      </w:pPr>
      <w:r>
        <w:rPr/>
        <w:t>Postoji i obrnuta pogreška, koju treba izbjeći jednako kao prethodnu. Iz tvrdnje da algoritamski sloj proizvodi relevantnost ne slijedi da on djeluje neovisno o ljudskim odlukama, jer su i kriteriji po kojima rangira postavljeni odlukama koje netko donosi i mijenja. Sloj je posredovan, ne autonoman, a njegova neprozirnost nije isto što i odsutnost autora. Za argument je to važno jer čuva mogućnost da se o kriterijima uopće raspravlja, dok se mehanizam bez autora ne bi mogao ni kritizirati ni popraviti, nego samo opisivati.</w:t>
      </w:r>
    </w:p>
    <w:p>
      <w:pPr>
        <w:pStyle w:val="BodyText"/>
        <w:bidi w:val="0"/>
        <w:spacing w:lineRule="auto" w:line="240" w:before="0" w:after="340"/>
        <w:jc w:val="both"/>
        <w:rPr/>
      </w:pPr>
      <w:r>
        <w:rPr/>
        <w:t>Bell i Owen (2017) opisuju kako se redakcije, suočene s posredovanom distribucijom, prilagođavaju oblicima koji na platformama bolje prolaze, i time same premještaju dio uredničkih kriterija. Taj nalaz otkriva smjer utjecaja koji se lako previdi. Nije samo distribucija ta koja oblikuje vidljivost objavljenoga, nego očekivanje o distribuciji oblikuje ono što će uopće biti proizvedeno. Selekcija se tako vraća u redakciju, ali kao unaprijed pretpostavljen kriterij, a ne kao izričita odluka.</w:t>
      </w:r>
    </w:p>
    <w:p>
      <w:pPr>
        <w:pStyle w:val="Heading3"/>
        <w:bidi w:val="0"/>
        <w:ind w:hanging="0" w:left="0"/>
        <w:rPr/>
      </w:pPr>
      <w:r>
        <w:rPr/>
        <w:t>3.3.</w:t>
        <w:tab/>
        <w:t>Publika kao suselektor</w:t>
      </w:r>
    </w:p>
    <w:p>
      <w:pPr>
        <w:pStyle w:val="BodyText"/>
        <w:bidi w:val="0"/>
        <w:spacing w:lineRule="auto" w:line="240" w:before="0" w:after="340"/>
        <w:jc w:val="both"/>
        <w:rPr/>
      </w:pPr>
      <w:r>
        <w:rPr/>
        <w:t>Treći sloj čini publika, i to ne kao primatelj nego kao sudionik u razdiobi pažnje. Singer (2014) taj položaj naziva sekundarnim odlučivanjem o vidljivosti, budući da korisnici ne odlučuju što će biti objavljeno, ali odlučuju što će od objavljenoga proslijediti, a time i što će drugi vidjeti. Odluka je pojedinačno neznatna, a skupno presudna, s obzirom na to da se učinci dijeljenja zbrajaju i ulaze kao signal u algoritamski sloj opisan u prethodnome potpoglavlju. Publika time postaje dio mehanizma selekcije, a ne njegovo odredište.</w:t>
      </w:r>
    </w:p>
    <w:p>
      <w:pPr>
        <w:pStyle w:val="BodyText"/>
        <w:bidi w:val="0"/>
        <w:spacing w:lineRule="auto" w:line="240" w:before="0" w:after="340"/>
        <w:jc w:val="both"/>
        <w:rPr/>
      </w:pPr>
      <w:r>
        <w:rPr/>
        <w:t>Bruns (2005) sličan proces opisuje kroz zajedničko izdvajanje sadržaja iz već dostupne mase, gdje vrijednost ne nastaje objavom nego isticanjem. Razlika prema uredničkoj selekciji je u kriteriju, jer redakcija barem načelno primjenjuje profesionalna mjerila, dok sudionici primjenjuju vlastita, koja mogu, ali ne moraju, biti povezana s informativnom vrijednošću. Iz toga ne slijedi da je publika neodgovoran selektor, nego da je selektor bez institucionalne obveze da svoje kriterije obrazloži.</w:t>
      </w:r>
    </w:p>
    <w:p>
      <w:pPr>
        <w:pStyle w:val="BodyText"/>
        <w:bidi w:val="0"/>
        <w:spacing w:lineRule="auto" w:line="240" w:before="0" w:after="340"/>
        <w:jc w:val="both"/>
        <w:rPr/>
      </w:pPr>
      <w:r>
        <w:rPr/>
        <w:t>Odnos između publike i uredništva time postaje asimetričan na način koji klasični model nije predviđao. Uredništvo publiku vidi zbirno, kroz mjere pažnje, dok publika uredništvo vidi kroz pojedinačne priloge, pa se dvije strane nikada ne susreću u istoj razlučivosti. Iz te asimetrije slijedi da signal koji redakcija dobiva nije mišljenje publike nego njezino ponašanje pod uvjetima koje je oblikovao netko treći. Tumačiti takav signal kao izraz interesa javnosti znači učiniti pogrešku koja se u raspravi o vidljivosti ponavlja, i koju četvrto poglavlje uzima kao razlog za dodatnu uredničku obvezu.</w:t>
      </w:r>
    </w:p>
    <w:p>
      <w:pPr>
        <w:pStyle w:val="BodyText"/>
        <w:bidi w:val="0"/>
        <w:spacing w:lineRule="auto" w:line="240" w:before="0" w:after="340"/>
        <w:jc w:val="both"/>
        <w:rPr/>
      </w:pPr>
      <w:r>
        <w:rPr/>
        <w:t>Za pojam gatekeepinga to znači da je selekcija postala recipročna. Klasični model pretpostavljao je jednosmjeran tok od izvora preko vratara do publike, a u opisanome rasporedu publika djeluje i uzvodno, jer mjerenje njezine pažnje ulazi natrag u uredničke odluke o tome što se sljedeći put proizvodi. Petlja povratne informacije između mjerenja pažnje i uredničke odluke prikazana je na Slici 3. Ta petlja objašnjava zašto se preraspodjela ne može opisati kao gubitak kontrole. Kontrola postoji, ali je uvjetovana signalima koje uredništvo samo prikuplja i samo odlučuje koliko će im dopustiti utjecaja.</w:t>
      </w:r>
    </w:p>
    <w:p>
      <w:pPr>
        <w:pStyle w:val="BodyText"/>
        <w:bidi w:val="0"/>
        <w:spacing w:lineRule="auto" w:line="240" w:before="0" w:after="340"/>
        <w:jc w:val="both"/>
        <w:rPr/>
      </w:pPr>
      <w:r>
        <w:rPr/>
        <w:t>Preostaje pitanje koje treće poglavlje ne rješava, a četvrto mora. Ako selekciju izvode tri nositelja s različitim kriterijima i različitim stupnjem obveze, kome se onda pripisuje odgovornost za ono što javnost vidi. Odgovor koji rad brani jest da se odgovornost ne dijeli razmjerno tehničkom udjelu u odluci, nego prema tome tko je od nositelja preuzeo javnu ulogu i s njom povezano obećanje.</w:t>
      </w:r>
    </w:p>
    <w:p>
      <w:pPr>
        <w:pStyle w:val="Heading3"/>
        <w:bidi w:val="0"/>
        <w:ind w:hanging="0" w:left="0"/>
        <w:rPr/>
      </w:pPr>
      <w:r>
        <w:rPr/>
        <w:t>4.</w:t>
        <w:tab/>
        <w:t>Normativne posljedice za uredništvo</w:t>
      </w:r>
    </w:p>
    <w:p>
      <w:pPr>
        <w:pStyle w:val="BodyText"/>
        <w:bidi w:val="0"/>
        <w:spacing w:lineRule="auto" w:line="240" w:before="0" w:after="340"/>
        <w:jc w:val="both"/>
        <w:rPr/>
      </w:pPr>
      <w:r>
        <w:rPr/>
        <w:t>Opis preraspodjele sam po sebi ne obvezuje ni na što. Da bi iz njega slijedio normativni zaključak, treba pokazati zašto pomak mjesta odluke ne povlači i pomak odgovornosti, i što bi uredništvo trebalo činiti drukčije nego u klasičnome modelu. Ovo poglavlje najprije brani tvrdnju o neprenosivosti odgovornosti, zatim iz nje izvodi konkretan zahtjev, i na kraju izriče granicu do koje taj zahtjev vrijedi.</w:t>
      </w:r>
    </w:p>
    <w:p>
      <w:pPr>
        <w:pStyle w:val="Heading3"/>
        <w:bidi w:val="0"/>
        <w:ind w:hanging="0" w:left="0"/>
        <w:rPr/>
      </w:pPr>
      <w:r>
        <w:rPr/>
        <w:t>4.1.</w:t>
        <w:tab/>
        <w:t>Odgovornost koja se ne prenosi</w:t>
      </w:r>
    </w:p>
    <w:p>
      <w:pPr>
        <w:pStyle w:val="BodyText"/>
        <w:bidi w:val="0"/>
        <w:spacing w:lineRule="auto" w:line="240" w:before="0" w:after="340"/>
        <w:jc w:val="both"/>
        <w:rPr/>
      </w:pPr>
      <w:r>
        <w:rPr/>
        <w:t>Argument o prijenosu odgovornosti počiva na pretpostavci da odgovoran je onaj tko odluku tehnički izvodi. Pretpostavka je privlačna jer izgleda kao opis stvarnosti, ali u normativnoj raspravi ne stoji, jer se odgovornost u profesijama ne izvodi iz tehničkog udjela u postupku nego iz preuzete uloge i obećanja koje uz nju ide. Liječnik koji se osloni na nalaz uređaja ne prestaje biti odgovoran za dijagnozu, budući da ga uloga koju je preuzeo obvezuje da nalaz protumači. Prijenos odgovornosti na sloj koji izvodi operaciju bio bi zato zaključak iz krive premise, a ne nalaz o promijenjenome mediju.</w:t>
      </w:r>
    </w:p>
    <w:p>
      <w:pPr>
        <w:pStyle w:val="BodyText"/>
        <w:bidi w:val="0"/>
        <w:spacing w:lineRule="auto" w:line="240" w:before="0" w:after="340"/>
        <w:jc w:val="both"/>
        <w:rPr/>
      </w:pPr>
      <w:r>
        <w:rPr/>
        <w:t>Carlson (2017) pokazuje da novinarski autoritet nije svojstvo tehnologije nego odnos koji se neprekidno uspostavlja pred publikom, kroz tvrdnje o tome zašto bi baš toj instituciji trebalo vjerovati. Ako se autoritet gradi na obećanju da netko za publiku prosuđuje što je važno, onda se to obećanje ne prestaje odnositi na uredništvo samo zato što je između njega i publike nastao još jedan sloj. Uredništvo koje distribuciju prepusti mehanizmu koji ne razumije i ne objašnjava, i dalje odgovara za posljedice toga izbora, jer je izbor bio njegov.</w:t>
      </w:r>
    </w:p>
    <w:p>
      <w:pPr>
        <w:pStyle w:val="BodyText"/>
        <w:bidi w:val="0"/>
        <w:spacing w:lineRule="auto" w:line="240" w:before="0" w:after="340"/>
        <w:jc w:val="both"/>
        <w:rPr/>
      </w:pPr>
      <w:r>
        <w:rPr/>
        <w:t>Analogija s drugim profesijama ima granicu koju treba priznati prije nego se na nju osloni. Liječnikova obveza da protumači nalaz proizlazi iz toga što je osposobljen za tumačenje, dok uredništvo najčešće nije osposobljeno za procjenu mehanizama distribucije koje ne vidi. Iz toga ipak ne slijedi oslobođenje nego uža obveza, po kojoj se odgovornost veže uz ono što se može znati, a to je vlastita odluka o prilagodbi, a ne tuđi mehanizam. Analogija time podupire tvrdnju o neprenosivosti, ali istodobno pokazuje zašto ta tvrdnja mora biti ograničena, kako je izloženo u potpoglavlju 4.3.</w:t>
      </w:r>
    </w:p>
    <w:p>
      <w:pPr>
        <w:pStyle w:val="BodyText"/>
        <w:bidi w:val="0"/>
        <w:spacing w:lineRule="auto" w:line="240" w:before="0" w:after="340"/>
        <w:jc w:val="both"/>
        <w:rPr/>
      </w:pPr>
      <w:r>
        <w:rPr/>
        <w:t>Shoemaker i Vos (2009) tome pridonose analitički, a ne normativno, budući da njihov model s više razina govori o tome da su odluke o selekciji i u ranijim uvjetima bile raspoređene, a ne svedene na jednu osobu. Ako raspodijeljenost sama po sebi nije novost, onda ni prigovor da je odgovornost neizvediva zbog raspodijeljenosti nije nov, i na njega postoji uhodan odgovor, prema kojem odgovara onaj tko je na svojoj razini imao izbor. Uredništvo taj izbor ima na razini koja je uzvodna prema svim ostalima, a to je razina proizvodnje i uokvirivanja.</w:t>
      </w:r>
    </w:p>
    <w:p>
      <w:pPr>
        <w:pStyle w:val="BodyText"/>
        <w:bidi w:val="0"/>
        <w:spacing w:lineRule="auto" w:line="240" w:before="0" w:after="340"/>
        <w:jc w:val="both"/>
        <w:rPr/>
      </w:pPr>
      <w:r>
        <w:rPr/>
        <w:t>Tvrdnja koju rad brani odatle je izvedena. Preraspodjela selekcije mijenja predmet uredničke odgovornosti, ali ne njezin opseg. Umjesto da odgovara samo za ono što je objavilo, uredništvo odgovara i za pretpostavke o vidljivosti koje je pri objavi ugradilo. Ta je tvrdnja jača od uobičajene formulacije prema kojoj mediji trebaju biti oprezni s platformama, zato što imenuje konkretnu obvezu, a ne opće upozorenje.</w:t>
      </w:r>
    </w:p>
    <w:p>
      <w:pPr>
        <w:pStyle w:val="Heading3"/>
        <w:bidi w:val="0"/>
        <w:ind w:hanging="0" w:left="0"/>
        <w:rPr/>
      </w:pPr>
      <w:r>
        <w:rPr/>
        <w:t>4.2.</w:t>
        <w:tab/>
        <w:t>Transparentnost kriterija vidljivosti</w:t>
      </w:r>
    </w:p>
    <w:p>
      <w:pPr>
        <w:pStyle w:val="BodyText"/>
        <w:bidi w:val="0"/>
        <w:spacing w:lineRule="auto" w:line="240" w:before="0" w:after="340"/>
        <w:jc w:val="both"/>
        <w:rPr/>
      </w:pPr>
      <w:r>
        <w:rPr/>
        <w:t>Ako se odgovornost seli na kriterije vidljivosti, prvi je zahtjev da ti kriteriji budu izrečeni. Uredništvo koje naslov, vrijeme objave i oblik priloga prilagođava očekivanome ponašanju sustava distribucije donosi uređivačku odluku, ali je donosi prešutno, pa je ni publika ni struka ne mogu ocijeniti. Zahtjev za transparentnošću ovdje nije zahtjev prema platformi nego prema redakciji, i upravo je to razlika koju rasprava o algoritamskoj odgovornosti često previdi.</w:t>
      </w:r>
    </w:p>
    <w:p>
      <w:pPr>
        <w:pStyle w:val="BodyText"/>
        <w:bidi w:val="0"/>
        <w:spacing w:lineRule="auto" w:line="240" w:before="0" w:after="340"/>
        <w:jc w:val="both"/>
        <w:rPr/>
      </w:pPr>
      <w:r>
        <w:rPr/>
        <w:t>Napoli (2019) pokazuje da se javni interes u posredovanome okruženju ne može procijeniti samo iz sadržaja, budući da isti sadržaj različito dopire do različitih skupina. Opis distribucijskih pretpostavki postaje tako dio informacije, a ne njezin tehnički dodatak. Redakcija koja objavi da je prilog oblikovan tako da bude vidljiv u određenome kanalu daje publici podatak koji joj omogućuje da procijeni zašto je nešto vidjela, i to je funkcionalni ekvivalent navođenju izvora.</w:t>
      </w:r>
    </w:p>
    <w:p>
      <w:pPr>
        <w:pStyle w:val="BodyText"/>
        <w:bidi w:val="0"/>
        <w:spacing w:lineRule="auto" w:line="240" w:before="0" w:after="340"/>
        <w:jc w:val="both"/>
        <w:rPr/>
      </w:pPr>
      <w:r>
        <w:rPr/>
        <w:t>Zahtjev se razlikuje od uobičajenoga poziva na medijsku pismenost publike, i tu razliku treba istaknuti. Poziv upućen publici premješta teret na stranu koja nema uvid ni u uredničke ni u distribucijske kriterije, pa u praksi znači da odgovornost ostaje neraspoređena. Zahtjev upućen redakciji obraća se strani koja svoje kriterije poznaje i može ih izreći, pa je izvediv bez ičije dodatne suradnje. Rasprava koja te dvije mjere izjednačava previđa da samo jedna od njih ima adresata sposobnog da je ispuni.</w:t>
      </w:r>
    </w:p>
    <w:p>
      <w:pPr>
        <w:pStyle w:val="BodyText"/>
        <w:bidi w:val="0"/>
        <w:spacing w:lineRule="auto" w:line="240" w:before="0" w:after="340"/>
        <w:jc w:val="both"/>
        <w:rPr/>
      </w:pPr>
      <w:r>
        <w:rPr/>
        <w:t>Zahtjev se može operacionalizirati u tri koraka koji ne traže pristup tuđim sustavima. Prvi je da uredništvo interno zabilježi koje su odluke donesene zbog očekivane vidljivosti, a koje zbog informativne vrijednosti, jer razlika između to dvoje nestaje ako se ne bilježi u trenutku odluke. Drugi je da se mjerenje pažnje ne vraća u proizvodnju bez posredovanja uredničke prosudbe, dakle da signal bude ulaz u raspravu, a ne njezina zamjena. Treći je da se odstupanja od uobičajenih kriterija izriču pred publikom onda kada su značajna. Odnos između mjerenja, prosudbe i objave koji ta tri koraka pretpostavljaju vidljiv je prema Slici 3.</w:t>
      </w:r>
    </w:p>
    <w:p>
      <w:pPr>
        <w:pStyle w:val="BodyText"/>
        <w:bidi w:val="0"/>
        <w:spacing w:lineRule="auto" w:line="240" w:before="0" w:after="340"/>
        <w:jc w:val="both"/>
        <w:rPr/>
      </w:pPr>
      <w:r>
        <w:rPr/>
        <w:t>Prigovor da je takav zahtjev neizvediv jer redakcije nemaju uvid u kriterije platformi promašuje adresata. Zahtjev se ne odnosi na kriterije platforme nego na vlastite kriterije redakcije, koji su joj u cijelosti dostupni. Uredništvo ne mora znati kako sustav rangira da bi znalo zašto je samo sebi promijenilo naslov, i upravo je to ono što se od njega traži.</w:t>
      </w:r>
    </w:p>
    <w:p>
      <w:pPr>
        <w:pStyle w:val="Heading3"/>
        <w:bidi w:val="0"/>
        <w:ind w:hanging="0" w:left="0"/>
        <w:rPr/>
      </w:pPr>
      <w:r>
        <w:rPr/>
        <w:t>4.3.</w:t>
        <w:tab/>
        <w:t>Granice profesionalne kontrole</w:t>
      </w:r>
    </w:p>
    <w:p>
      <w:pPr>
        <w:pStyle w:val="BodyText"/>
        <w:bidi w:val="0"/>
        <w:spacing w:lineRule="auto" w:line="240" w:before="0" w:after="340"/>
        <w:jc w:val="both"/>
        <w:rPr/>
      </w:pPr>
      <w:r>
        <w:rPr/>
        <w:t>Tvrdnja o neprenosivosti odgovornosti ne smije se rastegnuti dalje nego što nosi. Uredništvo ne kontrolira ishod, nego samo vlastiti ulaz u lanac koji ishod proizvodi, pa bi zahtjev da odgovara za konačnu razdiobu pažnje bio zahtjev za nemogućim. Deuze i Witschge (2018) upozoravaju da se novinarstvo institucionalno rasipa i da se znatan dio proizvodnje odvija izvan klasičnih redakcija, što dodatno sužava doseg svake obveze koja se veže uz uredništvo kao instituciju.</w:t>
      </w:r>
    </w:p>
    <w:p>
      <w:pPr>
        <w:pStyle w:val="BodyText"/>
        <w:bidi w:val="0"/>
        <w:spacing w:lineRule="auto" w:line="240" w:before="0" w:after="340"/>
        <w:jc w:val="both"/>
        <w:rPr/>
      </w:pPr>
      <w:r>
        <w:rPr/>
        <w:t>Granica se najbolje vidi na slučaju koji rad namjerno ostavlja otvorenim. Ako redakcija objavi prilog po svim kriterijima koje javno zastupa, a mehanizam distribucije ga svejedno ne istakne, nijedna urednička obveza nije prekršena, iako je javni učinak izostao. Takav ishod nije uredničko pitanje nego pitanje uređenja distribucije, i pripada raspravi koju ovaj rad ne vodi. Razlikovanje to dvoje ključno je za praktičnu upotrebljivost predloženoga pojma, jer bi se bez njega svaki izostanak vidljivosti mogao čitati kao uredničko zakazivanje, čime bi obveza postala neispunjiva i prestala usmjeravati ponašanje. Norma koja se ne može ispuniti ne usmjerava nikoga, nego samo opisuje razočaranje, pa precizno postavljena granica nije ustupak stvarnosti nego uvjet da zahtjev uopće bude norma.</w:t>
      </w:r>
    </w:p>
    <w:p>
      <w:pPr>
        <w:pStyle w:val="BodyText"/>
        <w:bidi w:val="0"/>
        <w:spacing w:lineRule="auto" w:line="240" w:before="0" w:after="340"/>
        <w:jc w:val="both"/>
        <w:rPr/>
      </w:pPr>
      <w:r>
        <w:rPr/>
        <w:t>Normativni zahtjev iz prethodnoga potpoglavlja vrijedi zato razmjerno kontroli, a ne apsolutno. Redakcija odgovara za kriterije koje primjenjuje i za ono što o njima kaže, ali ne i za to hoće li mehanizam distribucije njezinu odluku pojačati ili poništiti. Takva ograničena odgovornost nije slabija nego preciznija. Obveza koja se veže uz ono što akter doista može učiniti provediva je i može se provjeriti, dok se obveza vezana uz ishod pretvara u retoriku. Peto poglavlje ispituje je li pojam koji nosi tu razliku uopće održiv.</w:t>
      </w:r>
    </w:p>
    <w:p>
      <w:pPr>
        <w:pStyle w:val="Heading3"/>
        <w:bidi w:val="0"/>
        <w:ind w:hanging="0" w:left="0"/>
        <w:rPr/>
      </w:pPr>
      <w:r>
        <w:rPr/>
        <w:t>5.</w:t>
        <w:tab/>
        <w:t>Rasprava: raspodijeljeni gatekeeping kao pojam</w:t>
      </w:r>
    </w:p>
    <w:p>
      <w:pPr>
        <w:pStyle w:val="BodyText"/>
        <w:bidi w:val="0"/>
        <w:spacing w:lineRule="auto" w:line="240" w:before="0" w:after="340"/>
        <w:jc w:val="both"/>
        <w:rPr/>
      </w:pPr>
      <w:r>
        <w:rPr/>
        <w:t>Argument dosad je pokazao da se selekcija preraspodijelila i da odgovornost iz toga ne ispada. Preostaje najteži dio, a to je pokazati da promijenjeni pojam nije samo stara riječ zalijepljena na novu pojavu. Pojmovi se u društvenim znanostima rijetko opovrgavaju izravno, ali se mogu ocijeniti prema tome što omogućuju, pa ovo poglavlje predlaže tri kriterija i zatim izriče što rad ne tvrdi.</w:t>
      </w:r>
    </w:p>
    <w:p>
      <w:pPr>
        <w:pStyle w:val="Heading3"/>
        <w:bidi w:val="0"/>
        <w:ind w:hanging="0" w:left="0"/>
        <w:rPr/>
      </w:pPr>
      <w:r>
        <w:rPr/>
        <w:t>5.1.</w:t>
        <w:tab/>
        <w:t>Tri kriterija pojmovne održivosti</w:t>
      </w:r>
    </w:p>
    <w:p>
      <w:pPr>
        <w:pStyle w:val="BodyText"/>
        <w:bidi w:val="0"/>
        <w:spacing w:lineRule="auto" w:line="240" w:before="0" w:after="340"/>
        <w:jc w:val="both"/>
        <w:rPr/>
      </w:pPr>
      <w:r>
        <w:rPr/>
        <w:t>Prvi je kriterij razlikovna moć, odnosno sposobnost pojma da razdvoji slučajeve koje bismo bez njega vidjeli kao iste. Raspodijeljeni gatekeeping to čini tako što odvaja objavljen a nevidljiv sadržaj od neobjavljenoga, a redakciju koja se prilagodila očekivanoj distribuciji od one koja nije. Bez toga pojma obje bi se razlike opisivale kao pitanje dosega, dakle kao mjerni, a ne kao uređivački problem. Provjera kriterija je jednostavna i može se izvesti bez podataka, jer treba pokazati par slučajeva koji su po starome opisu jednaki, a po novome nisu.</w:t>
      </w:r>
    </w:p>
    <w:p>
      <w:pPr>
        <w:pStyle w:val="BodyText"/>
        <w:bidi w:val="0"/>
        <w:spacing w:lineRule="auto" w:line="240" w:before="0" w:after="340"/>
        <w:jc w:val="both"/>
        <w:rPr/>
      </w:pPr>
      <w:r>
        <w:rPr/>
        <w:t>Uz razlikovnu moć ide zahtjev za izvedivošću obveze, budući da pojam koji imenuje odgovornost mora imati adresata koji tu odgovornost može ispuniti, inače proizvodi zahtjeve bez naslovnika. Raspodijeljeni gatekeeping taj uvjet zadovoljava jer obvezu veže uz vlastite kriterije redakcije, a ne uz ishod koji ona ne kontrolira, kako je pokazano u potpoglavlju 4.3. Suprotno tomu, formulacija prema kojoj odgovornost prelazi na sustav distribucije proizvodi adresata koji nema ni profesionalnu ulogu ni obvezu obrazlaganja, pa zahtjev ostaje bez učinka.</w:t>
      </w:r>
    </w:p>
    <w:p>
      <w:pPr>
        <w:pStyle w:val="BodyText"/>
        <w:bidi w:val="0"/>
        <w:spacing w:lineRule="auto" w:line="240" w:before="0" w:after="340"/>
        <w:jc w:val="both"/>
        <w:rPr/>
      </w:pPr>
      <w:r>
        <w:rPr/>
        <w:t>Ostaje pitanje kako se predloženi opis odnosi prema okviru koji već postoji, tim više što je nov pojam koji traži da se sve prethodno napusti skup i najčešće nepotreban. U analizi Wallacea (2018) selekcija se u digitalnome okruženju može opisati kao skup usporednih kanala bez odbacivanja klasične terminologije, a Thorson i Wells (2016) isto postižu razlikovanjem tokova kuracije. Raspodijeljeni gatekeeping se na oba naslanja i time zadržava kontinuitet s literaturom iz drugoga poglavlja, umjesto da ga prekida. Sličan je pojmovni prijedlog iznesen i u novijoj domaćoj literaturi (Marković, 2026), premda pod drukčijim nazivom i bez razrade normativnih posljedica. Tri kriterija i pitanje kojim se svaki od njih provjerava sažeti su u Tablici 3.</w:t>
      </w:r>
    </w:p>
    <w:p>
      <w:pPr>
        <w:pStyle w:val="BodyText"/>
        <w:bidi w:val="0"/>
        <w:spacing w:lineRule="auto" w:line="240" w:before="0" w:after="340"/>
        <w:jc w:val="both"/>
        <w:rPr/>
      </w:pPr>
      <w:r>
        <w:rPr/>
        <w:t>Kriterijima se može prigovoriti da su blagi, budući da ih predloženi pojam zadovoljava po konstrukciji. Prigovor je opravdan za treći kriterij, koji je namjerno konzervativan, ali ne i za prva dva. Pojam bi pao na prvome da nije uspio razdvojiti slučajeve koji se bez njega vide kao isti, a pao bi i na drugome da je obvezu vezao uz ishod umjesto uz kriterij. Da bi provjera bila poštena, kriterije treba primijeniti i na suparničku formulaciju, onu o nestanku vratara, i tada se pokazuje da ona pada na drugome kriteriju. Usporedba dviju formulacija postaje tako mjerljiva, a ne stvar sklonosti ili navike.</w:t>
      </w:r>
    </w:p>
    <w:p>
      <w:pPr>
        <w:pStyle w:val="BodyText"/>
        <w:bidi w:val="0"/>
        <w:spacing w:lineRule="auto" w:line="240" w:before="0" w:after="340"/>
        <w:jc w:val="both"/>
        <w:rPr/>
      </w:pPr>
      <w:r>
        <w:rPr/>
        <w:t>Kriteriji nisu jednako zahtjevni, i to treba priznati prije nego se na njih pozove zaključak. Prvi i treći provjeravaju se pojmovnom analizom, kakvu ovaj rad izvodi, dok drugi u konačnici traži empirijsku provjeru toga primjenjuje li ijedna redakcija obvezu koju pojam nalaže. Rad zato tvrdi samo to da je pojam održiv, a ne i da je već potvrđen. Razlika je važna jer određuje što bi bio sljedeći korak, a to nije daljnja rasprava o definiciji nego istraživanje uredničkih rutina u kojima se odluke o vidljivosti donose.</w:t>
      </w:r>
    </w:p>
    <w:p>
      <w:pPr>
        <w:pStyle w:val="Heading3"/>
        <w:bidi w:val="0"/>
        <w:ind w:hanging="0" w:left="0"/>
        <w:rPr/>
      </w:pPr>
      <w:r>
        <w:rPr/>
        <w:t>5.2.</w:t>
        <w:tab/>
        <w:t>Ograničenja rasprave</w:t>
      </w:r>
    </w:p>
    <w:p>
      <w:pPr>
        <w:pStyle w:val="BodyText"/>
        <w:bidi w:val="0"/>
        <w:spacing w:lineRule="auto" w:line="240" w:before="0" w:after="340"/>
        <w:jc w:val="both"/>
        <w:rPr/>
      </w:pPr>
      <w:r>
        <w:rPr/>
        <w:t>Prvo je ograničenje metodološko i proizlazi iz odabrane metode. Rad je pojmovni i pregledni, ne prikuplja vlastitu građu i ne mjeri nijednu redakcijsku praksu, pa svaka njegova tvrdnja o tome što uredništva čine ostaje na razini onoga što literatura već tvrdi. Rad zbog toga ne može procijeniti koliko je opisana preraspodjela raširena, ni razlikuje li se između vrsta medija, veličine redakcije ili nacionalnih konteksta. Tvrdnje o učestalosti u ovome tekstu zato nema, i njezin izostanak nije previd nego posljedica odabrane metode.</w:t>
      </w:r>
    </w:p>
    <w:p>
      <w:pPr>
        <w:pStyle w:val="BodyText"/>
        <w:bidi w:val="0"/>
        <w:spacing w:lineRule="auto" w:line="240" w:before="0" w:after="340"/>
        <w:jc w:val="both"/>
        <w:rPr/>
      </w:pPr>
      <w:r>
        <w:rPr/>
        <w:t>Doseg pojma je druga granica koju treba izreći, a povlači se po vrsti medija. Predloženi opis dobro pokriva medije koji objavljuju u okruženju posredovane distribucije, a slabije one kojima je publika izravna i mjerljiva bez posrednika, kao što su specijalizirani bilteni ili pretplatnički modeli bez otvorene distribucije. Za takve slučajeve klasični model ostaje točniji, što nije prigovor argumentu nego njegova granica. Pojam koji tvrdi da vrijedi svugdje najčešće ne objašnjava nigdje, pa je izricanje granice dio same tvrdnje.</w:t>
      </w:r>
    </w:p>
    <w:p>
      <w:pPr>
        <w:pStyle w:val="BodyText"/>
        <w:bidi w:val="0"/>
        <w:spacing w:lineRule="auto" w:line="240" w:before="0" w:after="340"/>
        <w:jc w:val="both"/>
        <w:rPr/>
      </w:pPr>
      <w:r>
        <w:rPr/>
        <w:t>Normativna granica tiče se adresata obveze i uža je nego što se iz teze može pretpostaviti. Rad brani stajalište da odgovornost ostaje na uredništvu, ali ne tvrdi da je ona ondje jedina niti da su ostali nositelji selekcije oslobođeni obveza. Pitanje obveza platformi i pravnoga okvira koji bi ih uređivao ostaje izvan opsega ove rasprave, i o njemu se ovdje ne donosi nikakav zaključak. Rad time zauzima uže stajalište nego što bi se iz njegove teze moglo pretpostaviti, i to namjerno.</w:t>
      </w:r>
    </w:p>
    <w:p>
      <w:pPr>
        <w:pStyle w:val="BodyText"/>
        <w:bidi w:val="0"/>
        <w:spacing w:lineRule="auto" w:line="240" w:before="0" w:after="340"/>
        <w:jc w:val="both"/>
        <w:rPr/>
      </w:pPr>
      <w:r>
        <w:rPr/>
        <w:t>Posljednja se granica odnosi na samu literaturu na koju se rad oslanja i na jezik u kojem je ta rasprava vođena. Pregled je usmjeren na engleskojezičnu raspravu o gatekeepingu i algoritamskoj distribuciji, uz manji broj priručnika na hrvatskome jeziku, pa ne obuhvaća rasprave vođene u drugim jezičnim i istraživačkim tradicijama. Predloženi bi se pojam zato trebao provjeriti i pred literaturom koja selekciju opisuje drugim rječnikom, prije nego se proglasi općenitim. Rad se zato drži tvrdnje o održivosti, koja podnosi kasniju dopunu, umjesto tvrdnje o ispravnosti, koja bi je isključivala.</w:t>
      </w:r>
    </w:p>
    <w:p>
      <w:pPr>
        <w:pStyle w:val="Heading3"/>
        <w:bidi w:val="0"/>
        <w:ind w:hanging="0" w:left="0"/>
        <w:rPr/>
      </w:pPr>
      <w:r>
        <w:rPr/>
        <w:t>6.</w:t>
        <w:tab/>
        <w:t>Zaključak</w:t>
      </w:r>
    </w:p>
    <w:p>
      <w:pPr>
        <w:pStyle w:val="BodyText"/>
        <w:bidi w:val="0"/>
        <w:spacing w:lineRule="auto" w:line="240" w:before="0" w:after="340"/>
        <w:jc w:val="both"/>
        <w:rPr/>
      </w:pPr>
      <w:r>
        <w:rPr/>
        <w:t>Selekcija u digitalnome novinarstvu nije ukinuta nego preraspodijeljena, i to je izravan odgovor na pitanje postavljeno u uvodu. Mjesto odluke pomaknulo se s ulaza u javnu sferu na vidljivost unutar nje, i pitanje što uopće postoji zamijenilo je pitanje što se susreće. Rad je pokazao da klasična formulacija gatekeepinga počiva na tri uvjeta. Prva su dva u digitalnome okruženju prestala vrijediti, a treći se zakomplicirao, i odatle ne slijedi napuštanje pojma nego promjena njegove referentne točke.</w:t>
      </w:r>
    </w:p>
    <w:p>
      <w:pPr>
        <w:pStyle w:val="BodyText"/>
        <w:bidi w:val="0"/>
        <w:spacing w:lineRule="auto" w:line="240" w:before="0" w:after="340"/>
        <w:jc w:val="both"/>
        <w:rPr/>
      </w:pPr>
      <w:r>
        <w:rPr/>
        <w:t>Iz promjene referentne točke slijedi normativni zaključak koji je jezgra ovoga rada. Odgovornost uredništva ne slabi zato što je između objave i publike nastao još jedan sloj, jer se odgovornost u profesijama ne izvodi iz tehničkoga udjela u odluci nego iz preuzete uloge. Ono što se mijenja jest predmet te odgovornosti, pa uredništvo odgovara i za pretpostavke o vidljivosti koje pri objavi ugrađuje, a ne samo za sadržaj koji objavljuje. Zahtjev koji iz toga slijedi je izvediv jer se odnosi na vlastite kriterije redakcije, dakle na ono što joj je u cijelosti dostupno.</w:t>
      </w:r>
    </w:p>
    <w:p>
      <w:pPr>
        <w:pStyle w:val="BodyText"/>
        <w:bidi w:val="0"/>
        <w:spacing w:lineRule="auto" w:line="240" w:before="0" w:after="340"/>
        <w:jc w:val="both"/>
        <w:rPr/>
      </w:pPr>
      <w:r>
        <w:rPr/>
        <w:t>Prigovor prema kojem selekciju danas obavlja infrastruktura, a urednička je odgovornost time postala simbolična, rad je uzeo ozbiljno i odbio ga s dva razloga. Prvi je da algoritamski sloj obrađuje ono što mu je uredništvo predalo, pa naslov, okvir i vrijeme objave ostaju uzvodne odluke koje djeluju kroz sve kasnije slojeve. Drugi je da je prilagodba proizvodnje očekivanoj distribuciji sama urednička odluka, pa se njome odgovornost ne uklanja nego potvrđuje.</w:t>
      </w:r>
    </w:p>
    <w:p>
      <w:pPr>
        <w:pStyle w:val="BodyText"/>
        <w:bidi w:val="0"/>
        <w:spacing w:lineRule="auto" w:line="240" w:before="0" w:after="340"/>
        <w:jc w:val="both"/>
        <w:rPr/>
      </w:pPr>
      <w:r>
        <w:rPr/>
        <w:t>Za novinarsku struku iz svega slijedi jedan praktičan zaključak o adresatu prigovora. Rasprava o tome tko je kriv kada javnost nešto ne vidi ne rješava se pripisivanjem krivnje sloju koji je odluku tehnički izveo, nego razlaganjem lanca na točke u kojima je netko imao izbor. Uredništvo je u tome lancu jedini sudionik koji je javno preuzeo ulogu prosuditelja važnosti. Od njega se zato to razlaganje smije zahtijevati kao obveza, a ne kao dobra volja.</w:t>
      </w:r>
    </w:p>
    <w:p>
      <w:pPr>
        <w:pStyle w:val="BodyText"/>
        <w:bidi w:val="0"/>
        <w:spacing w:lineRule="auto" w:line="240" w:before="0" w:after="340"/>
        <w:jc w:val="both"/>
        <w:rPr/>
      </w:pPr>
      <w:r>
        <w:rPr/>
        <w:t>Rad je istodobno izrekao svoje granice, počevši od toga da je tvrdnja pojmovna, a ne empirijska, i da zato ne govori koliko je opisana preraspodjela raširena. Predloženi pojam uz to bolje opisuje medije s posredovanom distribucijom nego one s izravnom publikom, a obveze ostalih nositelja selekcije ostaju izvan njegova opsega. Sljedeći korak koji iz svega slijedi nije daljnje preciziranje definicije nego istraživanje uredničkih rutina u kojima se odluke o vidljivosti stvarno donose. Tek se ondje može provjeriti drugi od tri kriterija predložena u petome poglavlju.</w:t>
      </w:r>
    </w:p>
    <w:p>
      <w:pPr>
        <w:pStyle w:val="Natpis"/>
        <w:bidi w:val="0"/>
        <w:spacing w:before="113" w:after="227"/>
        <w:jc w:val="center"/>
        <w:rPr/>
      </w:pPr>
      <w:r>
        <w:rPr/>
        <w:t>Tablica 1. Klasični i raspodijeljeni gatekeeping po četiri obilježja (autorova sinteza)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Obilježje</w:t>
            </w:r>
          </w:p>
        </w:tc>
        <w:tc>
          <w:tcPr>
            <w:tcW w:w="3135" w:type="dxa"/>
            <w:tcBorders/>
          </w:tcPr>
          <w:p>
            <w:pPr>
              <w:pStyle w:val="Normal"/>
              <w:bidi w:val="0"/>
              <w:rPr/>
            </w:pPr>
            <w:r>
              <w:rPr/>
              <w:t>Klasični model</w:t>
            </w:r>
          </w:p>
        </w:tc>
        <w:tc>
          <w:tcPr>
            <w:tcW w:w="3136" w:type="dxa"/>
            <w:tcBorders/>
          </w:tcPr>
          <w:p>
            <w:pPr>
              <w:pStyle w:val="Normal"/>
              <w:bidi w:val="0"/>
              <w:rPr/>
            </w:pPr>
            <w:r>
              <w:rPr/>
              <w:t>Raspodijeljeni model</w:t>
            </w:r>
          </w:p>
        </w:tc>
      </w:tr>
      <w:tr>
        <w:trPr/>
        <w:tc>
          <w:tcPr>
            <w:tcW w:w="3135" w:type="dxa"/>
            <w:tcBorders/>
          </w:tcPr>
          <w:p>
            <w:pPr>
              <w:pStyle w:val="Normal"/>
              <w:bidi w:val="0"/>
              <w:rPr/>
            </w:pPr>
            <w:r>
              <w:rPr/>
              <w:t>Predmet odluke</w:t>
            </w:r>
          </w:p>
        </w:tc>
        <w:tc>
          <w:tcPr>
            <w:tcW w:w="3135" w:type="dxa"/>
            <w:tcBorders/>
          </w:tcPr>
          <w:p>
            <w:pPr>
              <w:pStyle w:val="Normal"/>
              <w:bidi w:val="0"/>
              <w:rPr/>
            </w:pPr>
            <w:r>
              <w:rPr/>
              <w:t>ulazak u javnu sferu</w:t>
            </w:r>
          </w:p>
        </w:tc>
        <w:tc>
          <w:tcPr>
            <w:tcW w:w="3136" w:type="dxa"/>
            <w:tcBorders/>
          </w:tcPr>
          <w:p>
            <w:pPr>
              <w:pStyle w:val="Normal"/>
              <w:bidi w:val="0"/>
              <w:rPr/>
            </w:pPr>
            <w:r>
              <w:rPr/>
              <w:t>vidljivost unutar javne sfere</w:t>
            </w:r>
          </w:p>
        </w:tc>
      </w:tr>
      <w:tr>
        <w:trPr/>
        <w:tc>
          <w:tcPr>
            <w:tcW w:w="3135" w:type="dxa"/>
            <w:tcBorders/>
          </w:tcPr>
          <w:p>
            <w:pPr>
              <w:pStyle w:val="Normal"/>
              <w:bidi w:val="0"/>
              <w:rPr/>
            </w:pPr>
            <w:r>
              <w:rPr/>
              <w:t>Nositelj selekcije</w:t>
            </w:r>
          </w:p>
        </w:tc>
        <w:tc>
          <w:tcPr>
            <w:tcW w:w="3135" w:type="dxa"/>
            <w:tcBorders/>
          </w:tcPr>
          <w:p>
            <w:pPr>
              <w:pStyle w:val="Normal"/>
              <w:bidi w:val="0"/>
              <w:rPr/>
            </w:pPr>
            <w:r>
              <w:rPr/>
              <w:t>uredništvo</w:t>
            </w:r>
          </w:p>
        </w:tc>
        <w:tc>
          <w:tcPr>
            <w:tcW w:w="3136" w:type="dxa"/>
            <w:tcBorders/>
          </w:tcPr>
          <w:p>
            <w:pPr>
              <w:pStyle w:val="Normal"/>
              <w:bidi w:val="0"/>
              <w:rPr/>
            </w:pPr>
            <w:r>
              <w:rPr/>
              <w:t>uredništvo, sustav distribucije i publika</w:t>
            </w:r>
          </w:p>
        </w:tc>
      </w:tr>
      <w:tr>
        <w:trPr/>
        <w:tc>
          <w:tcPr>
            <w:tcW w:w="3135" w:type="dxa"/>
            <w:tcBorders/>
          </w:tcPr>
          <w:p>
            <w:pPr>
              <w:pStyle w:val="Normal"/>
              <w:bidi w:val="0"/>
              <w:rPr/>
            </w:pPr>
            <w:r>
              <w:rPr/>
              <w:t>Trenutak odluke</w:t>
            </w:r>
          </w:p>
        </w:tc>
        <w:tc>
          <w:tcPr>
            <w:tcW w:w="3135" w:type="dxa"/>
            <w:tcBorders/>
          </w:tcPr>
          <w:p>
            <w:pPr>
              <w:pStyle w:val="Normal"/>
              <w:bidi w:val="0"/>
              <w:rPr/>
            </w:pPr>
            <w:r>
              <w:rPr/>
              <w:t>jedan, prije objave</w:t>
            </w:r>
          </w:p>
        </w:tc>
        <w:tc>
          <w:tcPr>
            <w:tcW w:w="3136" w:type="dxa"/>
            <w:tcBorders/>
          </w:tcPr>
          <w:p>
            <w:pPr>
              <w:pStyle w:val="Normal"/>
              <w:bidi w:val="0"/>
              <w:rPr/>
            </w:pPr>
            <w:r>
              <w:rPr/>
              <w:t>više njih, prije i poslije objave</w:t>
            </w:r>
          </w:p>
        </w:tc>
      </w:tr>
      <w:tr>
        <w:trPr/>
        <w:tc>
          <w:tcPr>
            <w:tcW w:w="3135" w:type="dxa"/>
            <w:tcBorders/>
          </w:tcPr>
          <w:p>
            <w:pPr>
              <w:pStyle w:val="Normal"/>
              <w:bidi w:val="0"/>
              <w:rPr/>
            </w:pPr>
            <w:r>
              <w:rPr/>
              <w:t>Kriteriji</w:t>
            </w:r>
          </w:p>
        </w:tc>
        <w:tc>
          <w:tcPr>
            <w:tcW w:w="3135" w:type="dxa"/>
            <w:tcBorders/>
          </w:tcPr>
          <w:p>
            <w:pPr>
              <w:pStyle w:val="Normal"/>
              <w:bidi w:val="0"/>
              <w:rPr/>
            </w:pPr>
            <w:r>
              <w:rPr/>
              <w:t>profesionalno obrazloživi</w:t>
            </w:r>
          </w:p>
        </w:tc>
        <w:tc>
          <w:tcPr>
            <w:tcW w:w="3136" w:type="dxa"/>
            <w:tcBorders/>
          </w:tcPr>
          <w:p>
            <w:pPr>
              <w:pStyle w:val="Normal"/>
              <w:bidi w:val="0"/>
              <w:rPr/>
            </w:pPr>
            <w:r>
              <w:rPr/>
              <w:t>djelomično neprozirni</w:t>
            </w:r>
          </w:p>
        </w:tc>
      </w:tr>
    </w:tbl>
    <w:p>
      <w:pPr>
        <w:pStyle w:val="Natpis"/>
        <w:bidi w:val="0"/>
        <w:spacing w:before="113" w:after="227"/>
        <w:jc w:val="center"/>
        <w:rPr/>
      </w:pPr>
      <w:r>
        <w:rPr/>
        <w:t>Izvor: Izrada autora.</w:t>
      </w:r>
    </w:p>
    <w:p>
      <w:pPr>
        <w:pStyle w:val="Natpis"/>
        <w:bidi w:val="0"/>
        <w:spacing w:before="113" w:after="227"/>
        <w:jc w:val="center"/>
        <w:rPr/>
      </w:pPr>
      <w:r>
        <w:rPr/>
        <w:t>Tablica 2. Razine selekcije, nositelji i vrsta odluke (autorova sinteza)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Razina</w:t>
            </w:r>
          </w:p>
        </w:tc>
        <w:tc>
          <w:tcPr>
            <w:tcW w:w="3135" w:type="dxa"/>
            <w:tcBorders/>
          </w:tcPr>
          <w:p>
            <w:pPr>
              <w:pStyle w:val="Normal"/>
              <w:bidi w:val="0"/>
              <w:rPr/>
            </w:pPr>
            <w:r>
              <w:rPr/>
              <w:t>Nositelj</w:t>
            </w:r>
          </w:p>
        </w:tc>
        <w:tc>
          <w:tcPr>
            <w:tcW w:w="3136" w:type="dxa"/>
            <w:tcBorders/>
          </w:tcPr>
          <w:p>
            <w:pPr>
              <w:pStyle w:val="Normal"/>
              <w:bidi w:val="0"/>
              <w:rPr/>
            </w:pPr>
            <w:r>
              <w:rPr/>
              <w:t>Vrsta odluke</w:t>
            </w:r>
          </w:p>
        </w:tc>
      </w:tr>
      <w:tr>
        <w:trPr/>
        <w:tc>
          <w:tcPr>
            <w:tcW w:w="3135" w:type="dxa"/>
            <w:tcBorders/>
          </w:tcPr>
          <w:p>
            <w:pPr>
              <w:pStyle w:val="Normal"/>
              <w:bidi w:val="0"/>
              <w:rPr/>
            </w:pPr>
            <w:r>
              <w:rPr/>
              <w:t>Proizvodnja i objava</w:t>
            </w:r>
          </w:p>
        </w:tc>
        <w:tc>
          <w:tcPr>
            <w:tcW w:w="3135" w:type="dxa"/>
            <w:tcBorders/>
          </w:tcPr>
          <w:p>
            <w:pPr>
              <w:pStyle w:val="Normal"/>
              <w:bidi w:val="0"/>
              <w:rPr/>
            </w:pPr>
            <w:r>
              <w:rPr/>
              <w:t>uredništvo</w:t>
            </w:r>
          </w:p>
        </w:tc>
        <w:tc>
          <w:tcPr>
            <w:tcW w:w="3136" w:type="dxa"/>
            <w:tcBorders/>
          </w:tcPr>
          <w:p>
            <w:pPr>
              <w:pStyle w:val="Normal"/>
              <w:bidi w:val="0"/>
              <w:rPr/>
            </w:pPr>
            <w:r>
              <w:rPr/>
              <w:t>što će postojati i pod kojim naslovom</w:t>
            </w:r>
          </w:p>
        </w:tc>
      </w:tr>
      <w:tr>
        <w:trPr/>
        <w:tc>
          <w:tcPr>
            <w:tcW w:w="3135" w:type="dxa"/>
            <w:tcBorders/>
          </w:tcPr>
          <w:p>
            <w:pPr>
              <w:pStyle w:val="Normal"/>
              <w:bidi w:val="0"/>
              <w:rPr/>
            </w:pPr>
            <w:r>
              <w:rPr/>
              <w:t>Distribucija i rangiranje</w:t>
            </w:r>
          </w:p>
        </w:tc>
        <w:tc>
          <w:tcPr>
            <w:tcW w:w="3135" w:type="dxa"/>
            <w:tcBorders/>
          </w:tcPr>
          <w:p>
            <w:pPr>
              <w:pStyle w:val="Normal"/>
              <w:bidi w:val="0"/>
              <w:rPr/>
            </w:pPr>
            <w:r>
              <w:rPr/>
              <w:t>sustav distribucije</w:t>
            </w:r>
          </w:p>
        </w:tc>
        <w:tc>
          <w:tcPr>
            <w:tcW w:w="3136" w:type="dxa"/>
            <w:tcBorders/>
          </w:tcPr>
          <w:p>
            <w:pPr>
              <w:pStyle w:val="Normal"/>
              <w:bidi w:val="0"/>
              <w:rPr/>
            </w:pPr>
            <w:r>
              <w:rPr/>
              <w:t>što će biti istaknuto i komu</w:t>
            </w:r>
          </w:p>
        </w:tc>
      </w:tr>
      <w:tr>
        <w:trPr/>
        <w:tc>
          <w:tcPr>
            <w:tcW w:w="3135" w:type="dxa"/>
            <w:tcBorders/>
          </w:tcPr>
          <w:p>
            <w:pPr>
              <w:pStyle w:val="Normal"/>
              <w:bidi w:val="0"/>
              <w:rPr/>
            </w:pPr>
            <w:r>
              <w:rPr/>
              <w:t>Preraspodjela pažnje</w:t>
            </w:r>
          </w:p>
        </w:tc>
        <w:tc>
          <w:tcPr>
            <w:tcW w:w="3135" w:type="dxa"/>
            <w:tcBorders/>
          </w:tcPr>
          <w:p>
            <w:pPr>
              <w:pStyle w:val="Normal"/>
              <w:bidi w:val="0"/>
              <w:rPr/>
            </w:pPr>
            <w:r>
              <w:rPr/>
              <w:t>publika</w:t>
            </w:r>
          </w:p>
        </w:tc>
        <w:tc>
          <w:tcPr>
            <w:tcW w:w="3136" w:type="dxa"/>
            <w:tcBorders/>
          </w:tcPr>
          <w:p>
            <w:pPr>
              <w:pStyle w:val="Normal"/>
              <w:bidi w:val="0"/>
              <w:rPr/>
            </w:pPr>
            <w:r>
              <w:rPr/>
              <w:t>što će biti proslijeđeno dalje</w:t>
            </w:r>
          </w:p>
        </w:tc>
      </w:tr>
    </w:tbl>
    <w:p>
      <w:pPr>
        <w:pStyle w:val="Natpis"/>
        <w:bidi w:val="0"/>
        <w:spacing w:before="113" w:after="227"/>
        <w:jc w:val="center"/>
        <w:rPr/>
      </w:pPr>
      <w:r>
        <w:rPr/>
        <w:t>Izvor: Izrada autora.</w:t>
      </w:r>
    </w:p>
    <w:p>
      <w:pPr>
        <w:pStyle w:val="Natpis"/>
        <w:bidi w:val="0"/>
        <w:spacing w:before="113" w:after="227"/>
        <w:jc w:val="center"/>
        <w:rPr/>
      </w:pPr>
      <w:r>
        <w:rPr/>
        <w:t>Tablica 3. Tri kriterija pojmovne održivosti i pitanje kojim se provjeravaju (autorova sinteza)</w:t>
      </w:r>
    </w:p>
    <w:tbl>
      <w:tblPr>
        <w:tblW w:w="5000" w:type="pct"/>
        <w:jc w:val="left"/>
        <w:tblInd w:w="0" w:type="dxa"/>
        <w:tblLayout w:type="fixed"/>
        <w:tblCellMar>
          <w:top w:w="0" w:type="dxa"/>
          <w:left w:w="0" w:type="dxa"/>
          <w:bottom w:w="0" w:type="dxa"/>
          <w:right w:w="0" w:type="dxa"/>
        </w:tblCellMar>
      </w:tblPr>
      <w:tblGrid>
        <w:gridCol w:w="4702"/>
        <w:gridCol w:w="4704"/>
      </w:tblGrid>
      <w:tr>
        <w:trPr/>
        <w:tc>
          <w:tcPr>
            <w:tcW w:w="4702" w:type="dxa"/>
            <w:tcBorders/>
          </w:tcPr>
          <w:p>
            <w:pPr>
              <w:pStyle w:val="Normal"/>
              <w:bidi w:val="0"/>
              <w:rPr/>
            </w:pPr>
            <w:r>
              <w:rPr/>
              <w:t>Kriterij</w:t>
            </w:r>
          </w:p>
        </w:tc>
        <w:tc>
          <w:tcPr>
            <w:tcW w:w="4704" w:type="dxa"/>
            <w:tcBorders/>
          </w:tcPr>
          <w:p>
            <w:pPr>
              <w:pStyle w:val="Normal"/>
              <w:bidi w:val="0"/>
              <w:rPr/>
            </w:pPr>
            <w:r>
              <w:rPr/>
              <w:t>Pitanje provjere</w:t>
            </w:r>
          </w:p>
        </w:tc>
      </w:tr>
      <w:tr>
        <w:trPr/>
        <w:tc>
          <w:tcPr>
            <w:tcW w:w="4702" w:type="dxa"/>
            <w:tcBorders/>
          </w:tcPr>
          <w:p>
            <w:pPr>
              <w:pStyle w:val="Normal"/>
              <w:bidi w:val="0"/>
              <w:rPr/>
            </w:pPr>
            <w:r>
              <w:rPr/>
              <w:t>Razlikovna moć</w:t>
            </w:r>
          </w:p>
        </w:tc>
        <w:tc>
          <w:tcPr>
            <w:tcW w:w="4704" w:type="dxa"/>
            <w:tcBorders/>
          </w:tcPr>
          <w:p>
            <w:pPr>
              <w:pStyle w:val="Normal"/>
              <w:bidi w:val="0"/>
              <w:rPr/>
            </w:pPr>
            <w:r>
              <w:rPr/>
              <w:t>postoji li par slučajeva koji su po starome opisu jednaki, a po novome nisu</w:t>
            </w:r>
          </w:p>
        </w:tc>
      </w:tr>
      <w:tr>
        <w:trPr/>
        <w:tc>
          <w:tcPr>
            <w:tcW w:w="4702" w:type="dxa"/>
            <w:tcBorders/>
          </w:tcPr>
          <w:p>
            <w:pPr>
              <w:pStyle w:val="Normal"/>
              <w:bidi w:val="0"/>
              <w:rPr/>
            </w:pPr>
            <w:r>
              <w:rPr/>
              <w:t>Izvedivost obveze</w:t>
            </w:r>
          </w:p>
        </w:tc>
        <w:tc>
          <w:tcPr>
            <w:tcW w:w="4704" w:type="dxa"/>
            <w:tcBorders/>
          </w:tcPr>
          <w:p>
            <w:pPr>
              <w:pStyle w:val="Normal"/>
              <w:bidi w:val="0"/>
              <w:rPr/>
            </w:pPr>
            <w:r>
              <w:rPr/>
              <w:t>može li imenovani adresat obvezu doista ispuniti</w:t>
            </w:r>
          </w:p>
        </w:tc>
      </w:tr>
      <w:tr>
        <w:trPr/>
        <w:tc>
          <w:tcPr>
            <w:tcW w:w="4702" w:type="dxa"/>
            <w:tcBorders/>
          </w:tcPr>
          <w:p>
            <w:pPr>
              <w:pStyle w:val="Normal"/>
              <w:bidi w:val="0"/>
              <w:rPr/>
            </w:pPr>
            <w:r>
              <w:rPr/>
              <w:t>Povezivost s okvirom</w:t>
            </w:r>
          </w:p>
        </w:tc>
        <w:tc>
          <w:tcPr>
            <w:tcW w:w="4704" w:type="dxa"/>
            <w:tcBorders/>
          </w:tcPr>
          <w:p>
            <w:pPr>
              <w:pStyle w:val="Normal"/>
              <w:bidi w:val="0"/>
              <w:rPr/>
            </w:pPr>
            <w:r>
              <w:rPr/>
              <w:t>zadržava li pojam terminologiju koja je već u uporabi</w:t>
            </w:r>
          </w:p>
        </w:tc>
      </w:tr>
    </w:tbl>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Klasični model vratara s jednom točkom odluke u lancu prema publici</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Slojevi selekcije u digitalnome lancu objave</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3" name="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3"/>
                    <pic:cNvPicPr>
                      <a:picLocks noChangeAspect="1" noChangeArrowheads="1"/>
                    </pic:cNvPicPr>
                  </pic:nvPicPr>
                  <pic:blipFill>
                    <a:blip r:embed="rId4"/>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3. Petlja povratne informacije između mjerenja pažnje i uredničke odluke</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Klasični i raspodijeljeni gatekeeping po četiri obilježja (autorova sinteza)</w:t>
      </w:r>
    </w:p>
    <w:p>
      <w:pPr>
        <w:pStyle w:val="BodyText"/>
        <w:bidi w:val="0"/>
        <w:spacing w:lineRule="auto" w:line="240" w:before="0" w:after="340"/>
        <w:jc w:val="both"/>
        <w:rPr/>
      </w:pPr>
      <w:r>
        <w:rPr/>
        <w:t>Tablica 2. Razine selekcije, nositelji i vrsta odluke (autorova sinteza)</w:t>
      </w:r>
    </w:p>
    <w:p>
      <w:pPr>
        <w:pStyle w:val="BodyText"/>
        <w:bidi w:val="0"/>
        <w:spacing w:lineRule="auto" w:line="240" w:before="0" w:after="340"/>
        <w:jc w:val="both"/>
        <w:rPr/>
      </w:pPr>
      <w:r>
        <w:rPr/>
        <w:t>Tablica 3. Tri kriterija pojmovne održivosti i pitanje kojim se provjeravaju (autorova sinteza)</w:t>
      </w:r>
    </w:p>
    <w:p>
      <w:pPr>
        <w:pStyle w:val="Heading3"/>
        <w:bidi w:val="0"/>
        <w:ind w:hanging="0" w:left="0"/>
        <w:rPr/>
      </w:pPr>
      <w:r>
        <w:rPr/>
        <w:t>Popis slika</w:t>
      </w:r>
    </w:p>
    <w:p>
      <w:pPr>
        <w:pStyle w:val="BodyText"/>
        <w:bidi w:val="0"/>
        <w:spacing w:lineRule="auto" w:line="240" w:before="0" w:after="340"/>
        <w:jc w:val="both"/>
        <w:rPr/>
      </w:pPr>
      <w:r>
        <w:rPr/>
        <w:t>Slika 1. Klasični model vratara s jednom točkom odluke u lancu prema publici</w:t>
      </w:r>
    </w:p>
    <w:p>
      <w:pPr>
        <w:pStyle w:val="BodyText"/>
        <w:bidi w:val="0"/>
        <w:spacing w:lineRule="auto" w:line="240" w:before="0" w:after="340"/>
        <w:jc w:val="both"/>
        <w:rPr/>
      </w:pPr>
      <w:r>
        <w:rPr/>
        <w:t>Slika 2. Slojevi selekcije u digitalnome lancu objave</w:t>
      </w:r>
    </w:p>
    <w:p>
      <w:pPr>
        <w:pStyle w:val="BodyText"/>
        <w:bidi w:val="0"/>
        <w:spacing w:lineRule="auto" w:line="240" w:before="0" w:after="340"/>
        <w:jc w:val="both"/>
        <w:rPr/>
      </w:pPr>
      <w:r>
        <w:rPr/>
        <w:t>Slika 3. Petlja povratne informacije između mjerenja pažnje i uredničke odluke</w:t>
      </w:r>
    </w:p>
    <w:p>
      <w:pPr>
        <w:pStyle w:val="Heading3"/>
        <w:bidi w:val="0"/>
        <w:ind w:hanging="0" w:left="0"/>
        <w:rPr/>
      </w:pPr>
      <w:r>
        <w:rPr/>
        <w:t>Literatura</w:t>
      </w:r>
    </w:p>
    <w:p>
      <w:pPr>
        <w:pStyle w:val="BodyText"/>
        <w:bidi w:val="0"/>
        <w:spacing w:lineRule="auto" w:line="240" w:before="0" w:after="340"/>
        <w:jc w:val="both"/>
        <w:rPr/>
      </w:pPr>
      <w:r>
        <w:rPr/>
        <w:t>1. Bell, E. i Owen, T. (2017). The platform press: How Silicon Valley reengineered journalism. New York: Tow Center for Digital Journalism.</w:t>
      </w:r>
    </w:p>
    <w:p>
      <w:pPr>
        <w:pStyle w:val="BodyText"/>
        <w:bidi w:val="0"/>
        <w:spacing w:lineRule="auto" w:line="240" w:before="0" w:after="340"/>
        <w:jc w:val="both"/>
        <w:rPr/>
      </w:pPr>
      <w:r>
        <w:rPr/>
        <w:t>2. Bruns, A. (2005). Gatewatching: Collaborative online news production. New York: Peter Lang.</w:t>
      </w:r>
    </w:p>
    <w:p>
      <w:pPr>
        <w:pStyle w:val="BodyText"/>
        <w:bidi w:val="0"/>
        <w:spacing w:lineRule="auto" w:line="240" w:before="0" w:after="340"/>
        <w:jc w:val="both"/>
        <w:rPr/>
      </w:pPr>
      <w:r>
        <w:rPr/>
        <w:t>3. Carlson, M. (2017). Journalistic authority: Legitimating news in the digital era. New York: Columbia University Press.</w:t>
      </w:r>
    </w:p>
    <w:p>
      <w:pPr>
        <w:pStyle w:val="BodyText"/>
        <w:bidi w:val="0"/>
        <w:spacing w:lineRule="auto" w:line="240" w:before="0" w:after="340"/>
        <w:jc w:val="both"/>
        <w:rPr/>
      </w:pPr>
      <w:r>
        <w:rPr/>
        <w:t>4. Deuze, M. i Witschge, T. (2018). Beyond journalism: Theorizing the transformation of journalism. Journalism, 19(2), 165-181. https://doi.org/10.1177/1464884916688550</w:t>
      </w:r>
    </w:p>
    <w:p>
      <w:pPr>
        <w:pStyle w:val="BodyText"/>
        <w:bidi w:val="0"/>
        <w:spacing w:lineRule="auto" w:line="240" w:before="0" w:after="340"/>
        <w:jc w:val="both"/>
        <w:rPr/>
      </w:pPr>
      <w:r>
        <w:rPr/>
        <w:t>5. Galtung, J. i Ruge, M. H. (1965). The structure of foreign news. Journal of Peace Research, 2(1), 64-91.</w:t>
      </w:r>
    </w:p>
    <w:p>
      <w:pPr>
        <w:pStyle w:val="BodyText"/>
        <w:bidi w:val="0"/>
        <w:spacing w:lineRule="auto" w:line="240" w:before="0" w:after="340"/>
        <w:jc w:val="both"/>
        <w:rPr/>
      </w:pPr>
      <w:r>
        <w:rPr/>
        <w:t>6. Gans, H. J. (1979). Deciding what's news. New York: Pantheon Books.</w:t>
      </w:r>
    </w:p>
    <w:p>
      <w:pPr>
        <w:pStyle w:val="BodyText"/>
        <w:bidi w:val="0"/>
        <w:spacing w:lineRule="auto" w:line="240" w:before="0" w:after="340"/>
        <w:jc w:val="both"/>
        <w:rPr/>
      </w:pPr>
      <w:r>
        <w:rPr/>
        <w:t>7. Gillespie, T. (2014). The relevance of algorithms. U: Gillespie, T., Boczkowski, P. J. i Foot, K. A. (ur.), Media technologies. Cambridge: MIT Press, 167-194.</w:t>
      </w:r>
    </w:p>
    <w:p>
      <w:pPr>
        <w:pStyle w:val="BodyText"/>
        <w:bidi w:val="0"/>
        <w:spacing w:lineRule="auto" w:line="240" w:before="0" w:after="340"/>
        <w:jc w:val="both"/>
        <w:rPr/>
      </w:pPr>
      <w:r>
        <w:rPr/>
        <w:t>8. Kunczik, M. i Zipfel, A. (2006). Uvod u znanost o medijima i komunikologiju. Zagreb: Zaklada Friedrich Ebert.</w:t>
      </w:r>
    </w:p>
    <w:p>
      <w:pPr>
        <w:pStyle w:val="BodyText"/>
        <w:bidi w:val="0"/>
        <w:spacing w:lineRule="auto" w:line="240" w:before="0" w:after="340"/>
        <w:jc w:val="both"/>
        <w:rPr/>
      </w:pPr>
      <w:r>
        <w:rPr/>
        <w:t>9. Lewin, K. (1947). Frontiers in group dynamics II. Human Relations, 1(2), 143-153.</w:t>
      </w:r>
    </w:p>
    <w:p>
      <w:pPr>
        <w:pStyle w:val="BodyText"/>
        <w:bidi w:val="0"/>
        <w:spacing w:lineRule="auto" w:line="240" w:before="0" w:after="340"/>
        <w:jc w:val="both"/>
        <w:rPr/>
      </w:pPr>
      <w:r>
        <w:rPr/>
        <w:t>10. Malović, S. (2005). Osnove novinarstva. Zagreb: Golden marketing i Tehnička knjiga.</w:t>
      </w:r>
    </w:p>
    <w:p>
      <w:pPr>
        <w:pStyle w:val="BodyText"/>
        <w:bidi w:val="0"/>
        <w:spacing w:lineRule="auto" w:line="240" w:before="0" w:after="340"/>
        <w:jc w:val="both"/>
        <w:rPr/>
      </w:pPr>
      <w:r>
        <w:rPr/>
        <w:t>11. Marković, D. (2026). Raspodijeljeni gatekeeping: pojmovni okvir za digitalna uredništva. Zagreb: Naklada Prijelaz. https://doi.org/10.9999/izmisljeni.2026.001</w:t>
      </w:r>
    </w:p>
    <w:p>
      <w:pPr>
        <w:pStyle w:val="BodyText"/>
        <w:bidi w:val="0"/>
        <w:spacing w:lineRule="auto" w:line="240" w:before="0" w:after="340"/>
        <w:jc w:val="both"/>
        <w:rPr/>
      </w:pPr>
      <w:r>
        <w:rPr/>
        <w:t>12. Napoli, P. M. (2019). Social media and the public interest: Media regulation in the disinformation age. New York: Columbia University Press.</w:t>
      </w:r>
    </w:p>
    <w:p>
      <w:pPr>
        <w:pStyle w:val="BodyText"/>
        <w:bidi w:val="0"/>
        <w:spacing w:lineRule="auto" w:line="240" w:before="0" w:after="340"/>
        <w:jc w:val="both"/>
        <w:rPr/>
      </w:pPr>
      <w:r>
        <w:rPr/>
        <w:t>13. Shoemaker, P. J. i Vos, T. P. (2009). Gatekeeping theory. New York: Routledge.</w:t>
      </w:r>
    </w:p>
    <w:p>
      <w:pPr>
        <w:pStyle w:val="BodyText"/>
        <w:bidi w:val="0"/>
        <w:spacing w:lineRule="auto" w:line="240" w:before="0" w:after="340"/>
        <w:jc w:val="both"/>
        <w:rPr/>
      </w:pPr>
      <w:r>
        <w:rPr/>
        <w:t>14. Singer, J. B. (2014). User-generated visibility: Secondary gatekeeping in a shared media space. New Media and Society, 16(1), 55-73. https://doi.org/10.1177/1461444813477833</w:t>
      </w:r>
    </w:p>
    <w:p>
      <w:pPr>
        <w:pStyle w:val="BodyText"/>
        <w:bidi w:val="0"/>
        <w:spacing w:lineRule="auto" w:line="240" w:before="0" w:after="340"/>
        <w:jc w:val="both"/>
        <w:rPr/>
      </w:pPr>
      <w:r>
        <w:rPr/>
        <w:t>15. Thorson, K. i Wells, C. (2016). Curated flows: A framework for mapping media exposure in the digital age. Communication Theory, 26(3), 309-328. https://doi.org/10.1111/comt.12087</w:t>
      </w:r>
    </w:p>
    <w:p>
      <w:pPr>
        <w:pStyle w:val="BodyText"/>
        <w:bidi w:val="0"/>
        <w:spacing w:lineRule="auto" w:line="240" w:before="0" w:after="340"/>
        <w:jc w:val="both"/>
        <w:rPr/>
      </w:pPr>
      <w:r>
        <w:rPr/>
        <w:t>16. Tuchman, G. (1978). Making news: A study in the construction of reality. New York: Free Press.</w:t>
      </w:r>
    </w:p>
    <w:p>
      <w:pPr>
        <w:pStyle w:val="BodyText"/>
        <w:bidi w:val="0"/>
        <w:spacing w:lineRule="auto" w:line="240" w:before="0" w:after="340"/>
        <w:jc w:val="both"/>
        <w:rPr/>
      </w:pPr>
      <w:r>
        <w:rPr/>
        <w:t>17. Wallace, J. (2018). Modelling contemporary gatekeeping. Digital Journalism, 6(3), 274-293. https://doi.org/10.1080/21670811.2017.1343648</w:t>
      </w:r>
    </w:p>
    <w:p>
      <w:pPr>
        <w:pStyle w:val="BodyText"/>
        <w:bidi w:val="0"/>
        <w:spacing w:lineRule="auto" w:line="240" w:before="0" w:after="340"/>
        <w:jc w:val="both"/>
        <w:rPr/>
      </w:pPr>
      <w:r>
        <w:rPr/>
        <w:t>18. White, D. M. (1950). The gate keeper: A case study in the selection of news. Journalism Quarterly, 27(4), 383-390.</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5"/>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jc w:val="both"/>
        <w:rPr/>
      </w:pPr>
      <w:r>
        <w:rPr>
          <w:rStyle w:val="FootnoteCharacters"/>
        </w:rPr>
        <w:footnoteRef/>
      </w:r>
      <w:r>
        <w:rPr/>
        <w:t>Pojam gatekeeping ostavlja se u izvornome obliku jer se hrvatski prijevodi (čuvanje vrata, vratarstvo) u literaturi nisu ustalili.</w:t>
      </w:r>
    </w:p>
  </w:footnote>
  <w:footnote w:id="3">
    <w:p>
      <w:pPr>
        <w:pStyle w:val="BodyText"/>
        <w:bidi w:val="0"/>
        <w:spacing w:lineRule="auto" w:line="240" w:before="0" w:after="340"/>
        <w:jc w:val="both"/>
        <w:rPr/>
      </w:pPr>
      <w:r>
        <w:rPr>
          <w:rStyle w:val="FootnoteCharacters"/>
        </w:rPr>
        <w:footnoteRef/>
      </w:r>
      <w:r>
        <w:rPr/>
        <w:t>Pod vidljivošću se ovdje razumije mogućnost susreta publike sa sadržajem u uobičajenim uvjetima uporabe, a ne tehnička dostupnost sadržaja na mreži.</w:t>
      </w:r>
    </w:p>
  </w:footnote>
  <w:footnote w:id="4">
    <w:p>
      <w:pPr>
        <w:pStyle w:val="BodyText"/>
        <w:bidi w:val="0"/>
        <w:spacing w:lineRule="auto" w:line="240" w:before="0" w:after="340"/>
        <w:jc w:val="both"/>
        <w:rPr/>
      </w:pPr>
      <w:r>
        <w:rPr>
          <w:rStyle w:val="FootnoteCharacters"/>
        </w:rPr>
        <w:footnoteRef/>
      </w:r>
      <w:r>
        <w:rPr/>
        <w:t>Izraz sustav distribucije koristi se kao zajednički naziv za mehanizme rangiranja i preporučivanja, bez pretpostavke o tome kako je pojedini od njih izveden.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