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GRAĐEVINSKI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Vid Tomašković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RAZINA OBNOVE KAO INŽENJERSKA ODLUKA: POJMOVNA RAŠČLAMBA ODNOSA IZMEĐU OCJENE ZATEČENOG STANJA ZIDANE ZGRADE, PROPISANOG ZAHTJEVA I IZVEDIVOSTI ZAHVATA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Andrija Lovrenčić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276" w:before="0" w:after="120"/>
        <w:rPr/>
      </w:pPr>
      <w:r>
        <w:rPr/>
        <w:t>Rad se bavi odlukom o razini obnove zidanih zgrada oštećenih potresom i pita što u toj odluci pripada mjerenju, što propisu, a što procjeni izvedivosti. Polazi od razlike između projektnog i zatečenog stanja i pokazuje da ocjena postojeće konstrukcije nasljeđuje pojmovnik projektiranja nove zgrade, pri čemu se gubi podatak o tome odakle pojedina vrijednost dolazi. Kroz šest poglavlja raščlanjuju se razina poznavanja konstrukcije i cijena znanja o zgradi, sastavnice pojma razine obnove, razgraničenje popravka, ojačanja, obnove i zamjene, nositelji odluke i njihova neusporediva mjerila, te mjerenje razmaka između zatečene i tražene otpornosti zajedno s izborom jedinice ocjene. Teza rada jest da razina obnove nije ishod postupka ocjene nego njegov ulaz, pa se mora donositi i zapisivati kao upravljačka odluka, s izrečenim ciljem, mjerilom uspjeha, granicom zahvata i popisom odbačenih mogućnosti. Iz toga se izvode upute za sadržaj i oblik ocjene, za korištenje trenutka zahvata kao prilike za prikupljanje podataka i za pripremu podloge onima koji odlučuju. Rad je pojmovno-raspravni pregled bez vlastitog empirijskog istraživanja i ne mjeri učestalost opisanih obrazaca.</w:t>
      </w:r>
    </w:p>
    <w:p>
      <w:pPr>
        <w:pStyle w:val="BodyText"/>
        <w:bidi w:val="0"/>
        <w:spacing w:lineRule="auto" w:line="276" w:before="0" w:after="120"/>
        <w:rPr/>
      </w:pPr>
      <w:r>
        <w:rPr/>
        <w:t>Ključne riječi: razina obnove, ocjena postojećeg stanja, zidane zgrade, potresna otpornost, pripisivost odluke</w:t>
      </w:r>
    </w:p>
    <w:p>
      <w:pPr>
        <w:pStyle w:val="Heading1"/>
        <w:bidi w:val="0"/>
        <w:ind w:hanging="0" w:left="0"/>
        <w:rPr/>
      </w:pPr>
      <w:r>
        <w:rPr/>
        <w:t>Abstract</w:t>
      </w:r>
    </w:p>
    <w:p>
      <w:pPr>
        <w:pStyle w:val="BodyText"/>
        <w:bidi w:val="0"/>
        <w:spacing w:lineRule="auto" w:line="276" w:before="0" w:after="120"/>
        <w:rPr/>
      </w:pPr>
      <w:r>
        <w:rPr/>
        <w:t>This thesis examines the decision on the level of post-earthquake renovation of masonry buildings and asks what in that decision belongs to measurement, what to regulation, and what to the appraisal of feasibility. It starts from the difference between the design state and the state as found, and shows that the assessment of an existing structure inherits the vocabulary of designing a new building, whereby the information about the origin of each value is lost. Across six chapters it analyses the knowledge level of the structure and the cost of knowing the building, the components of the notion of renovation level, the distinction between repair, strengthening, renovation and replacement, the bearers of the decision and their incommensurable criteria, and the measurement of the gap between the existing and the required resistance together with the choice of the unit of assessment. The thesis argues that the renovation level is not an outcome of the assessment procedure but its input, and therefore has to be taken and recorded as a managerial decision, with a stated goal, a criterion of success, a boundary of intervention and a list of rejected options. The work is a conceptual review without its own empirical research.</w:t>
      </w:r>
    </w:p>
    <w:p>
      <w:pPr>
        <w:pStyle w:val="BodyText"/>
        <w:bidi w:val="0"/>
        <w:spacing w:lineRule="auto" w:line="276" w:before="0" w:after="120"/>
        <w:rPr/>
      </w:pPr>
      <w:r>
        <w:rPr/>
        <w:t>Keywords: renovation level, assessment of existing condition, masonry buildings, seismic resistance, attributability of the decision</w:t>
      </w:r>
    </w:p>
    <w:p>
      <w:pPr>
        <w:pStyle w:val="Heading1"/>
        <w:bidi w:val="0"/>
        <w:ind w:hanging="0" w:left="0"/>
        <w:rPr/>
      </w:pPr>
      <w:r>
        <w:rPr/>
        <w:t>1. Uvod</w:t>
      </w:r>
    </w:p>
    <w:p>
      <w:pPr>
        <w:pStyle w:val="BodyText"/>
        <w:bidi w:val="0"/>
        <w:spacing w:lineRule="auto" w:line="276" w:before="0" w:after="120"/>
        <w:rPr/>
      </w:pPr>
      <w:r>
        <w:rPr/>
        <w:t>Potres zatekne zgradu u stanju koje nitko nije projektirao. Projekt opisuje ono što je trebalo biti izvedeno, a zgrada nakon nekoliko desetljeća nosi sve što joj se u međuvremenu dogodilo: probijene otvore, uklonjene pregrade, dograđene katove, zamijenjene stropove i popravke koje nitko nije zabilježio. Kada nakon potresa dođe trenutak odluke o obnovi, inženjer stoji pred konstrukcijom o kojoj zna manje nego što bi trebao, a mora odgovoriti na pitanje koje je formulirano kao da zna sve: koliku razinu sigurnosti treba uspostaviti i kojim zahvatom. To pitanje izgleda kao računski zadatak, a zapravo je odluka koja spaja tehničku procjenu, pravni okvir, raspoloživa sredstva i vrijeme u kojem ljudi ne mogu koristiti vlastitu zgradu.</w:t>
      </w:r>
      <w:r>
        <w:rPr>
          <w:rStyle w:val="FootnoteReference"/>
        </w:rPr>
        <w:footnoteReference w:id="2"/>
      </w:r>
    </w:p>
    <w:p>
      <w:pPr>
        <w:pStyle w:val="BodyText"/>
        <w:bidi w:val="0"/>
        <w:spacing w:lineRule="auto" w:line="276" w:before="0" w:after="120"/>
        <w:rPr/>
      </w:pPr>
      <w:r>
        <w:rPr/>
        <w:t>Rad se bavi upravo tim spojem. Istraživačko pitanje glasi: kako se u obnovi zidanih zgrada oštećenih potresom oblikuje odluka o razini obnove, i što u toj odluci pripada mjerenju, što propisu, a što procjeni izvedivosti. Pitanje nije usmjereno na to koji je postupak proračuna točniji, nego na to kako se nejednako pouzdani ulazi slažu u jedan zaključak koji u praksi ima oblik jedne rečenice u projektnoj dokumentaciji. Zidane zgrade uzete su kao predmet jer se na njima razmak između pretpostavke i zatečenog stanja pokazuje najoštrije, a njihov udio u naslijeđenom gradskom tkivu čini taj razmak pitanjem od šireg značaja nego što bi bila pojedinačna tehnička dvojba.</w:t>
      </w:r>
      <w:r>
        <w:rPr>
          <w:rStyle w:val="FootnoteReference"/>
        </w:rPr>
        <w:footnoteReference w:id="3"/>
      </w:r>
    </w:p>
    <w:p>
      <w:pPr>
        <w:pStyle w:val="BodyText"/>
        <w:bidi w:val="0"/>
        <w:spacing w:lineRule="auto" w:line="276" w:before="0" w:after="120"/>
        <w:rPr/>
      </w:pPr>
      <w:r>
        <w:rPr/>
        <w:t>Cilj rada je raščlaniti pojam razine obnove i pokazati od čega se sastoji, koje tvrdnje nosi i tko ih jamči. Teza koja se kroz poglavlja provlači jest da razina obnove nije rezultat proračuna nego ulazna odluka koja proračun tek omogućuje, pa se mora donositi i braniti mjerilima koja proračun ne sadrži. Iz toga slijedi da je pripisivanje odgovornosti za tu odluku jednako važno kao i njezin sadržaj, jer odluka koju nitko nije izrijekom donio ostaje bez nositelja i pojavljuje se kasnije, u obliku zahtjeva koje izvođač i vlasnik tumače različito. Rad tu tvrdnju ne dokazuje mjerenjem nego pojmovnom raščlambom, uz oslonac na objavljenu literaturu o ocjeni postojećih konstrukcija.</w:t>
      </w:r>
      <w:r>
        <w:rPr>
          <w:rStyle w:val="FootnoteReference"/>
        </w:rPr>
        <w:footnoteReference w:id="4"/>
      </w:r>
    </w:p>
    <w:p>
      <w:pPr>
        <w:pStyle w:val="BodyText"/>
        <w:bidi w:val="0"/>
        <w:spacing w:lineRule="auto" w:line="276" w:before="0" w:after="120"/>
        <w:rPr/>
      </w:pPr>
      <w:r>
        <w:rPr/>
        <w:t>Razlog zbog kojega je pitanje pojmovno, a ne isključivo računsko, leži u naravi ulaznih podataka. Proračun postojeće zidane zgrade traži svojstva materijala, geometriju nosivih zidova, kvalitetu veza i podatke o temeljenju, a svaki od tih ulaza dolazi s vlastitom nesigurnošću i vlastitom cijenom pribavljanja. Istraživanje koje bi tu nesigurnost smanjilo zahtijeva zahvate u samu zgradu, dakle vrijeme, novac i pristanak vlasnika, pa je opseg istraživanja i sam odluka, a ne zadana činjenica. Kad se u isti izraz uvrste veličine koje su izmjerene i veličine koje su pretpostavljene, rezultat naslijedi obje naravi, a izlazna brojka to više ne pokazuje. Pojmovna raščlamba služi tome da se ta razlika vrati u vidljivo polje.</w:t>
      </w:r>
    </w:p>
    <w:p>
      <w:pPr>
        <w:pStyle w:val="BodyText"/>
        <w:bidi w:val="0"/>
        <w:spacing w:lineRule="auto" w:line="276" w:before="0" w:after="120"/>
        <w:rPr/>
      </w:pPr>
      <w:r>
        <w:rPr/>
        <w:t>Metodski okvir rada je pojmovno-raspravni pregled. Rad ne donosi vlastito empirijsko istraživanje, ne mjeri zgrade i ne izvodi numeričke analize, nego uspoređuje pojmove kojima se u literaturi i u praksi opisuje ocjena postojećeg stanja i odluka o zahvatu, te pokazuje gdje se ti pojmovi razilaze. Takav pristup ima jasnu granicu: on ne može reći koliko je pojedina obnova koštala niti koliko je zgrada u nekom gradu obnovljeno na kojoj razini, jer bi to tražilo podatke koje ovaj rad nema. Ono što raščlamba može dati jest uređen popis odluka koje se u postojećim postupcima donose prešutno, zajedno s mjerilima po kojima se o svakoj od njih može raspravljati.</w:t>
      </w:r>
    </w:p>
    <w:p>
      <w:pPr>
        <w:pStyle w:val="BodyText"/>
        <w:bidi w:val="0"/>
        <w:spacing w:lineRule="auto" w:line="276" w:before="0" w:after="120"/>
        <w:rPr/>
      </w:pPr>
      <w:r>
        <w:rPr/>
        <w:t>Rad je podijeljen u šest poglavlja. Drugo poglavlje postavlja pojmovni okvir: razlikuje zatečeno stanje od projektnog, uvodi razinu poznavanja konstrukcije i njezinu cijenu, te razgraničuje popravak, ojačanje, obnovu i zamjenu. Treće poglavlje pita tko zapravo odlučuje o razini obnove i kojim mjerilima raspolažu vlasnik, projektant i nadzor. Četvrto poglavlje razmatra mjerenje razmaka između zatečene i tražene otpornosti, zajedno s time što se pritom uzima kao jedinica ocjene. Peto poglavlje raspravlja o posljedicama takve raščlambe za praksu i imenuje ograničenja same raščlambe. Šesto poglavlje odgovara na istraživačko pitanje iz uvoda i izvodi zaključak o mjestu na kojem odluka o razini obnove treba biti zapisana.</w:t>
      </w:r>
    </w:p>
    <w:p>
      <w:pPr>
        <w:pStyle w:val="Heading1"/>
        <w:bidi w:val="0"/>
        <w:ind w:hanging="0" w:left="0"/>
        <w:rPr/>
      </w:pPr>
      <w:r>
        <w:rPr/>
        <w:t>2. Pojmovni okvir ocjene postojećeg stanja</w:t>
      </w:r>
    </w:p>
    <w:p>
      <w:pPr>
        <w:pStyle w:val="BodyText"/>
        <w:bidi w:val="0"/>
        <w:spacing w:lineRule="auto" w:line="276" w:before="0" w:after="120"/>
        <w:rPr/>
      </w:pPr>
      <w:r>
        <w:rPr/>
        <w:t>Ocjena postojeće konstrukcije nasljeđuje jezik projektiranja nove, a predmet joj je bitno drukčiji. Projektiranje nove zgrade kreće od zahtjeva i traži oblik koji ih ispunjava, pa su ulazne veličine odabrane, poznate i međusobno usklađene. Ocjena postojeće zgrade kreće od oblika koji već postoji i traži zahtjev koji taj oblik ispunjava, pri čemu su ulazne veličine zatečene, nepotpune i često proturječne. Iz te obrnute logike izvire većina pojmovnih nesporazuma u obnovi: pojmovi koji su u projektiranju nove zgrade jednoznačni, poput proračunske čvrstoće ili razreda duktilnosti, u ocjeni postojeće zgrade postaju procjene s rasponom. Ovo poglavlje razdvaja te pojmove prije nego što se o njima može raspravljati kao o mjerilima odluke.</w:t>
      </w:r>
    </w:p>
    <w:p>
      <w:pPr>
        <w:pStyle w:val="BodyText"/>
        <w:bidi w:val="0"/>
        <w:spacing w:lineRule="auto" w:line="276" w:before="0" w:after="120"/>
        <w:rPr/>
      </w:pPr>
      <w:r>
        <w:rPr/>
        <w:t>Razdvajanje nije akademska vježba. Postupak ocjene koji preuzme pojmovnik projektiranja nove zgrade proizvest će dokument koji izgleda kao projekt, a nosi tvrdnje drukčije pouzdanosti od onih koje projekt nosi. Čitatelj takvog dokumenta, a to je redom vlasnik, nadzorno tijelo ili kasniji projektant, nema način razlikovati brojku koja je izmjerena na zgradi od brojke koja je preuzeta iz tablice za sličnu vrstu zidanja. Razlika se gubi upravo u trenutku kada postaje najvažnija, dakle pri odluci o tome koliko treba ojačati. Zato pojmovni okvir ovoga rada inzistira na tome da svaki pojam nosi i podatak o tome odakle dolazi, a ne samo vrijednost koju u proračunu zauzima.</w:t>
      </w:r>
    </w:p>
    <w:p>
      <w:pPr>
        <w:pStyle w:val="Heading2"/>
        <w:bidi w:val="0"/>
        <w:ind w:hanging="0" w:left="0"/>
        <w:rPr/>
      </w:pPr>
      <w:r>
        <w:rPr/>
        <w:t>2.1. Zatečeno stanje nije projektno stanje</w:t>
      </w:r>
    </w:p>
    <w:p>
      <w:pPr>
        <w:pStyle w:val="BodyText"/>
        <w:bidi w:val="0"/>
        <w:spacing w:lineRule="auto" w:line="276" w:before="0" w:after="120"/>
        <w:rPr/>
      </w:pPr>
      <w:r>
        <w:rPr/>
        <w:t>Zatečeno stanje zgrade skup je činjenica koje su nastale izvan ijedne projektne namjere. Zid koji je u projektu nosiv u zgradi može biti probijen zbog naknadnog otvora, a pregrada koja je u projektu nenosiva može desetljećima preuzimati dio opterećenja jer je izvedena u punoj opeci i uklopljena u sustav. Stropna konstrukcija zamijenjena pri nekoj ranijoj adaptaciji mijenja način na koji se vodoravna sila raspoređuje po zidovima, a taj podatak ne stoji ni u jednom dokumentu nego samo u samoj zgradi. Ocjena koja krene od projekta zato ne opisuje zgradu nego njezinu pretpostavljenu prošlost, a razlika između te dvije stvari pokazuje se tek kad zahvat počne i kad se otvore obloge.</w:t>
      </w:r>
    </w:p>
    <w:p>
      <w:pPr>
        <w:pStyle w:val="BodyText"/>
        <w:bidi w:val="0"/>
        <w:spacing w:lineRule="auto" w:line="276" w:before="0" w:after="120"/>
        <w:rPr/>
      </w:pPr>
      <w:r>
        <w:rPr/>
        <w:t>Iz te razlike slijedi prvo pojmovno razgraničenje: projektno stanje je tvrdnja o tome što je trebalo biti izvedeno, zatečeno stanje je tvrdnja o tome što danas stoji, a niti jedna od tih tvrdnji nije nadomjestak za drugu. Dokumentacija koja postoji vrijedna je jer sužava prostor pretpostavki i usmjerava istraživanje prema mjestima na kojima se očekuje odstupanje. Ona pritom ne potvrđuje nijednu pojedinost bez provjere na zgradi, jer su upravo izmjene tijekom uporabe ono što dokumentacija po naravi ne bilježi. Ocjena koja tu razliku ne izriče prenosi pouzdanost projektnog dokumenta na zatečeno stanje, čime pouzdanost raste bez ijednog novog podatka.</w:t>
      </w:r>
    </w:p>
    <w:p>
      <w:pPr>
        <w:pStyle w:val="BodyText"/>
        <w:bidi w:val="0"/>
        <w:spacing w:lineRule="auto" w:line="276" w:before="0" w:after="120"/>
        <w:rPr/>
      </w:pPr>
      <w:r>
        <w:rPr/>
        <w:t>Drugo razgraničenje odnosi se na oštećenje. Pukotina u zidu nakon potresa nije samo šteta nego i podatak o tome kako se konstrukcija ponašala, dakle o rasporedu krutosti i o mjestima na kojima je sustav popustio. Ista pukotina istodobno mijenja ono što se ocjenjuje, jer zid s pukotinom nema svojstva zida bez nje. Ocjena stoga mora reći na što se odnosi: na stanje prije potresa, na stanje neposredno nakon njega, ili na stanje koje će nastati nakon popravka. Tri su to različita predmeta ocjene i svaki nosi drukčiju sliku otpornosti. Dokument koji to ne izriče ostavlja čitatelju da pretpostavi, a pretpostavke različitih čitatelja neće se poklopiti.</w:t>
      </w:r>
    </w:p>
    <w:p>
      <w:pPr>
        <w:pStyle w:val="BodyText"/>
        <w:bidi w:val="0"/>
        <w:spacing w:lineRule="auto" w:line="276" w:before="0" w:after="120"/>
        <w:rPr/>
      </w:pPr>
      <w:r>
        <w:rPr/>
        <w:t>Treće razgraničenje tiče se vremena. Zatečeno stanje nije nepromjenjivo: zgrada bez krova gubi svojstva brže od zgrade koja je privremeno pokrivena, a nepodgrađeni zid s izraženom pukotinom mijenja se od potresa nadalje. Ocjena zato ima rok valjanosti koji se rijetko izriče, iako iz njega slijede posljedice za redoslijed radova. Ako između ocjene i početka zahvata prođe dulje razdoblje bez mjera zaštite, dio ulaznih podataka više ne opisuje zgradu, pa zahvat kreće od slike koja je zastarjela. Pojam zatečenog stanja time dobiva i vremensku oznaku, a ne samo prostornu, i ta oznaka pripada dokumentu jednako kao i izmjereni podaci.</w:t>
      </w:r>
    </w:p>
    <w:p>
      <w:pPr>
        <w:pStyle w:val="Heading2"/>
        <w:bidi w:val="0"/>
        <w:ind w:hanging="0" w:left="0"/>
        <w:rPr/>
      </w:pPr>
      <w:r>
        <w:rPr/>
        <w:t>2.2. Razina poznavanja konstrukcije i cijena znanja</w:t>
      </w:r>
    </w:p>
    <w:p>
      <w:pPr>
        <w:pStyle w:val="BodyText"/>
        <w:bidi w:val="0"/>
        <w:spacing w:lineRule="auto" w:line="276" w:before="0" w:after="120"/>
        <w:rPr/>
      </w:pPr>
      <w:r>
        <w:rPr/>
        <w:t>Razina poznavanja konstrukcije pojam je koji povezuje opseg provedenog istraživanja s pouzdanošću koju ocjena smije sebi pripisati. Ideja je jednostavna i zato je korisna: što se više zna o geometriji, materijalu i vezama, to se manje mora nadoknađivati konzervativnom pretpostavkom. Provedba je složenija jer znanje o zgradi nije jedinstvena veličina nego skup nejednako pokrivenih područja. Geometrija nosivih zidova obično je dobro poznata jer se mjeri razmjerno lako, dok su svojstva morta, kvaliteta veza između zidova i stanje temeljenja poznati mnogo slabije. Prosječna razina poznavanja koja se pripiše cijeloj zgradi zato zamagljuje mjesta na kojima je znanje najtanje, a upravo ta mjesta odlučuju o ponašanju u potresu.</w:t>
      </w:r>
    </w:p>
    <w:p>
      <w:pPr>
        <w:pStyle w:val="BodyText"/>
        <w:bidi w:val="0"/>
        <w:spacing w:lineRule="auto" w:line="276" w:before="0" w:after="120"/>
        <w:rPr/>
      </w:pPr>
      <w:r>
        <w:rPr/>
        <w:t>Pribavljanje znanja o zgradi ima cijenu koja se ne sastoji samo od novca. Uzimanje uzoraka i otvaranje sondi znače zahvat u konstrukciju i u prostor koji netko koristi, pa je svaki dodatni podatak plaćen i vremenom i nelagodom korisnika. Iz toga slijedi da je opseg istraživanja odluka o rasporedu ograničenih sredstava, a ne tehnička nužnost koja se izvodi sama od sebe. Odluka o tome gdje se otvara sonda odlučuje i o tome što će ostati nepoznato, jer se nepoznato ne raspoređuje slučajno nego prema pristupačnosti. Zgrada u uporabi istražuje se ondje gdje korisnik dopušta, a ne nužno ondje gdje bi nalaz najviše promijenio ocjenu.</w:t>
      </w:r>
    </w:p>
    <w:p>
      <w:pPr>
        <w:pStyle w:val="BodyText"/>
        <w:bidi w:val="0"/>
        <w:spacing w:lineRule="auto" w:line="276" w:before="0" w:after="120"/>
        <w:rPr/>
      </w:pPr>
      <w:r>
        <w:rPr/>
        <w:t>Tablica 1 raščlanjuje podatke koji ulaze u ocjenu prema izvoru iz kojega dolaze, trošku pribavljanja i učinku koji imaju na pouzdanost zaključka. Raščlamba pokazuje da najjeftiniji podaci, dakle oni iz postojeće dokumentacije, imaju i najmanju moć da promijene ocjenu, jer opisuju namjeru a ne izvedbu. Podaci srednje cijene, poput izmjere i vizualnog pregleda, uklanjaju najveći dio grube nesigurnosti o geometriji i rasporedu. Najskuplji podaci, oni iz razornih i polurazornih ispitivanja, pomiču ocjenu najviše, ali samo na mjestu na kojem su uzeti. Iz toga slijedi da vrijednost istraživanja ovisi o tome koliko je mjesto uzorka reprezentativno, a to je prosudba, ne mjerenje.</w:t>
      </w:r>
    </w:p>
    <w:p>
      <w:pPr>
        <w:pStyle w:val="BodyText"/>
        <w:bidi w:val="0"/>
        <w:spacing w:lineRule="auto" w:line="276" w:before="0" w:after="120"/>
        <w:rPr/>
      </w:pPr>
      <w:r>
        <w:rPr/>
        <w:t>Pojam razine poznavanja time dobiva svoje ograničenje. On je koristan kao zajednički jezik između projektanta i onoga tko ocjenu čita, jer u jednu oznaku sažima opseg provedenog rada. Isti taj sažetak skriva raspored znanja unutar zgrade, pa dvije zgrade s istom oznakom mogu imati posve različit profil nesigurnosti. Ocjena koja želi biti korisna za odluku o razini obnove mora zato uz oznaku razine poznavanja navesti i popis onoga što je ostalo nepoznato, i to na jeziku posljedica, dakle koja bi se tvrdnja promijenila kad bi se taj podatak pribavio. Takav popis je jeftin, jer nastaje usput, a upravo on nosi ono što oznaka ne prenosi.</w:t>
      </w:r>
    </w:p>
    <w:p>
      <w:pPr>
        <w:pStyle w:val="Heading2"/>
        <w:bidi w:val="0"/>
        <w:ind w:hanging="0" w:left="0"/>
        <w:rPr/>
      </w:pPr>
      <w:r>
        <w:rPr/>
        <w:t>2.3. Pojam razine obnove i što on obuhvaća</w:t>
      </w:r>
    </w:p>
    <w:p>
      <w:pPr>
        <w:pStyle w:val="BodyText"/>
        <w:bidi w:val="0"/>
        <w:spacing w:lineRule="auto" w:line="276" w:before="0" w:after="120"/>
        <w:rPr/>
      </w:pPr>
      <w:r>
        <w:rPr/>
        <w:t>Razina obnove izriče koliko sigurnosti treba uspostaviti i u odnosu na koje mjerilo. Pojam je sastavljen od najmanje tri dijela koji se u praksi često izgovaraju kao jedan. Prvi dio je cilj zahvata, dakle je li riječ o uspostavi stanja prije potresa, o povećanju otpornosti do neke propisane mjere, ili o punoj usklađenosti s današnjim zahtjevima za novu zgradu. Drugi dio je mjerilo uspjeha, dakle po čemu se prepoznaje da je cilj postignut. Treći dio je granica zahvata, dakle koji dijelovi zgrade ulaze u obnovu, a koji ostaju netaknuti. Odluka koja izostavi bilo koji od tih dijelova ostavlja prostor za kasnije neslaganje o tome što je uopće bilo obećano.</w:t>
      </w:r>
    </w:p>
    <w:p>
      <w:pPr>
        <w:pStyle w:val="BodyText"/>
        <w:bidi w:val="0"/>
        <w:spacing w:lineRule="auto" w:line="276" w:before="0" w:after="120"/>
        <w:rPr/>
      </w:pPr>
      <w:r>
        <w:rPr/>
        <w:t>Prvi dio, cilj zahvata, ima izravnu posljedicu na sve ostalo. Uspostava stanja prije potresa znači povratak na otpornost koja se u tom istom potresu pokazala nedostatnom, pa je takav cilj obranjiv samo kad je oštećenje posljedica okolnosti koje se neće ponoviti ili kad je zgrada privremeno u uporabi do većeg zahvata. Povećanje otpornosti do neke mjere traži da ta mjera bude izrečena brojem ili udjelom, inače ostaje želja. Puna usklađenost s današnjim zahtjevima često je neizvediva bez zahvata koji mijenja samu zgradu do neprepoznatljivosti, čime se otvara pitanje koje pripada drugom području odlučivanja, a ne proračunu nosivosti.</w:t>
      </w:r>
    </w:p>
    <w:p>
      <w:pPr>
        <w:pStyle w:val="BodyText"/>
        <w:bidi w:val="0"/>
        <w:spacing w:lineRule="auto" w:line="276" w:before="0" w:after="120"/>
        <w:rPr/>
      </w:pPr>
      <w:r>
        <w:rPr/>
        <w:t>Drugi dio, mjerilo uspjeha, mjesto je na kojem se rasprava najčešće prekine prerano. Mjerilo može biti izraženo odnosom između otpornosti i zahtjeva, može biti izraženo očekivanim ponašanjem pri potresu određene jakosti, a može biti izraženo i posredno, preko popisa izvedenih mjera. Posljednji oblik je najčešći u praksi jer je najlakše provjerljiv, ali je i najslabiji jer popis mjera ne jamči ishod. Zgrada na kojoj su izvedeni svi predviđeni zahvati može i dalje imati slabu točku koju popis nije obuhvatio. Mjerilo koje govori o ishodu skuplje je za dokazivanje, a jedino ono odgovara na pitanje koje vlasnik zapravo postavlja.</w:t>
      </w:r>
    </w:p>
    <w:p>
      <w:pPr>
        <w:pStyle w:val="BodyText"/>
        <w:bidi w:val="0"/>
        <w:spacing w:lineRule="auto" w:line="276" w:before="0" w:after="120"/>
        <w:rPr/>
      </w:pPr>
      <w:r>
        <w:rPr/>
        <w:t>Treći dio, granica zahvata, presudan je za trošak i za izvedivost. Zgrada se rijetko obnavlja cijela odjednom, pa granica zahvata dijeli konstrukciju na dio koji će nakon obnove imati jedna svojstva i dio koji zadržava druga. Spoj tih dvaju dijelova postaje novo mjesto koncentracije naprezanja i novo mjesto nesigurnosti, koje prije zahvata nije postojalo. Odluka o granici zahvata zato nije administrativno pitanje opsega ugovora nego tehnička odluka s posljedicama za ponašanje sustava. Pojam razine obnove koji tu granicu ne uključuje opisuje samo namjeru, dok stvarni učinak ostaje neodređen sve do izvedbe.</w:t>
      </w:r>
    </w:p>
    <w:p>
      <w:pPr>
        <w:pStyle w:val="Heading2"/>
        <w:bidi w:val="0"/>
        <w:ind w:hanging="0" w:left="0"/>
        <w:rPr/>
      </w:pPr>
      <w:r>
        <w:rPr/>
        <w:t>2.4. Granice pojma: popravak, ojačanje, obnova i zamjena</w:t>
      </w:r>
    </w:p>
    <w:p>
      <w:pPr>
        <w:pStyle w:val="BodyText"/>
        <w:bidi w:val="0"/>
        <w:spacing w:lineRule="auto" w:line="276" w:before="0" w:after="120"/>
        <w:rPr/>
      </w:pPr>
      <w:r>
        <w:rPr/>
        <w:t>Četiri pojma koja se u svakodnevnom govoru izmjenjuju opisuju četiri različita zahvata s različitim mjerilima uspjeha. Popravak vraća ono što je oštećeno u stanje blisko onome prije oštećenja i njegov je cilj kontinuitet, ne poboljšanje. Ojačanje podiže neko svojstvo konstrukcije iznad zatečene razine i mjeri se prema tome koliko je to svojstvo poraslo. Obnova je krovni pojam koji obično obuhvaća oba prethodna i dodaje im uspostavu uporabljivosti zgrade kao cjeline. Zamjena napušta postojeću konstrukciju u nekom dijelu i uvodi novu, čime prestaje pitanje o zatečenim svojstvima jer ih na tom mjestu više nema. Miješanje tih pojmova u istom dokumentu čini da mjerilo uspjeha ostane nejasno.</w:t>
      </w:r>
    </w:p>
    <w:p>
      <w:pPr>
        <w:pStyle w:val="BodyText"/>
        <w:bidi w:val="0"/>
        <w:spacing w:lineRule="auto" w:line="276" w:before="0" w:after="120"/>
        <w:rPr/>
      </w:pPr>
      <w:r>
        <w:rPr/>
        <w:t>Razlika između popravka i ojačanja najvažnija je za raspravu o razini obnove. Popravljena pukotina može vratiti izgled zida i dio njegove krutosti, a da pritom ne promijeni sposobnost zida da primi vodoravnu silu pri sljedećem potresu. Ako se popravak predstavi kao ojačanje, vlasnik ostaje uvjeren da zgrada sada podnosi više nego prije, iako je promjena bila prije svega u stanju površine. Obrnuta pogreška jednako je stvarna: zahvat koji jest povećao otpornost može biti opisan kao obična sanacija, pa se njegov učinak ne uzima u obzir pri kasnijim odlukama. Točno imenovanje zahvata time nije terminološka strogost nego uvjet da se kasnije uopće zna od čega se polazi.</w:t>
      </w:r>
    </w:p>
    <w:p>
      <w:pPr>
        <w:pStyle w:val="BodyText"/>
        <w:bidi w:val="0"/>
        <w:spacing w:lineRule="auto" w:line="276" w:before="0" w:after="120"/>
        <w:rPr/>
      </w:pPr>
      <w:r>
        <w:rPr/>
        <w:t>Zamjena dijela konstrukcije donosi posebnu vrstu pojmovne nejasnoće. Novi element ima poznata svojstva i visoku pouzdanost, dok ga okružuju elementi čija su svojstva procijenjena. Sustav koji nastaje nije ni nova ni stara konstrukcija nego mješavina u kojoj se raspodjela sile mijenja prema krutosti, a ne prema starosti. Krući novi zid privlači veći dio vodoravne sile i može postati mjerodavan za ponašanje cjeline, dok istodobno susjedni zidovi ostaju sa svojim nepoznanicama. Pojam zamjene zato uvijek nosi i tvrdnju o suživotu starog i novog, a ta se tvrdnja mora izreći i provjeriti, jer se ne podrazumijeva iz same činjenice da je novi element kvalitetniji.</w:t>
      </w:r>
    </w:p>
    <w:p>
      <w:pPr>
        <w:pStyle w:val="BodyText"/>
        <w:bidi w:val="0"/>
        <w:spacing w:lineRule="auto" w:line="276" w:before="0" w:after="120"/>
        <w:rPr/>
      </w:pPr>
      <w:r>
        <w:rPr/>
        <w:t>Tablica 2 razvrstava te zahvate prema cilju, mjerilu uspjeha i nositelju troška, i pokazuje da nositelj troška nije uvijek onaj tko odlučuje. Popravak najčešće plaća vlasnik i o njemu odlučuje sam, ojačanje često ulazi u sustav potpore pa odluka prelazi na tijelo koje potporu dodjeljuje, a zamjena traži suglasnost koja izlazi iz kruga jednog vlasnika kad je zgrada u suvlasništvu. Razvrstavanje pokazuje i da se mjerilo uspjeha pooštrava upravo ondje gdje odluka izlazi iz ruku onoga tko snosi trošak. Iz toga slijedi da rasprava o razini obnove nije samo tehnička, nego i rasprava o tome tko ima pravo odlučiti o mjerilu.</w:t>
      </w:r>
    </w:p>
    <w:p>
      <w:pPr>
        <w:pStyle w:val="Heading2"/>
        <w:bidi w:val="0"/>
        <w:ind w:hanging="0" w:left="0"/>
        <w:rPr/>
      </w:pPr>
      <w:r>
        <w:rPr/>
        <w:t>2.5. Dosadašnji pristupi ocjeni postojećih zidanih zgrada</w:t>
      </w:r>
    </w:p>
    <w:p>
      <w:pPr>
        <w:pStyle w:val="BodyText"/>
        <w:bidi w:val="0"/>
        <w:spacing w:lineRule="auto" w:line="276" w:before="0" w:after="120"/>
        <w:rPr/>
      </w:pPr>
      <w:r>
        <w:rPr/>
        <w:t>Literatura o ocjeni postojećih zidanih zgrada razvijala se iz dva razmjerno odvojena smjera, a njihov spoj objašnjava dio pojmovne nejasnoće opisane u ovom poglavlju. Prvi smjer izrastao je iz eksperimentalnog rada na ponašanju zidanih elemenata pri vodoravnom opterećenju i donio je opise mehanizama otkazivanja te izraze kojima se njihova otpornost procjenjuje. Drugi smjer izrastao je iz potrebe za brzim razvrstavanjem velikog broja zgrada nakon potresa i donio je postupke koji uz malo podataka daju ocjenu ranjivosti. Dva smjera odgovaraju na različita pitanja, pa se njihovi pojmovi ne prevode jedan u drugi bez gubitka, iako se u praksi redovito koriste usporedo.</w:t>
      </w:r>
    </w:p>
    <w:p>
      <w:pPr>
        <w:pStyle w:val="BodyText"/>
        <w:bidi w:val="0"/>
        <w:spacing w:lineRule="auto" w:line="276" w:before="0" w:after="120"/>
        <w:rPr/>
      </w:pPr>
      <w:r>
        <w:rPr/>
        <w:t>Iz prvog smjera potječe razlikovanje mehanizama u ravnini zida i izvan nje, koje je u ovom radu uzeto kao polazište za raspravu o tome što se mjeri kad se mjeri otpornost. Rad koji je taj opis učinio upotrebljivim za projektnu praksu povezao je pokusne rezultate s izrazima koji se mogu primijeniti bez laboratorija, čime je razlikovanje mehanizama iz istraživanja prešlo u postupak ocjene. Ograničenje tog prijenosa je u tome što izrazi pretpostavljaju poznata svojstva zidanja, a upravo ta svojstva u postojećoj zgradi ostaju procijenjena, pa se preciznost izraza sudara s nesigurnošću ulaza.</w:t>
      </w:r>
    </w:p>
    <w:p>
      <w:pPr>
        <w:pStyle w:val="BodyText"/>
        <w:bidi w:val="0"/>
        <w:spacing w:lineRule="auto" w:line="276" w:before="0" w:after="120"/>
        <w:rPr/>
      </w:pPr>
      <w:r>
        <w:rPr/>
        <w:t>Iz drugog smjera potječu postupci ocjene ranjivosti koji zgradu razvrstavaju prema vidljivim obilježjima i prema usporedbi sa sličnim zgradama koje su potres već preživjele. Njihova je vrijednost u tome što daju sliku o velikom skupu zgrada uz razuman trošak, pa su prikladni za odluke o redoslijedu i o rasporedu sredstava. Prijenos takvog rezultata na pojedinačnu zgradu narušava pretpostavku na kojoj postupak počiva, jer ocjena opisuje razred, a ne jedinicu. Rasprava o razini obnove pojedine zgrade zato traži podlogu iz prvog smjera, dok raspodjela javnih sredstava među zgradama razumno počiva na drugom.</w:t>
      </w:r>
    </w:p>
    <w:p>
      <w:pPr>
        <w:pStyle w:val="BodyText"/>
        <w:bidi w:val="0"/>
        <w:spacing w:lineRule="auto" w:line="276" w:before="0" w:after="120"/>
        <w:rPr/>
      </w:pPr>
      <w:r>
        <w:rPr/>
        <w:t>Noviji radovi o obnovi zidanih zgrada u hrvatskom kontekstu pokazali su treći sloj problema, koji nije ni pokusni ni statistički nego organizacijski. Iskustva prikupljena nakon potresa u kojima je oštećen velik broj naslijeđenih zgrada opisuju postupke ocjene uporabljivosti, pitanja koja se pri tome otvaraju i razliku između brze ocjene i podloge za projekt obnove. Ta literatura potvrđuje da se najveći dio nesuglasica ne odnosi na proračun nego na to što je pojedina ocjena uopće tvrdila i za koju je svrhu bila izrađena, čime se izravno dodiruje predmet ovoga rada.</w:t>
      </w:r>
    </w:p>
    <w:p>
      <w:pPr>
        <w:pStyle w:val="BodyText"/>
        <w:bidi w:val="0"/>
        <w:spacing w:lineRule="auto" w:line="276" w:before="0" w:after="120"/>
        <w:rPr/>
      </w:pPr>
      <w:r>
        <w:rPr/>
        <w:t>Ono što u pregledanoj literaturi ostaje slabije obrađeno jest sama odluka o razini obnove kao zaseban predmet. Postupci ocjene opisani su podrobno, mjere ojačanja također, a mjesto na kojem se bira cilj zahvata najčešće se tretira kao zadano, dakle kao da ga određuje propis ili kao da izravno slijedi iz ocjene. Upravo je ta praznina razlog zbog kojeg se ovaj rad bavi pojmovnom raščlambom odluke, a ne usporedbom postupaka: usporedbi postupaka ima dovoljno, dok popisa odluka koje svaki od njih pretpostavlja gotovo da nema.</w:t>
      </w:r>
    </w:p>
    <w:p>
      <w:pPr>
        <w:pStyle w:val="Heading1"/>
        <w:bidi w:val="0"/>
        <w:ind w:hanging="0" w:left="0"/>
        <w:rPr/>
      </w:pPr>
      <w:r>
        <w:rPr/>
        <w:t>3. Nositelji odluke o razini obnove</w:t>
      </w:r>
    </w:p>
    <w:p>
      <w:pPr>
        <w:pStyle w:val="BodyText"/>
        <w:bidi w:val="0"/>
        <w:spacing w:lineRule="auto" w:line="276" w:before="0" w:after="120"/>
        <w:rPr/>
      </w:pPr>
      <w:r>
        <w:rPr/>
        <w:t>Odluka o razini obnove rijetko se donosi na jednom mjestu i u jednom trenutku. Ona nastaje kao zbroj manjih odluka koje donose različiti sudionici, svaki iz svoje uloge i prema svojim mjerilima, a tek se na kraju zapisuje kao jedna tvrdnja u projektnoj dokumentaciji. Vlasnik odlučuje o sredstvima i o tome koliko dugo može biti izvan zgrade, projektant odlučuje o pretpostavkama proračuna i o opsegu istraživanja koji će predložiti, izvođač odlučuje o tome koje je rješenje izvedivo s opremom i pristupom kojima raspolaže, a nadzorno tijelo odlučuje o tome koje mjerilo prihvaća kao dokaz. Raspored tih odluka po sudionicima određuje ishod jednako koliko i njihov sadržaj.</w:t>
      </w:r>
    </w:p>
    <w:p>
      <w:pPr>
        <w:pStyle w:val="BodyText"/>
        <w:bidi w:val="0"/>
        <w:spacing w:lineRule="auto" w:line="276" w:before="0" w:after="120"/>
        <w:rPr/>
      </w:pPr>
      <w:r>
        <w:rPr/>
        <w:t>Slika 1 prikazuje tri kruga nositelja te odluke i sredstva kojima se na svaki od njih može djelovati. Unutarnji krug čine oni koji odluku potpisuju i nose izravnu odgovornost, srednji krug oni koji je oblikuju uvjetima koje postavljaju, a vanjski krug oni čije ponašanje mijenja okvir u kojem se odlučuje, a da u samoj odluci ne sudjeluju. Razlikovanje je važno jer se u praksi na sve tri skupine djeluje istim sredstvom, dakle tehničkim obrazloženjem, iako na svaku od njih djeluje nešto drugo. Obrazloženje koje uvjerava projektanta rijetko je ono koje mijenja odluku vlasnika o rasporedu sredstava, a nijedno od njih ne mijenja rokove koje postavlja okvir potpore.</w:t>
      </w:r>
    </w:p>
    <w:p>
      <w:pPr>
        <w:pStyle w:val="Heading2"/>
        <w:bidi w:val="0"/>
        <w:ind w:hanging="0" w:left="0"/>
        <w:rPr/>
      </w:pPr>
      <w:r>
        <w:rPr/>
        <w:t>3.1. Tko zapravo odlučuje o razini obnove</w:t>
      </w:r>
    </w:p>
    <w:p>
      <w:pPr>
        <w:pStyle w:val="BodyText"/>
        <w:bidi w:val="0"/>
        <w:spacing w:lineRule="auto" w:line="276" w:before="0" w:after="120"/>
        <w:rPr/>
      </w:pPr>
      <w:r>
        <w:rPr/>
        <w:t>Formalni odgovor na pitanje o nositelju odluke glasi da razinu obnove određuje propis, a projektant je primjenjuje na konkretnu zgradu. Takav odgovor opisuje granice unutar kojih se odlučuje, ali ne opisuje samu odluku, jer propis redovito ostavlja raspon, a raspon se ne ispunjava sam. Unutar raspona bira se između rješenja koja se razlikuju po trošku, trajanju radova i zahvatu u prostor, a nijedna od tih veličina ne dolazi iz proračuna nosivosti. Stvarni nositelj odluke zato je onaj tko među tim rješenjima presuđuje, a to u praksi ovisi o tome kako je posao ugovoren i tko je platitelj. Kad to nije izrijekom određeno, odluka nastane prešutno, iz redoslijeda kojim su sudionici postavili svoja ograničenja.</w:t>
      </w:r>
    </w:p>
    <w:p>
      <w:pPr>
        <w:pStyle w:val="BodyText"/>
        <w:bidi w:val="0"/>
        <w:spacing w:lineRule="auto" w:line="276" w:before="0" w:after="120"/>
        <w:rPr/>
      </w:pPr>
      <w:r>
        <w:rPr/>
        <w:t>Prešutno donesena odluka ima prepoznatljiv oblik. Ona se u dokumentaciji pojavljuje kao usvojena pretpostavka, bez traga o tome tko ju je predložio i koje su alternative odbačene. Takav zapis nije neistinit, ali je nepotpun na mjestu na kojem će kasnije biti najpotrebniji, dakle kad netko treba objasniti zašto zgrada nakon obnove ima upravo tu razinu otpornosti, a ne veću. Zapis koji imenuje nositelja i navodi odbačene mogućnosti ne produljuje postupak jer nastaje usput, a čini odluku obranjivom. Iz toga slijedi praktična uputa: mjesto na kojem se razina obnove bira treba biti izdvojeno u dokumentaciji, a ne rastopljeno u ulaznim podacima proračuna.</w:t>
      </w:r>
    </w:p>
    <w:p>
      <w:pPr>
        <w:pStyle w:val="BodyText"/>
        <w:bidi w:val="0"/>
        <w:spacing w:lineRule="auto" w:line="276" w:before="0" w:after="120"/>
        <w:rPr/>
      </w:pPr>
      <w:r>
        <w:rPr/>
        <w:t>Pripisivost odluke ima i drugu stranu, koja se odnosi na ono što se s odlukom kasnije događa. Razina obnove određena u ranoj fazi često se mijenja kad istraživanje otkrije stanje lošije od očekivanog ili kad cijene materijala pomaknu granicu izvedivosti. Promjena je legitimna i očekivana, a problem nastaje kad se promijenjena razina ne zapiše kao nova odluka nego kao tehnička prilagodba. Dokumentacija tada sadrži trag promjene u pojedinostima, dok je tvrdnja o razini ostala ista, pa se dvije stvari razilaze bez ijednog vidljivog koraka. Odluka koja se mijenja mora se mijenjati izrijekom, jer se inače gubi upravo veza između obećanog i izvedenog.</w:t>
      </w:r>
    </w:p>
    <w:p>
      <w:pPr>
        <w:pStyle w:val="BodyText"/>
        <w:bidi w:val="0"/>
        <w:spacing w:lineRule="auto" w:line="276" w:before="0" w:after="120"/>
        <w:rPr/>
      </w:pPr>
      <w:r>
        <w:rPr/>
        <w:t>Iz raščlambe slijedi da nositelj odluke nije jedna osoba nego uloga koja se u različitim fazama seli. U ranoj fazi odluku najviše oblikuje onaj tko postavlja opseg istraživanja, jer time određuje koliko će nesigurnosti ostati. U srednjoj fazi presudan je onaj tko raspoređuje sredstva, jer izbor među rješenjima u praksi znači izbor između troškova. U završnoj fazi odlučuje onaj tko prihvaća dokaz, jer mjerilo koje nadzor prizna postaje mjerilo koje vrijedi. Rasprava o tome kako poboljšati odluku o razini obnove zato se ne može voditi kao rasprava o jednom sudioniku, nego kao rasprava o tome gdje se u postupku odluka zapravo zaključava.</w:t>
      </w:r>
    </w:p>
    <w:p>
      <w:pPr>
        <w:pStyle w:val="Heading2"/>
        <w:bidi w:val="0"/>
        <w:ind w:hanging="0" w:left="0"/>
        <w:rPr/>
      </w:pPr>
      <w:r>
        <w:rPr/>
        <w:t>3.2. Vlasnik, projektant i nadzor kao tri različita mjerila</w:t>
      </w:r>
    </w:p>
    <w:p>
      <w:pPr>
        <w:pStyle w:val="BodyText"/>
        <w:bidi w:val="0"/>
        <w:spacing w:lineRule="auto" w:line="276" w:before="0" w:after="120"/>
        <w:rPr/>
      </w:pPr>
      <w:r>
        <w:rPr/>
        <w:t>Vlasnik mjeri obnovu prema tome kada se može vratiti u zgradu i koliko će ga to stajati. To mjerilo nije neznanstveno nego je usmjereno na posljedice koje snosi upravo on, a koje se u tehničkom dokumentu ne pojavljuju. Vrijeme izvan zgrade ima cijenu koja raste s trajanjem radova i koja se u slučaju stambene zgrade zbraja preko svih stanara. Rješenje koje je tehnički bolje, a traži dulje iseljenje, za vlasnika može biti lošije, i ta usporedba nije pogreška u rasuđivanju nego druga jedinica mjere. Rasprava koja to ne prizna završava tako da vlasnik pristane na preporuku koju ne razumije i poslije je dovodi u pitanje pri prvom poskupljenju.</w:t>
      </w:r>
    </w:p>
    <w:p>
      <w:pPr>
        <w:pStyle w:val="BodyText"/>
        <w:bidi w:val="0"/>
        <w:spacing w:lineRule="auto" w:line="276" w:before="0" w:after="120"/>
        <w:rPr/>
      </w:pPr>
      <w:r>
        <w:rPr/>
        <w:t>Projektant mjeri obnovu prema tome može li obraniti pretpostavke na kojima počiva njegov proračun. Njegovo je mjerilo unutarnja dosljednost dokumenta i usklađenost s propisom, jer se odgovornost koju nosi prosuđuje upravo po tome. Iz tog mjerila slijedi sklonost konzervativnijim pretpostavkama ondje gdje je znanje tanko, što je razumno kao zaštita, a istodobno pomiče rješenje prema većem zahvatu. Konzervativnost nije besplatna: svaki dodatni sigurnosni pomak plaća se opsegom radova koji netko drugi financira. Ako se ta cijena ne izrekne, konzervativnost izgleda kao tehnička nužnost, a zapravo je odabrana razina opreza čija se razumnost može raspraviti.</w:t>
      </w:r>
    </w:p>
    <w:p>
      <w:pPr>
        <w:pStyle w:val="BodyText"/>
        <w:bidi w:val="0"/>
        <w:spacing w:lineRule="auto" w:line="276" w:before="0" w:after="120"/>
        <w:rPr/>
      </w:pPr>
      <w:r>
        <w:rPr/>
        <w:t>Nadzorno tijelo mjeri obnovu prema tome je li dokaz koji mu je predočen provjerljiv. Njegovo mjerilo nije ishod na zgradi nego oblik dokaza o ishodu, jer ono ishod ne vidi i ne može ga vidjeti prije sljedećeg potresa. Takvo mjerilo pogoduje mjerama koje ostavljaju trag koji se može pregledati, a nepogoduje rješenjima čija se vrijednost očituje tek u ponašanju sustava. Posljedica je da se popis izvedenih mjera nameće kao praktično mjerilo uspjeha, iako je u drugom poglavlju pokazano da je to najslabiji od tri moguća oblika mjerila. Razumijevanje te sklonosti objašnjava zašto se u praksi bira ono što je lako dokazati.</w:t>
      </w:r>
    </w:p>
    <w:p>
      <w:pPr>
        <w:pStyle w:val="BodyText"/>
        <w:bidi w:val="0"/>
        <w:spacing w:lineRule="auto" w:line="276" w:before="0" w:after="120"/>
        <w:rPr/>
      </w:pPr>
      <w:r>
        <w:rPr/>
        <w:t>Tri mjerila nisu proturječna nego neusporediva, i to je važna razlika. Proturječje bi značilo da jedno od njih mora biti netočno, dok neusporedivost znači da mjere različite veličine koje se ne mogu izraziti jedna drugom bez dodatne odluke. Prevođenje između njih uvijek je čin prosudbe: tvrdnja da je mjesec dana ranijeg useljenja vrijedan određenog pomaka u otpornosti nije tehnička nego vrijednosna. Dokumentacija koja takvo prevođenje izvede prešutno, a to čini svaki put kad usvoji jedno rješenje bez obrazloženja odbačenih, prikazuje vrijednosnu odluku kao tehničku. Imenovanje mjerila po sudioniku zato je preduvjet za raspravu u kojoj se doista uspoređuju iste stvari.</w:t>
      </w:r>
    </w:p>
    <w:p>
      <w:pPr>
        <w:pStyle w:val="Heading2"/>
        <w:bidi w:val="0"/>
        <w:ind w:hanging="0" w:left="0"/>
        <w:rPr/>
      </w:pPr>
      <w:r>
        <w:rPr/>
        <w:t>3.3. Zgrada kao skup nejednako poznatih dijelova</w:t>
      </w:r>
    </w:p>
    <w:p>
      <w:pPr>
        <w:pStyle w:val="BodyText"/>
        <w:bidi w:val="0"/>
        <w:spacing w:lineRule="auto" w:line="276" w:before="0" w:after="120"/>
        <w:rPr/>
      </w:pPr>
      <w:r>
        <w:rPr/>
        <w:t>Zgrada se u ocjeni najčešće tretira kao jedna cjelina s jednim skupom svojstava, iako je nastajala u više navrata i iz više materijala. Prizemlje i katovi mogu potjecati iz različitih razdoblja, dvorišno krilo može biti dograđeno naknadno, a potkrovlje pretvoreno u stan u vrijeme kada su zahtjevi bili drukčiji. Svaki od tih dijelova nosi vlastitu razinu poznavanja, jer je za jedne sačuvana dokumentacija, a za druge nije, i vlastitu nesigurnost o vezama s ostatkom zgrade. Jedinstvena ocjena koja se pripiše cijeloj zgradi zato je prosjek koji ne odgovara nijednom stvarnom dijelu, a ponašanje pri potresu određuje najslabija veza, ne prosjek.</w:t>
      </w:r>
    </w:p>
    <w:p>
      <w:pPr>
        <w:pStyle w:val="BodyText"/>
        <w:bidi w:val="0"/>
        <w:spacing w:lineRule="auto" w:line="276" w:before="0" w:after="120"/>
        <w:rPr/>
      </w:pPr>
      <w:r>
        <w:rPr/>
        <w:t>Spojevi između dijelova različite starosti mjesta su na kojima se nesigurnost zbraja. Veza dograđenog krila i izvorne zgrade rijetko je izvedena kao nosivi spoj, češće je riječ o naslanjanju bez prijenosa vlačne sile, a takav se detalj ne vidi bez otvaranja. Dokumentacija o dogradnji, ako postoji, opisuje novi dio, a ne način na koji je spojen sa starim, jer je spoj u projektu dogradnje rubni uvjet, a ne predmet. Ocjena koja pretpostavi cjelovito djelovanje zgrade u tim uvjetima donosi tvrdnju koja se ne provjerava ni na jednom mjestu, a njezina je posljedica raspodjela sile koja u stvarnosti ne nastaje.</w:t>
      </w:r>
    </w:p>
    <w:p>
      <w:pPr>
        <w:pStyle w:val="BodyText"/>
        <w:bidi w:val="0"/>
        <w:spacing w:lineRule="auto" w:line="276" w:before="0" w:after="120"/>
        <w:rPr/>
      </w:pPr>
      <w:r>
        <w:rPr/>
        <w:t>Nejednaka poznatost dijelova ima posljedicu i za redoslijed zahvata. Ojačanje dijela o kojem se zna mnogo daje pouzdan učinak na tom dijelu i mijenja raspodjelu sile prema dijelovima o kojima se zna manje. Sustav nakon takvog zahvata može biti sigurniji ukupno, a istodobno osjetljiviji na pogrešku u pretpostavkama o slabije poznatom dijelu. Iz toga slijedi da redoslijed istraživanja treba pratiti redoslijed zahvata, a ne obratno: mjesto koje će nakon ojačanja preuzeti veći udio sile treba biti bolje poznato prije nego što zahvat počne. Praksa često ide obrnuto jer se istražuje ondje gdje je pristup najlakši, dakle ondje gdje se ionako radi.</w:t>
      </w:r>
    </w:p>
    <w:p>
      <w:pPr>
        <w:pStyle w:val="BodyText"/>
        <w:bidi w:val="0"/>
        <w:spacing w:lineRule="auto" w:line="276" w:before="0" w:after="120"/>
        <w:rPr/>
      </w:pPr>
      <w:r>
        <w:rPr/>
        <w:t>Pojam zgrade kao cjeline korisno je zadržati, ali uz izričitu kartu nejednakosti. Takva karta ne traži dodatno istraživanje nego samo zapis onoga što je već poznato: koji dijelovi imaju dokumentaciju, koji su izmjereni, na kojima su uzeti uzorci i za koje se svojstva pretpostavljaju iz sličnosti. Karta se čita brzo i odmah pokazuje na kojim se mjestima ocjena oslanja na najtanju potporu. Njezina je vrijednost u tome što premješta raspravu s pitanja koliko je zgrada sigurna na pitanje gdje je tvrdnja o sigurnosti najslabije potkrijepljena, a upravo je to pitanje na koje odluka o razini obnove treba odgovoriti.</w:t>
      </w:r>
    </w:p>
    <w:p>
      <w:pPr>
        <w:pStyle w:val="Heading2"/>
        <w:bidi w:val="0"/>
        <w:ind w:hanging="0" w:left="0"/>
        <w:rPr/>
      </w:pPr>
      <w:r>
        <w:rPr/>
        <w:t>3.4. Vrijeme kao ograničenje odluke</w:t>
      </w:r>
    </w:p>
    <w:p>
      <w:pPr>
        <w:pStyle w:val="BodyText"/>
        <w:bidi w:val="0"/>
        <w:spacing w:lineRule="auto" w:line="276" w:before="0" w:after="120"/>
        <w:rPr/>
      </w:pPr>
      <w:r>
        <w:rPr/>
        <w:t>Odluka o razini obnove donosi se pod vremenskim pritiskom koji nije slučajan nego strukturan. Nakon potresa postoji razdoblje u kojem su zgrade neuporabljive, ljudi smješteni privremeno, a odluke se očekuju brzo jer svaki tjedan odgode ima vidljivu cijenu. Istraživanje koje bi smanjilo nesigurnost traži upravo ono čega tada nema, dakle vrijeme, pa se odluka donosi s manje podataka nego što bi bilo moguće pribaviti u mirnijim okolnostima. Takav ishod nije propust pojedinca nego svojstvo okolnosti, a jedini način da se s njim postupa pošteno jest da se izrekne: odluka je donesena uz poznatu prazninu, a ne uz pretpostavku potpunosti.</w:t>
      </w:r>
    </w:p>
    <w:p>
      <w:pPr>
        <w:pStyle w:val="BodyText"/>
        <w:bidi w:val="0"/>
        <w:spacing w:lineRule="auto" w:line="276" w:before="0" w:after="120"/>
        <w:rPr/>
      </w:pPr>
      <w:r>
        <w:rPr/>
        <w:t>Vremenski okvir programa potpore dodatno oblikuje odluku. Rokovi za prijavu i za dovršetak radova postavljeni su prema upravnim potrebama, a ne prema tome koliko traje pouzdana ocjena konstrukcije, pa se opseg istraživanja prilagođava roku. Prilagodba se rijetko zapisuje kao takva jer bi to izgledalo kao priznanje slabosti, a zapravo je uobičajena posljedica okvira u kojem se radi. Kad se ne zapiše, kasniji čitatelj dokumenta pretpostavlja da je opseg istraživanja odabran tehnički, pa ocjeni pripisuje pouzdanost koju ona nema. Zapis o tome da je opseg bio ograničen rokom čini dokument slabijim na izgled, a pouzdanijim u onome što tvrdi.</w:t>
      </w:r>
    </w:p>
    <w:p>
      <w:pPr>
        <w:pStyle w:val="BodyText"/>
        <w:bidi w:val="0"/>
        <w:spacing w:lineRule="auto" w:line="276" w:before="0" w:after="120"/>
        <w:rPr/>
      </w:pPr>
      <w:r>
        <w:rPr/>
        <w:t>Vrijeme djeluje i na samu zgradu, čime se zatvara krug s razmatranjem iz drugog poglavlja. Oštećena zgrada koja stoji nezaštićena gubi svojstva, pa odgoda odluke mijenja predmet odluke. Postoji dakle mjera odgode nakon koje dodatno istraživanje više ne poboljšava ocjenu jer opisuje stanje koje se u međuvremenu promijenilo. Iz toga slijedi da vrijeme nije samo ograničenje nego i ulazna veličina: privremene mjere zaštite kupuju vrijeme za pouzdaniju odluku i time imaju vrijednost koja se rijetko računa. Odluka o privremenoj zaštiti obično se donosi kao trošak, iako je po učinku ulaganje u kvalitetu kasnije odluke.</w:t>
      </w:r>
    </w:p>
    <w:p>
      <w:pPr>
        <w:pStyle w:val="BodyText"/>
        <w:bidi w:val="0"/>
        <w:spacing w:lineRule="auto" w:line="276" w:before="0" w:after="120"/>
        <w:rPr/>
      </w:pPr>
      <w:r>
        <w:rPr/>
        <w:t>Postoji i suprotna zamka, u kojoj se odgoda opravdava potrebom za dodatnim podacima bez granice. Svaki novi podatak smanjuje nesigurnost sve manje, dok trošak i vrijeme rastu jednako, pa postoji točka nakon koje daljnje istraživanje ne mijenja odluku nego je samo odgađa. Prepoznavanje te točke traži da se unaprijed izrekne koja bi tvrdnja bila promijenjena kojim nalazom. Ako nijedan zamisliv nalaz ne bi promijenio izbor razine obnove, dodatno istraživanje nije potrebno za tu odluku, ma koliko bilo zanimljivo. Taj kriterij je jednostavan i rijetko se primjenjuje, iako razdvaja istraživanje koje služi odluci od istraživanja koje služi odgodi.</w:t>
      </w:r>
    </w:p>
    <w:p>
      <w:pPr>
        <w:pStyle w:val="Heading2"/>
        <w:bidi w:val="0"/>
        <w:ind w:hanging="0" w:left="0"/>
        <w:rPr/>
      </w:pPr>
      <w:r>
        <w:rPr/>
        <w:t>3.5. Suvlasništvo i odluka koja se mora složiti</w:t>
      </w:r>
    </w:p>
    <w:p>
      <w:pPr>
        <w:pStyle w:val="BodyText"/>
        <w:bidi w:val="0"/>
        <w:spacing w:lineRule="auto" w:line="276" w:before="0" w:after="120"/>
        <w:rPr/>
      </w:pPr>
      <w:r>
        <w:rPr/>
        <w:t>Stambena zgrada s više suvlasnika donosi odluku o razini obnove kroz postupak u kojem svaki sudionik ima vlastiti raspored prioriteta. Stanar u prizemlju i stanar u potkrovlju ne snose isti rizik niti imaju istu korist od istog zahvata, a plaćaju prema udjelu koji s rizikom nije povezan. Ojačanje krovišta i vezanje zidova pod krovom mijenjaju ponašanje cijele zgrade, ali su vidljivi samo gornjim stanovima, dok su radovi u podrumu jednako važni za sve, a nikome nisu vidljivi. Odluka koja se mora složiti iz tako raspoređenih interesa sklona je rješenjima koja su najlakše objašnjiva, a ne onima koja najviše mijenjaju otpornost.</w:t>
      </w:r>
    </w:p>
    <w:p>
      <w:pPr>
        <w:pStyle w:val="BodyText"/>
        <w:bidi w:val="0"/>
        <w:spacing w:lineRule="auto" w:line="276" w:before="0" w:after="120"/>
        <w:rPr/>
      </w:pPr>
      <w:r>
        <w:rPr/>
        <w:t>Iz te sklonosti slijedi obrazac koji se u raspravi o obnovi redovito ponavlja. Prednost dobivaju zahvati čiji se učinak vidi golim okom i čija se cijena lako dijeli, dok zahvati koji traže ulazak u pojedinačne stanove nailaze na otpor nerazmjeran njihovu trošku. Pristanak na ulazak u stan nije tehničko pitanje i ne rješava se tehničkim obrazloženjem, a bez njega dio rješenja jednostavno nije dostupan. Projektant koji to ne uzme u obzir predlaže rješenje koje je najbolje na papiru i neizvedivo u postupku, čime se odluka vraća na početak. Izvedivost u ovom smislu pripada ulaznim podacima, jednako kao i svojstva zidanja.</w:t>
      </w:r>
    </w:p>
    <w:p>
      <w:pPr>
        <w:pStyle w:val="BodyText"/>
        <w:bidi w:val="0"/>
        <w:spacing w:lineRule="auto" w:line="276" w:before="0" w:after="120"/>
        <w:rPr/>
      </w:pPr>
      <w:r>
        <w:rPr/>
        <w:t>Suvlasništvo mijenja i narav mjerila uspjeha. Pojedinačni vlasnik može prihvatiti mjerilo izraženo ishodom jer sam snosi posljedice ako ishod izostane. Skupina suvlasnika teže prihvaća mjerilo koje nitko od njih ne može provjeriti, pa se rasprava prirodno pomiče prema popisu mjera, dakle prema onome što se može prebrojati i platiti. Taj pomak nije neznanje nego posljedica potrebe za mjerilom koje je zajedničko i provjerljivo. Rješenje nije uklanjanje popisa nego njegovo vezivanje uz tvrdnju o ishodu: popis mjera koji je izveden iz izrečenog cilja zadržava provjerljivost, a ne gubi vezu s onim što se zapravo želi postići.</w:t>
      </w:r>
    </w:p>
    <w:p>
      <w:pPr>
        <w:pStyle w:val="BodyText"/>
        <w:bidi w:val="0"/>
        <w:spacing w:lineRule="auto" w:line="276" w:before="0" w:after="120"/>
        <w:rPr/>
      </w:pPr>
      <w:r>
        <w:rPr/>
        <w:t>Postoji i pitanje koje ovaj rad može samo imenovati, a ne razriješiti. Kada se razina obnove određuje za zgradu u suvlasništvu, odluka obvezuje i one koji su glasovali protiv, pa razina sigurnosti postaje zajedničko dobro s neizbježnom raspodjelom troška. Pravni okvir koji uređuje takve postupke propisuje potrebnu većinu i time rješava pitanje valjanosti odluke, a ne pitanje njezine tehničke utemeljenosti. Inženjerski doprinos u toj situaciji nije glasovanje nego priprema podloge u kojoj su posljedice svake razine izrečene jezikom koji sudionici mogu usporediti. Kvaliteta te podloge izravno mijenja ishod glasovanja, što je oblik utjecaja koji se u tehničkoj literaturi rijetko razmatra.</w:t>
      </w:r>
    </w:p>
    <w:p>
      <w:pPr>
        <w:pStyle w:val="Heading1"/>
        <w:bidi w:val="0"/>
        <w:ind w:hanging="0" w:left="0"/>
        <w:rPr/>
      </w:pPr>
      <w:r>
        <w:rPr/>
        <w:t>4. Mjerenje razmaka između zatečene i tražene otpornosti</w:t>
      </w:r>
    </w:p>
    <w:p>
      <w:pPr>
        <w:pStyle w:val="BodyText"/>
        <w:bidi w:val="0"/>
        <w:spacing w:lineRule="auto" w:line="276" w:before="0" w:after="120"/>
        <w:rPr/>
      </w:pPr>
      <w:r>
        <w:rPr/>
        <w:t>Kada je razina obnove izrečena, pitanje postaje mjerljivo: koliko nedostaje do nje i čime se ta razlika može popuniti. Mjerenje razmaka u praksi znači usporedbu dviju veličina od kojih je jedna procijenjena iz zatečenog stanja, a druga izvedena iz propisanog zahtjeva. Obje veličine nose nesigurnost, ali različite naravi: nesigurnost o zatečenoj otpornosti dolazi od nepotpunog znanja o zgradi, a nesigurnost o traženoj otpornosti od izbora scenarija prema kojem se zgrada ocjenjuje. Razmak koji se iz njih izvodi nasljeđuje obje, pa je i sam raspon, a ne broj. Ovo poglavlje razmatra što se zapravo mjeri kad se mjeri taj razmak i gdje mjerenje zakazuje.</w:t>
      </w:r>
    </w:p>
    <w:p>
      <w:pPr>
        <w:pStyle w:val="BodyText"/>
        <w:bidi w:val="0"/>
        <w:spacing w:lineRule="auto" w:line="276" w:before="0" w:after="120"/>
        <w:rPr/>
      </w:pPr>
      <w:r>
        <w:rPr/>
        <w:t>Slika 2 prikazuje put od zatečenog stanja do odluke o zahvatu i mjesta na kojima se u tom putu donose prešutne odluke. Put ima četiri koraka: opis zatečenog stanja, izbor postupka procjene, izbor jedinice na kojoj se ocjenjuje i usporedba s traženom razinom. Na svakom koraku postoji izbor koji se u izvještaju obično pojavljuje kao zadan, iako nije: odabir reprezentativnog presjeka, odabir modela ponašanja zida, odabir katnosti koja se promatra kao mjerodavna. Prikaz tih mjesta ne mijenja postupak nego ga čini pregledivim, čime rasprava o rezultatu može ići prema pretpostavkama umjesto prema samoj brojci.</w:t>
      </w:r>
    </w:p>
    <w:p>
      <w:pPr>
        <w:pStyle w:val="Heading2"/>
        <w:bidi w:val="0"/>
        <w:ind w:hanging="0" w:left="0"/>
        <w:rPr/>
      </w:pPr>
      <w:r>
        <w:rPr/>
        <w:t>4.1. Što se mjeri kad se mjeri otpornost</w:t>
      </w:r>
    </w:p>
    <w:p>
      <w:pPr>
        <w:pStyle w:val="BodyText"/>
        <w:bidi w:val="0"/>
        <w:spacing w:lineRule="auto" w:line="276" w:before="0" w:after="120"/>
        <w:rPr/>
      </w:pPr>
      <w:r>
        <w:rPr/>
        <w:t>Otpornost zidane zgrade nije jedno svojstvo nego skup svojstava koja se očituju u različitim načinima otkazivanja. Zid može popustiti klizanjem po sljubnici, može se slomiti dijagonalno, može se prevrnuti izvan svoje ravnine, a može otkazati i veza sa stropnom konstrukcijom bez da je sam zid oštećen. Svaki od tih načina ima svoj izraz i svoje mjerodavne veličine, pa pitanje o otpornosti nema smisla bez naznake o kojem se načinu govori. Sažimanje u jedan broj korisno je za usporedbu, a gubi upravo podatak koji je za zahvat najvažniji, dakle koji će mehanizam nastupiti prvi i čime se on može spriječiti.</w:t>
      </w:r>
    </w:p>
    <w:p>
      <w:pPr>
        <w:pStyle w:val="BodyText"/>
        <w:bidi w:val="0"/>
        <w:spacing w:lineRule="auto" w:line="276" w:before="0" w:after="120"/>
        <w:rPr/>
      </w:pPr>
      <w:r>
        <w:rPr/>
        <w:t>Ponašanje izvan ravnine zida zaslužuje posebnu pažnju jer je u naslijeđenim zgradama često mjerodavno, a u pojednostavnjenim ocjenama lako ispada iz vida. Zid koji je u svojoj ravnini zadovoljavajući može biti kritičan okomito na ravninu ako nema vezu sa stropom ili ako je ta veza izvedena bez prijenosa vlačne sile. Zahvat koji tu vezu uspostavlja često je jeftin u odnosu na učinak, a njegov se doprinos u ocjeni izraženoj jednom brojkom ne vidi jer se ta brojka obično odnosi na ponašanje u ravnini. Mjerilo koje ne razlikuje mehanizme zato prikriva upravo one zahvate koji imaju najbolji odnos učinka i troška.</w:t>
      </w:r>
    </w:p>
    <w:p>
      <w:pPr>
        <w:pStyle w:val="BodyText"/>
        <w:bidi w:val="0"/>
        <w:spacing w:lineRule="auto" w:line="276" w:before="0" w:after="120"/>
        <w:rPr/>
      </w:pPr>
      <w:r>
        <w:rPr/>
        <w:t>Postoji i razlika između otpornosti i sposobnosti deformiranja, koja u ocjeni postojećih zgrada ima veću težinu nego u projektiranju novih. Konstrukcija koja prihvaća manju silu, a podnosi veći pomak bez rušenja, u potresu se može ponašati bolje od krute konstrukcije s većom nosivošću. Zidane zgrade su u tom pogledu osjetljive jer im je sposobnost deformiranja ograničena, a zahvati koji povećavaju krutost mogu je dodatno smanjiti. Odluka o zahvatu koja se vodi isključivo povećanjem nosivosti može stoga pogoršati ponašanje sustava, i to je jedan od rijetkih slučajeva u kojem je više izravno lošije. Mjerilo koje obuhvaća samo nosivost taj ishod ne može prepoznati.</w:t>
      </w:r>
    </w:p>
    <w:p>
      <w:pPr>
        <w:pStyle w:val="BodyText"/>
        <w:bidi w:val="0"/>
        <w:spacing w:lineRule="auto" w:line="276" w:before="0" w:after="120"/>
        <w:rPr/>
      </w:pPr>
      <w:r>
        <w:rPr/>
        <w:t>Iz navedenog slijedi da se mjerenje otpornosti ne može odvojiti od izbora modela ponašanja. Model određuje koji su mehanizmi uopće u igri, pa izbor modela prethodi mjerenju i djelomično ga određuje. Dva postupka primijenjena na istu zgradu daju različite rezultate ne zato što je jedan od njih pogrešan, nego zato što opisuju različite skupove mehanizama. Usporedba rezultata bez usporedbe modela zato nije usporedba, a upravo se ona u praksi često traži kad se drugo mišljenje pribavlja radi provjere prvoga. Korisno drugo mišljenje mora dakle izrijekom navesti model, jer se tek tada zna govore li dva izvještaja o istoj zgradi na isti način.</w:t>
      </w:r>
    </w:p>
    <w:p>
      <w:pPr>
        <w:pStyle w:val="Heading2"/>
        <w:bidi w:val="0"/>
        <w:ind w:hanging="0" w:left="0"/>
        <w:rPr/>
      </w:pPr>
      <w:r>
        <w:rPr/>
        <w:t>4.2. Postupci procjene i njihovi slijepi kutovi</w:t>
      </w:r>
    </w:p>
    <w:p>
      <w:pPr>
        <w:pStyle w:val="BodyText"/>
        <w:bidi w:val="0"/>
        <w:spacing w:lineRule="auto" w:line="276" w:before="0" w:after="120"/>
        <w:rPr/>
      </w:pPr>
      <w:r>
        <w:rPr/>
        <w:t>Postupci procjene razlikuju se po tome koliko podataka traže i koliko pojava obuhvaćaju. Brzi postupci temeljeni na vidljivim obilježjima daju ocjenu uz malo ulaznih podataka i prikladni su za razvrstavanje velikog broja zgrada prema hitnosti. Njihov slijepi kut je unutrašnjost konstrukcije: ono što se ne vidi ne ulazi u ocjenu, pa zgrada s dobrim vanjskim dojmom i lošim vezama dobiva bolju ocjenu nego što zaslužuje. Takav postupak zato je koristan kao sito, a neupotrebljiv kao podloga za odluku o razini obnove pojedinačne zgrade, iako se upravo tako ponekad koristi jer je jeftin i brzo dostupan.</w:t>
      </w:r>
    </w:p>
    <w:p>
      <w:pPr>
        <w:pStyle w:val="BodyText"/>
        <w:bidi w:val="0"/>
        <w:spacing w:lineRule="auto" w:line="276" w:before="0" w:after="120"/>
        <w:rPr/>
      </w:pPr>
      <w:r>
        <w:rPr/>
        <w:t>Proračunski postupci s pojednostavnjenim modelom traže izmjeru i procjenu svojstava materijala, a daju ocjenu izraženu odnosom otpornosti i zahtjeva. Njihov je slijepi kut u pretpostavci pravilnosti: modeli su izvedeni za zgrade koje se ponašaju kao cjelina, a naslijeđene zgrade s dogradnjama, različitim katnostima i nejednakim rasporedom zidova toj pretpostavci često ne odgovaraju. Rezultat se pritom uvijek dobije, jer izraz nema način prijaviti da mu ulaz ne odgovara, pa se nepravilnost pretvori u brojku umjesto u upozorenje. Odgovornost za prepoznavanje takve situacije ostaje na onome tko postupak primjenjuje, a ta se prosudba u dokumentaciji rijetko zapisuje.</w:t>
      </w:r>
    </w:p>
    <w:p>
      <w:pPr>
        <w:pStyle w:val="BodyText"/>
        <w:bidi w:val="0"/>
        <w:spacing w:lineRule="auto" w:line="276" w:before="0" w:after="120"/>
        <w:rPr/>
      </w:pPr>
      <w:r>
        <w:rPr/>
        <w:t>Detaljniji numerički postupci obuhvaćaju više mehanizama i dopuštaju modeliranje nepravilnosti, uz cijenu koja se plaća u vremenu i u broju ulaznih podataka. Njihov slijepi kut nije u obuhvatu nego u odnosu prema ulazu: bogatiji model traži više pretpostavljenih veličina, pa se nesigurnost seli iz postupka u ulazne podatke. Rezultat izgleda preciznije jer je izražen s više pojedinosti, dok mu je pouzdanost i dalje ograničena najslabije poznatim ulazom. Napredovanje prema složenijem postupku bez napredovanja u poznavanju zgrade zato ne poboljšava odluku nego samo mijenja mjesto na kojem nesigurnost stanuje, a istodobno otežava njezino prepoznavanje.</w:t>
      </w:r>
    </w:p>
    <w:p>
      <w:pPr>
        <w:pStyle w:val="BodyText"/>
        <w:bidi w:val="0"/>
        <w:spacing w:lineRule="auto" w:line="276" w:before="0" w:after="120"/>
        <w:rPr/>
      </w:pPr>
      <w:r>
        <w:rPr/>
        <w:t>Usporedba postupaka pokazuje da izbor nije pitanje točnosti nego prikladnosti zadatku. Sito za veliki broj zgrada, podloga za odluku o pojedinačnoj zgradi i dokaz o postignutoj razini nakon zahvata tri su različita zadatka i traže tri različita postupka. Pogreška koja se u praksi ponavlja jest korištenje rezultata dobivenog za jedan zadatak kao odgovora na drugi, najčešće zato što je taj rezultat već plaćen i dostupan. Prepoznavanje zadatka prije izbora postupka jednostavno je pravilo koje ne traži dodatna sredstva, a sprječava razred pogrešaka u kojem je brojka točna, a pitanje na koje odgovara krivo.</w:t>
      </w:r>
    </w:p>
    <w:p>
      <w:pPr>
        <w:pStyle w:val="Heading2"/>
        <w:bidi w:val="0"/>
        <w:ind w:hanging="0" w:left="0"/>
        <w:rPr/>
      </w:pPr>
      <w:r>
        <w:rPr/>
        <w:t>4.3. Jedinica ocjene: element, kat ili zgrada</w:t>
      </w:r>
    </w:p>
    <w:p>
      <w:pPr>
        <w:pStyle w:val="BodyText"/>
        <w:bidi w:val="0"/>
        <w:spacing w:lineRule="auto" w:line="276" w:before="0" w:after="120"/>
        <w:rPr/>
      </w:pPr>
      <w:r>
        <w:rPr/>
        <w:t>Ocjena se može izraziti na razini pojedinog zida, na razini kata ili na razini zgrade kao cjeline, i izbor te jedinice mijenja zaključak jednako koliko i ulazni podaci. Ocjena na razini elementa pokazuje gdje je slabost, ali ne govori podnosi li zgrada potres, jer otkazivanje jednog zida ne znači nužno otkazivanje sustava. Ocjena na razini zgrade odgovara na pitanje o sustavu, ali skriva raspored slabosti, pa ne usmjerava zahvat. Ocjena na razini kata je posrednik koji se u praksi pokazao korisnim jer mehanizam otkazivanja u zidanim zgradama često nastaje unutar jednog kata, najčešće prizemlja s većim otvorima.</w:t>
      </w:r>
    </w:p>
    <w:p>
      <w:pPr>
        <w:pStyle w:val="BodyText"/>
        <w:bidi w:val="0"/>
        <w:spacing w:lineRule="auto" w:line="276" w:before="0" w:after="120"/>
        <w:rPr/>
      </w:pPr>
      <w:r>
        <w:rPr/>
        <w:t>Prijelaz između jedinica nije neutralan postupak. Zbrajanje otpornosti pojedinih zidova u otpornost kata pretpostavlja da svi zidovi dosegnu svoju najveću otpornost istodobno, što se događa samo ako imaju sličnu krutost i sličnu sposobnost deformiranja. U zgradi s mješavinom starih i novih zidova ta pretpostavka ne vrijedi, pa zbroj precjenjuje stvarnu otpornost kata. Suprotan smjer, dakle razdioba ukupne sile na pojedine zidove prema krutosti, pretpostavlja da stropna konstrukcija djeluje kao kruta ploha, što u zgradama s drvenim stropovima često nije slučaj. Oba prijelaza dakle nose tvrdnju o ponašanju koju treba provjeriti, a ne uzeti kao računski postupak bez sadržaja.</w:t>
      </w:r>
    </w:p>
    <w:p>
      <w:pPr>
        <w:pStyle w:val="BodyText"/>
        <w:bidi w:val="0"/>
        <w:spacing w:lineRule="auto" w:line="276" w:before="0" w:after="120"/>
        <w:rPr/>
      </w:pPr>
      <w:r>
        <w:rPr/>
        <w:t>Izbor jedinice ima izravnu posljedicu za razinu obnove. Ako je ocjena izražena na razini zgrade, zahvat se prirodno oblikuje kao ravnomjerno poboljšanje, jer se nedostatak vidi kao nedostatak cjeline. Ako je ocjena izražena po katovima, zahvat se usmjerava na mjerodavan kat i postiže sličan učinak uz manji opseg. Razlika u trošku između ta dva pristupa može biti znatna, a proizlazi isključivo iz načina na koji je rezultat izražen, ne iz razlike u znanju o zgradi. Iz toga slijedi uputa koja ne košta ništa: ocjena treba biti izražena na razini na kojoj se donosi odluka o zahvatu.</w:t>
      </w:r>
    </w:p>
    <w:p>
      <w:pPr>
        <w:pStyle w:val="BodyText"/>
        <w:bidi w:val="0"/>
        <w:spacing w:lineRule="auto" w:line="276" w:before="0" w:after="120"/>
        <w:rPr/>
      </w:pPr>
      <w:r>
        <w:rPr/>
        <w:t>Postoji i jedinica koja se rijetko spominje, a u naslijeđenim gradskim blokovima je stvarna, dakle skupina zgrada koje dijele zidove. Ponašanje uglovne zgrade u nizu ovisi o susjednim zgradama, a one pripadaju drugim vlasnicima i ocjenjuju se odvojeno. Ocjena koja se zaustavlja na granici vlasništva prekida nosivi sustav na mjestu koje nema tehničko značenje. Postupak koji bi to obuhvatio zahtijeva suradnju koja u postojećem okviru nije predviđena, pa se problem najčešće rješava pretpostavkom o susjedu, dakle upravo onom vrstom tvrdnje koju ovaj rad nastoji učiniti vidljivom.</w:t>
      </w:r>
    </w:p>
    <w:p>
      <w:pPr>
        <w:pStyle w:val="Heading2"/>
        <w:bidi w:val="0"/>
        <w:ind w:hanging="0" w:left="0"/>
        <w:rPr/>
      </w:pPr>
      <w:r>
        <w:rPr/>
        <w:t>4.4. Ograničenja mjerenja razmaka</w:t>
      </w:r>
    </w:p>
    <w:p>
      <w:pPr>
        <w:pStyle w:val="BodyText"/>
        <w:bidi w:val="0"/>
        <w:spacing w:lineRule="auto" w:line="276" w:before="0" w:after="120"/>
        <w:rPr/>
      </w:pPr>
      <w:r>
        <w:rPr/>
        <w:t>Prvo ograničenje mjerenja razmaka jest da se obje njegove strane mijenjaju tijekom postupka. Zatečena otpornost mijenja se jer istraživanje otkriva stanje drukčije od pretpostavljenog, a tražena otpornost mijenja se jer se odluka o razini obnove tijekom projekta prilagođava sredstvima. Razmak izmjeren na početku zato nije isti razmak koji se na kraju popunjava, a dokumentacija obično prikazuje samo završno stanje. Prikaz koji zadrži obje točke, početnu i završnu, ne traži dodatni rad jer podaci već postoje, a čitatelju pokazuje koliko je promjene nastalo iz novih podataka, a koliko iz promijenjenog cilja.</w:t>
      </w:r>
    </w:p>
    <w:p>
      <w:pPr>
        <w:pStyle w:val="BodyText"/>
        <w:bidi w:val="0"/>
        <w:spacing w:lineRule="auto" w:line="276" w:before="0" w:after="120"/>
        <w:rPr/>
      </w:pPr>
      <w:r>
        <w:rPr/>
        <w:t>Drugo ograničenje odnosi se na nesigurnost koja se pri usporedbi dviju veličina ne zbraja jednostavno. Uobičajeni postupak uzima konzervativnu procjenu zatečene otpornosti i konzervativan zahtjev, čime se sigurnosni pomak primjenjuje dvaput u istom smjeru. Rezultat je ocjena koja je sigurna u smislu da neće precijeniti zgradu, a koja može tražiti zahvat veći od potrebnog. Budući da svaki dodatni zahvat u naslijeđenoj zgradi nosi vlastiti rizik izvedbe i vlastiti trošak, dvostruka konzervativnost nije besplatna zaštita nego odabrana ravnoteža, koju treba izreći kao odluku, a ne kao svojstvo postupka.</w:t>
      </w:r>
    </w:p>
    <w:p>
      <w:pPr>
        <w:pStyle w:val="BodyText"/>
        <w:bidi w:val="0"/>
        <w:spacing w:lineRule="auto" w:line="276" w:before="0" w:after="120"/>
        <w:rPr/>
      </w:pPr>
      <w:r>
        <w:rPr/>
        <w:t>Treće ograničenje tiče se onoga što se mjerenjem ne obuhvaća. Razmak izražen odnosom otpornosti i zahtjeva ne govori ništa o posljedicama otkazivanja, a one se razlikuju: zgrada u kojoj otkazivanje nastupa postupno i s vidljivim znakovima drukčija je od zgrade u kojoj nastupa naglo. Dvije zgrade s istim izračunatim razmakom mogu zato nositi bitno različit rizik za ljude u njima. Uvođenje načina otkazivanja u raspravu o razini obnove ne traži novi proračun nego drukčiji zapis postojećeg nalaza, u kojem uz brojku stoji i mehanizam koji joj je mjerodavan.</w:t>
      </w:r>
    </w:p>
    <w:p>
      <w:pPr>
        <w:pStyle w:val="BodyText"/>
        <w:bidi w:val="0"/>
        <w:spacing w:lineRule="auto" w:line="276" w:before="0" w:after="120"/>
        <w:rPr/>
      </w:pPr>
      <w:r>
        <w:rPr/>
        <w:t>Četvrto ograničenje je metodološko i odnosi se na sam ovaj rad. Raščlamba je izvedena iz pojmova i iz objavljene literature, a ne iz uzorka stvarnih ocjena, pa tvrdnje o učestalosti pojedinih pogrešaka ovdje nisu iznesene i ne bi bile utemeljene. Ono što raščlamba može tvrditi jest da su opisana mjesta odluke prisutna u postupku po njegovoj strukturi, dakle da ih svaka ocjena mora nekako riješiti, izrijekom ili prešutno. Mjerenje koliko se često rješavaju prešutno ostaje zadatak za istraživanje koje bi imalo pristup dokumentaciji stvarnih obnova, a njegov bi nacrt bio prirodan nastavak ovoga rada.</w:t>
      </w:r>
    </w:p>
    <w:p>
      <w:pPr>
        <w:pStyle w:val="Heading2"/>
        <w:bidi w:val="0"/>
        <w:ind w:hanging="0" w:left="0"/>
        <w:rPr/>
      </w:pPr>
      <w:r>
        <w:rPr/>
        <w:t>4.5. Dokaz o postignutoj razini nakon zahvata</w:t>
      </w:r>
    </w:p>
    <w:p>
      <w:pPr>
        <w:pStyle w:val="BodyText"/>
        <w:bidi w:val="0"/>
        <w:spacing w:lineRule="auto" w:line="276" w:before="0" w:after="120"/>
        <w:rPr/>
      </w:pPr>
      <w:r>
        <w:rPr/>
        <w:t>Nakon izvedenog zahvata postavlja se pitanje koje se u dokumentaciji rijetko razdvaja od prethodnih: kako se dokazuje da je postignuta upravo ona razina koja je bila odlučena. Dokaz se najčešće sastoji od potvrde da su izvedene predviđene mjere, dakle od popisa, uz zapisnike o ugrađenim materijalima. Takav dokaz govori o provedbi, a ne o ishodu, i njegova je vrijednost ograničena upravo na onoliko koliko je popis mjera bio dobro izveden iz cilja. Ako je veza između cilja i popisa negdje usput prekinuta, potpun popis izvedenih radova postaje dokaz o nečemu što više nije ono što se htjelo postići.</w:t>
      </w:r>
    </w:p>
    <w:p>
      <w:pPr>
        <w:pStyle w:val="BodyText"/>
        <w:bidi w:val="0"/>
        <w:spacing w:lineRule="auto" w:line="276" w:before="0" w:after="120"/>
        <w:rPr/>
      </w:pPr>
      <w:r>
        <w:rPr/>
        <w:t>Mjerenja nakon zahvata moguća su, ali su ograničena naravi onoga što se ojačava. Ispitivanja koja ne oštećuju konstrukciju mogu potvrditi da je zahvat izveden ondje gdje je predviđen i da je veza ostvarena, dok o nosivosti sustava govore posredno. Ispitivanje ponašanja cjeline pri vodoravnom opterećenju u uporabnoj zgradi nije izvedivo, pa dokaz o ishodu ostaje računski, s ulazima koji su nakon zahvata bolje poznati nego prije njega. To je stvarno poboljšanje, jer su svojstva ugrađenih elemenata poznata, a mjesta zahvata otvorena i pregledana, pa se dio ranijih pretpostavki može zamijeniti podatkom.</w:t>
      </w:r>
    </w:p>
    <w:p>
      <w:pPr>
        <w:pStyle w:val="BodyText"/>
        <w:bidi w:val="0"/>
        <w:spacing w:lineRule="auto" w:line="276" w:before="0" w:after="120"/>
        <w:rPr/>
      </w:pPr>
      <w:r>
        <w:rPr/>
        <w:t>Iz toga slijedi prilika koja se u praksi propušta. Trenutak zahvata jedini je trenutak u životu zgrade u kojem je konstrukcija otvorena, a nesigurnost se može smanjiti gotovo bez dodatnog troška, jer je pristup već plaćen. Podaci prikupljeni tada vrijede za svaku kasniju odluku o toj zgradi, uključujući i onu koja će biti donesena nakon sljedećeg potresa. Njihovo bilježenje traži samo odluku da se bilježe i mjesto na kojem će biti pohranjeni, a upravo to mjesto u postojećem postupku nije jasno određeno, pa se podaci gube istim putem kojim su se gubili podaci o ranijim adaptacijama.</w:t>
      </w:r>
    </w:p>
    <w:p>
      <w:pPr>
        <w:pStyle w:val="BodyText"/>
        <w:bidi w:val="0"/>
        <w:spacing w:lineRule="auto" w:line="276" w:before="0" w:after="120"/>
        <w:rPr/>
      </w:pPr>
      <w:r>
        <w:rPr/>
        <w:t>Dokaz o postignutoj razini ima i vremensku dimenziju koja se rijetko izriče. Razina otpornosti postignuta zahvatom nije nepromjenjiva: ovisi o održavanju, o kasnijim preinakama i o tome hoće li netko kroz ojačani zid probiti otvor jer za taj zid ne postoji zapis da je dio sustava ojačanja. Zaštita postignute razine zato traži da zahvat ostavi trag koji je čitljiv sljedećem korisniku i sljedećem projektantu, a ne samo dokumentaciji u arhivi. Tehnički dio te zaštite je jednostavan, dok je organizacijski dio slabo riješen, i on je jedno od mjesta na kojima se posljedice odluke o razini obnove pokazuju tek desetljećima kasnije.</w:t>
      </w:r>
    </w:p>
    <w:p>
      <w:pPr>
        <w:pStyle w:val="Heading2"/>
        <w:bidi w:val="0"/>
        <w:ind w:hanging="0" w:left="0"/>
        <w:rPr/>
      </w:pPr>
      <w:r>
        <w:rPr/>
        <w:t>4.6. Od nalaza do mjere: kako se ocjena pretvara u zahvat</w:t>
      </w:r>
    </w:p>
    <w:p>
      <w:pPr>
        <w:pStyle w:val="BodyText"/>
        <w:bidi w:val="0"/>
        <w:spacing w:lineRule="auto" w:line="276" w:before="0" w:after="120"/>
        <w:rPr/>
      </w:pPr>
      <w:r>
        <w:rPr/>
        <w:t>Između ocjene i izbora zahvata postoji korak koji se u dokumentaciji rijetko izriče, a u kojem se donosi nekoliko odluka s velikim učinkom. Nalaz da je otpornost nedostatna ne kaže čime se nedostatak popunjava, jer isti razmak može biti zatvoren povećanjem nosivosti zidova, poboljšanjem veza, uvođenjem novog nosivog elementa ili smanjenjem zahtjeva promjenom namjene i mase. Izbor među tim putovima nije sadržan u ocjeni nego u prosudbi o izvedivosti i trošku. Dokument koji izbor prikaže kao posljedicu nalaza skriva da je na tom mjestu postojala mogućnost drukčije odluke.</w:t>
      </w:r>
    </w:p>
    <w:p>
      <w:pPr>
        <w:pStyle w:val="BodyText"/>
        <w:bidi w:val="0"/>
        <w:spacing w:lineRule="auto" w:line="276" w:before="0" w:after="120"/>
        <w:rPr/>
      </w:pPr>
      <w:r>
        <w:rPr/>
        <w:t>Put koji se u praksi bira najčešće je onaj koji je izvođaču poznat i za koji postoji uhodana tehnologija. To nije nedostatak stručnosti nego razumna sklonost rješenju čiji je ishod predvidiv, jer neuobičajeno rješenje u naslijeđenoj zgradi nosi rizik izvedbe koji se teško procjenjuje unaprijed. Posljedica je da se skup stvarno dostupnih rješenja sužava prije nego što rasprava o razini obnove uopće počne, pa neke razine postaju nedostižne ne zbog tehničke nemogućnosti nego zbog nedostupnosti odgovarajuće izvedbe. Ograničenje te vrste pripada ulaznim podacima jednako kao svojstva zidanja i treba biti zapisano.</w:t>
      </w:r>
    </w:p>
    <w:p>
      <w:pPr>
        <w:pStyle w:val="BodyText"/>
        <w:bidi w:val="0"/>
        <w:spacing w:lineRule="auto" w:line="276" w:before="0" w:after="120"/>
        <w:rPr/>
      </w:pPr>
      <w:r>
        <w:rPr/>
        <w:t>Smanjenje zahtjeva kao put rijetko se razmatra, iako je u nekim slučajevima najjeftiniji. Promjena namjene kata, uklanjanje naknadno dodane mase, rasterećenje potkrovlja ili odustajanje od preinake koja povećava opterećenje mijenjaju stranu zahtjeva, a ne stranu otpornosti. Takva rješenja ne ostavljaju vidljiv trag zahvata i teško se prikazuju kao izvedena mjera, pa ih postupci dokazivanja opisani ranije sustavno zapostavljaju. Raščlamba puta od nalaza do mjere pokazuje da je riječ o ravnopravnoj mogućnosti, a njezino izostavljanje iz rasprave posljedica je oblika dokaza, ne tehničke prosudbe.</w:t>
      </w:r>
    </w:p>
    <w:p>
      <w:pPr>
        <w:pStyle w:val="BodyText"/>
        <w:bidi w:val="0"/>
        <w:spacing w:lineRule="auto" w:line="276" w:before="0" w:after="120"/>
        <w:rPr/>
      </w:pPr>
      <w:r>
        <w:rPr/>
        <w:t>Izbor mjere ima povratni učinak na samu ocjenu, koji se lako previdi. Mjera koja povećava krutost dijela zgrade mijenja raspodjelu sile, pa ocjena izvedena prije zahvata više ne opisuje sustav koji nakon zahvata postoji. Provjera nakon odabira mjere zato nije formalnost nego nužan korak, a u praksi se često svodi na potvrdu da ojačani element zadovoljava, bez ponovnog pogleda na ostatak sustava. Upravo se tu pojavljuje razred pogrešaka u kojem zahvat poboljšava dio, a pogoršava cjelinu, i to bez ijednog očitog znaka u dokumentaciji.</w:t>
      </w:r>
    </w:p>
    <w:p>
      <w:pPr>
        <w:pStyle w:val="BodyText"/>
        <w:bidi w:val="0"/>
        <w:spacing w:lineRule="auto" w:line="276" w:before="0" w:after="120"/>
        <w:rPr/>
      </w:pPr>
      <w:r>
        <w:rPr/>
        <w:t>Posljednji korak tog puta je odluka o redoslijedu izvedbe, koja u zgradi u uporabi ima posljedice za sigurnost tijekom radova. Privremena stanja u kojima je dio zidova oslabljen, a novi elementi još nisu djelatni, mogu biti nepovoljnija od zatečenog stanja. Ocjena koja se odnosi samo na stanje prije i stanje poslije ne govori ništa o tom razdoblju, a ono je jedino u kojem je zgrada istodobno oslabljena i, ovisno o rješenju, još uvijek korištena. Uključivanje privremenih stanja u razmatranje ne traži nov postupak nego proširenje predmeta ocjene na vremenski slijed zahvata.</w:t>
      </w:r>
    </w:p>
    <w:p>
      <w:pPr>
        <w:pStyle w:val="Heading1"/>
        <w:bidi w:val="0"/>
        <w:ind w:hanging="0" w:left="0"/>
        <w:rPr/>
      </w:pPr>
      <w:r>
        <w:rPr/>
        <w:t>5. Rasprava</w:t>
      </w:r>
    </w:p>
    <w:p>
      <w:pPr>
        <w:pStyle w:val="BodyText"/>
        <w:bidi w:val="0"/>
        <w:spacing w:lineRule="auto" w:line="276" w:before="0" w:after="120"/>
        <w:rPr/>
      </w:pPr>
      <w:r>
        <w:rPr/>
        <w:t>Raščlamba provedena u prethodnim poglavljima vodi do jednog zaključka koji vrijedi provjeriti sa svih strana prije nego što se iz njega izvedu preporuke. Zaključak glasi da odluka o razini obnove nije ishod postupka ocjene nego njegov ulaz, i da ju postupak ocjene može podupirati, ali ne može donijeti umjesto onoga tko je za nju odgovoran. Iz toga slijedi niz posljedica koje su praktične, a ne pojmovne: mijenja se mjesto na kojem odluka treba biti zapisana, mijenja se sadržaj onoga što ocjena treba isporučiti, i mijenja se način na koji se s vlasnikom razgovara o rješenjima koja su mu ponuđena.</w:t>
      </w:r>
    </w:p>
    <w:p>
      <w:pPr>
        <w:pStyle w:val="BodyText"/>
        <w:bidi w:val="0"/>
        <w:spacing w:lineRule="auto" w:line="276" w:before="0" w:after="120"/>
        <w:rPr/>
      </w:pPr>
      <w:r>
        <w:rPr/>
        <w:t>Rasprava koja slijedi razmatra te posljedice u četiri smjera i zatim imenuje ograničenja same raščlambe. Prvi smjer tiče se naravi odluke i onoga što iz nje slijedi za dokumentaciju. Drugi smjer tiče se zgrada u kojima je odluka raspoređena na više vlasnika s nejednakim položajem. Treći smjer tiče se granice do koje je ojačanje opravdano i pitanja što se zahvatom smije izgubiti. Četvrti smjer tiče se odnosa prema propisu i prostora koji propis svjesno ostavlja otvorenim. Peti dio rasprave posvećen je ograničenjima, jer raščlamba koja ne kaže gdje prestaje traži da joj se vjeruje i ondje gdje nema pokrića.</w:t>
      </w:r>
    </w:p>
    <w:p>
      <w:pPr>
        <w:pStyle w:val="Heading2"/>
        <w:bidi w:val="0"/>
        <w:ind w:hanging="0" w:left="0"/>
        <w:rPr/>
      </w:pPr>
      <w:r>
        <w:rPr/>
        <w:t>5.1. Razina obnove kao upravljačka, a ne računska odluka</w:t>
      </w:r>
    </w:p>
    <w:p>
      <w:pPr>
        <w:pStyle w:val="BodyText"/>
        <w:bidi w:val="0"/>
        <w:spacing w:lineRule="auto" w:line="276" w:before="0" w:after="120"/>
        <w:rPr/>
      </w:pPr>
      <w:r>
        <w:rPr/>
        <w:t>Tvrdnja da je razina obnove upravljačka odluka ne znači da je tehnički sadržaj nevažan, nego da se tehnički sadržaj ne može zatvoriti bez odluke koja dolazi izvan njega. Proračun pokazuje koliko nedostaje pri zadanoj razini, pokazuje što se mijenja pri drugoj razini i pokazuje cijenu prijelaza s jedne na drugu. Sve to su podaci za odluku, a ne odluka, jer izbor među njima traži usporedbu veličina koje nemaju zajedničku mjeru: sigurnosti, novca, vremena i zahvata u zgradu koja nekome znači više od svoje tržišne vrijednosti. Inženjer koji tu razliku prizna ne gubi na autoritetu nego dobiva jasno određen doseg vlastite tvrdnje.</w:t>
      </w:r>
    </w:p>
    <w:p>
      <w:pPr>
        <w:pStyle w:val="BodyText"/>
        <w:bidi w:val="0"/>
        <w:spacing w:lineRule="auto" w:line="276" w:before="0" w:after="120"/>
        <w:rPr/>
      </w:pPr>
      <w:r>
        <w:rPr/>
        <w:t>Praktična posljedica je da odluka o razini obnove treba imati vlastito mjesto u dokumentaciji, odvojeno od ulaznih podataka proračuna. To mjesto treba sadržavati izrečen cilj, mjerilo po kojem se prepoznaje da je cilj postignut, granicu zahvata i popis razmatranih mogućnosti s razlogom odbacivanja. Takav zapis nije nov dokument nego jedan odjeljak, a njegov je učinak da odluku čini prenosivom. Prenosivost je ovdje ključna riječ: dokument koji sljedeći projektant za deset godina otvori mora mu reći ne samo što je izvedeno nego i što se htjelo postići, jer se inače njegova odluka gradi na krivoj osnovi.</w:t>
      </w:r>
    </w:p>
    <w:p>
      <w:pPr>
        <w:pStyle w:val="BodyText"/>
        <w:bidi w:val="0"/>
        <w:spacing w:lineRule="auto" w:line="276" w:before="0" w:after="120"/>
        <w:rPr/>
      </w:pPr>
      <w:r>
        <w:rPr/>
        <w:t>Druga posljedica tiče se razgovora s vlasnikom. Ako je odluka upravljačka, vlasnik je treba razumjeti u jedinicama koje su mu dostupne, a ne u odnosu otpornosti i zahtjeva. Prevođenje tehničkog nalaza u posljedice, dakle u trajanje radova, opseg iseljenja, očekivano ponašanje zgrade i ono što ostaje neriješeno, dio je posla koji se u praksi često preskoči jer nije naplativ kao zaseban rad. Preskakanje ima cijenu koja se pojavljuje kasnije, kada vlasnik odbije rješenje koje bi bio prihvatio da mu je bilo objašnjeno u pravim jedinicama, ili kada prihvati rješenje čije posljedice nije razumio.</w:t>
      </w:r>
    </w:p>
    <w:p>
      <w:pPr>
        <w:pStyle w:val="BodyText"/>
        <w:bidi w:val="0"/>
        <w:spacing w:lineRule="auto" w:line="276" w:before="0" w:after="120"/>
        <w:rPr/>
      </w:pPr>
      <w:r>
        <w:rPr/>
        <w:t>Treća posljedica odnosi se na odgovornost. Odluka koja je izrečena i potpisana može se braniti, a odluka koja je nastala prešutno ostavlja svakog sudionika s vlastitom verzijom događaja. U trenutku kada se pitanje postavi, a to je redovito nakon sljedećeg potresa ili nakon spora o troškovima, prešutna odluka se pripisuje onome tko je najizloženiji, najčešće projektantu, bez obzira na to tko je stvarno postavio ograničenje koje je odluku odredilo. Izričit zapis odluke štiti dakle i onoga tko odlučuje i onoga tko izvodi, i to je razlog zbog kojeg se ne treba shvatiti kao administrativni teret.</w:t>
      </w:r>
    </w:p>
    <w:p>
      <w:pPr>
        <w:pStyle w:val="Heading2"/>
        <w:bidi w:val="0"/>
        <w:ind w:hanging="0" w:left="0"/>
        <w:rPr/>
      </w:pPr>
      <w:r>
        <w:rPr/>
        <w:t>5.2. Male zgrade i asimetrija među vlasnicima</w:t>
      </w:r>
    </w:p>
    <w:p>
      <w:pPr>
        <w:pStyle w:val="BodyText"/>
        <w:bidi w:val="0"/>
        <w:spacing w:lineRule="auto" w:line="276" w:before="0" w:after="120"/>
        <w:rPr/>
      </w:pPr>
      <w:r>
        <w:rPr/>
        <w:t>Rasprava o obnovi vodi se pretežno na primjeru većih gradskih zgrada, dok je velik dio naslijeđenog zidanog fonda sastavljen od malih zgrada s jednim ili dva vlasnika. Za njih vrijedi ista tehnika, a bitno drukčija ekonomija odluke. Trošak ocjene i projekta u maloj zgradi čini mnogo veći udio ukupnog troška obnove nego u velikoj, pa je pritisak na skraćivanje istraživanja jači. Rezultat je da se upravo ondje gdje je znanje najjeftinije pribaviti, jer je zgrada mala i pregledna, najčešće odustaje od njega, i odluka se donosi na temelju vizualnog pregleda i iskustva.</w:t>
      </w:r>
    </w:p>
    <w:p>
      <w:pPr>
        <w:pStyle w:val="BodyText"/>
        <w:bidi w:val="0"/>
        <w:spacing w:lineRule="auto" w:line="276" w:before="0" w:after="120"/>
        <w:rPr/>
      </w:pPr>
      <w:r>
        <w:rPr/>
        <w:t>Asimetrija se pojavljuje i u pristupu stručnoj pomoći. Veliki suvlasnički sklop ima upravitelja koji postupak poznaje i koji zna kako se prijavljuje potpora, dok vlasnik male zgrade taj posao obavlja sam, uz obveze koje mu nisu struka. Razlika ne leži u tehničkoj složenosti zgrade nego u složenosti postupka, i ona sustavno pogoduje onima koji već imaju organizacijsku podršku. Posljedica za razinu obnove je izravna: manje pripremljen vlasnik češće bira ono što je jednostavnije prijaviti i brže dovršiti, dakle popravak umjesto ojačanja, čime se odluka o razini donosi neizravno, kroz postupak, a ne kroz prosudbu.</w:t>
      </w:r>
    </w:p>
    <w:p>
      <w:pPr>
        <w:pStyle w:val="BodyText"/>
        <w:bidi w:val="0"/>
        <w:spacing w:lineRule="auto" w:line="276" w:before="0" w:after="120"/>
        <w:rPr/>
      </w:pPr>
      <w:r>
        <w:rPr/>
        <w:t>Razvrstavanje u Tablici 2 pokazuje zašto se ta neizravnost teško uočava. Popravak i ojačanje razlikuju se po cilju i po mjerilu uspjeha, a u dokumentaciji se pojavljuju kao srodni zahvati sa sličnim opisom radova. Vlasnik koji je proveo temeljit popravak s pravom smatra da je učinio ono što se od njega tražilo, jer je postupak dovršen i troškovi su priznati. Pitanje je li time promijenjena otpornost zgrade ostaje neodgovoreno, i to ne zbog nečije nepažnje nego zato što ga postupak nije morao postaviti. Rasprava o razini obnove na toj razini zapravo je rasprava o tome što postupak od sudionika traži da izreknu.</w:t>
      </w:r>
    </w:p>
    <w:p>
      <w:pPr>
        <w:pStyle w:val="BodyText"/>
        <w:bidi w:val="0"/>
        <w:spacing w:lineRule="auto" w:line="276" w:before="0" w:after="120"/>
        <w:rPr/>
      </w:pPr>
      <w:r>
        <w:rPr/>
        <w:t>Iz toga ne slijedi da male zgrade treba podvrgnuti istom opsegu istraživanja kao velike, jer bi to bilo nerazmjerno. Slijedi da im treba postupak prilagođen mjerilu, u kojem se mali broj ključnih podataka traži obvezno, a ostalo se pretpostavlja uz izrečenu ogradu. Ključni podaci u zidanoj zgradi poznati su iz literature i uglavnom se odnose na veze između zidova i stropova te na stanje temeljenja. Postupak koji bi tražio upravo njih, a ne opsežnu dokumentaciju, dao bi bolji odnos uloženog i dobivenog nego sadašnje stanje u kojem je zahtjev jednak za sve, pa se u praksi ublažava neujednačeno.</w:t>
      </w:r>
    </w:p>
    <w:p>
      <w:pPr>
        <w:pStyle w:val="Heading2"/>
        <w:bidi w:val="0"/>
        <w:ind w:hanging="0" w:left="0"/>
        <w:rPr/>
      </w:pPr>
      <w:r>
        <w:rPr/>
        <w:t>5.3. Granica koju ojačanje ne bi smjelo prijeći</w:t>
      </w:r>
    </w:p>
    <w:p>
      <w:pPr>
        <w:pStyle w:val="BodyText"/>
        <w:bidi w:val="0"/>
        <w:spacing w:lineRule="auto" w:line="276" w:before="0" w:after="120"/>
        <w:rPr/>
      </w:pPr>
      <w:r>
        <w:rPr/>
        <w:t>Ojačanje naslijeđene zidane zgrade uvijek nešto oduzima. Nova armiranobetonska jezgra, obostrano ožbukane mreže ili zamjena stropova mijenjaju ponašanje zgrade i njezinu građu, a kod zgrada s vrijednostima koje nisu konstruktivne oduzimaju i dio onoga zbog čega se zgrada čuva. Pitanje granice zato nije samo tehničko nego se postavlja svaki put kad zahvat kojim se postiže viša razina sigurnosti mijenja predmet koji se štiti. Rasprava o toj granici često se svede na spor između dviju struka, iako je u biti riječ o odluci iste vrste kao i sve druge u ovom radu, dakle o izboru među mjerilima koja nemaju zajedničku jedinicu.</w:t>
      </w:r>
    </w:p>
    <w:p>
      <w:pPr>
        <w:pStyle w:val="BodyText"/>
        <w:bidi w:val="0"/>
        <w:spacing w:lineRule="auto" w:line="276" w:before="0" w:after="120"/>
        <w:rPr/>
      </w:pPr>
      <w:r>
        <w:rPr/>
        <w:t>Načelo koje se u praksi pokazalo korisnim jest da zahvat bude razmjeran i po mogućnosti povratan. Razmjernost znači da se veći zahvat opravdava većim doprinosom sigurnosti, a ne dostupnošću sredstava ili jednostavnošću izvedbe. Povratnost znači da se zahvat, ako se kasnije pokaže neprikladnim, može ukloniti bez trajnog gubitka izvorne građe. Nijedno od ta dva načela nije apsolutno i oba se sudaraju sa stvarnim ograničenjima izvedbe, ali njihova je vrijednost u tome što odluku usmjeravaju prema pitanju koje se inače ne postavlja: što bi se dogodilo kad bi se za dvadeset godina pokazalo da je odabrano rješenje bilo krivo.</w:t>
      </w:r>
    </w:p>
    <w:p>
      <w:pPr>
        <w:pStyle w:val="BodyText"/>
        <w:bidi w:val="0"/>
        <w:spacing w:lineRule="auto" w:line="276" w:before="0" w:after="120"/>
        <w:rPr/>
      </w:pPr>
      <w:r>
        <w:rPr/>
        <w:t>Postoji i granica druge vrste, koja se tiče odnosa prema ljudima koji zgradu koriste. Zahvat koji traži potpuno iseljenje na dulje razdoblje za neke je korisnike jednak gubitku doma, jer povratak nakon dovoljno dugog izbivanja često izostane. Rješenje s nešto nižom postignutom razinom, izvedivo uz postupno iseljenje po dijelovima zgrade, može u zbroju dati bolji ishod za zajednicu koja u zgradi živi. Takva usporedba ne pripada proračunu nosivosti i ne može se u njemu pojaviti, a izostavljanje tog razmatranja iz rasprave čini da se odluka donese kao da je jedina relevantna veličina otpornost.</w:t>
      </w:r>
    </w:p>
    <w:p>
      <w:pPr>
        <w:pStyle w:val="BodyText"/>
        <w:bidi w:val="0"/>
        <w:spacing w:lineRule="auto" w:line="276" w:before="0" w:after="120"/>
        <w:rPr/>
      </w:pPr>
      <w:r>
        <w:rPr/>
        <w:t>Granica o kojoj je riječ ne može se propisati jednom mjerom za sve zgrade, i pokušaj da se to učini proizvodi pravila koja se u praksi zaobilaze. Ono što se može tražiti jest da se granica izrekne za svaku zgradu posebno, kao dio odluke o razini obnove, i da se uz nju navede što je odbačeno i zašto. Time se rasprava premješta s općeg pitanja o tome koliko se smije zadirati u naslijeđenu građu na konkretno pitanje o toj zgradi, na koje sudionici mogu odgovoriti jer poznaju njezine okolnosti. Opće pravilo ostaje kao okvir, a odluka se donosi ondje gdje su posljedice poznate.</w:t>
      </w:r>
    </w:p>
    <w:p>
      <w:pPr>
        <w:pStyle w:val="Heading2"/>
        <w:bidi w:val="0"/>
        <w:ind w:hanging="0" w:left="0"/>
        <w:rPr/>
      </w:pPr>
      <w:r>
        <w:rPr/>
        <w:t>5.4. Što iz raščlambe slijedi za praksu</w:t>
      </w:r>
    </w:p>
    <w:p>
      <w:pPr>
        <w:pStyle w:val="BodyText"/>
        <w:bidi w:val="0"/>
        <w:spacing w:lineRule="auto" w:line="276" w:before="0" w:after="120"/>
        <w:rPr/>
      </w:pPr>
      <w:r>
        <w:rPr/>
        <w:t>Prva praktična uputa tiče se sadržaja ocjene. Uz izraženu razinu poznavanja konstrukcije ocjena treba sadržavati popis onoga što je ostalo nepoznato, i to zapisano kao posljedica, dakle koja bi se tvrdnja promijenila kad bi se podatak pribavio. Takav popis nastaje usput tijekom rada i ne traži dodatna sredstva, a njegova je vrijednost u tome što sljedećem čitatelju pokazuje gdje je ocjena najslabije potkrijepljena. Karta nejednakosti opisana u trećem poglavlju isti je alat primijenjen na prostor zgrade, i obje se mogu isporučiti kao jedna stranica uz ocjenu.</w:t>
      </w:r>
    </w:p>
    <w:p>
      <w:pPr>
        <w:pStyle w:val="BodyText"/>
        <w:bidi w:val="0"/>
        <w:spacing w:lineRule="auto" w:line="276" w:before="0" w:after="120"/>
        <w:rPr/>
      </w:pPr>
      <w:r>
        <w:rPr/>
        <w:t>Druga uputa tiče se oblika u kojem se rezultat izražava. Ocjena treba biti izražena na razini na kojoj se donosi odluka o zahvatu, uz naznaku mjerodavnog mehanizma otkazivanja, a ne samo kao jedan odnos otpornosti i zahtjeva. Prikaz puta odluke na Slici 2 pokazuje mjesta na kojima se izbori donose prešutno, i upravo su ta mjesta ono što izvještaj treba izreći. Trošak takvog zapisa je nekoliko rečenica, a dobitak je da rasprava o rezultatu može ići prema pretpostavkama umjesto prema autoritetu onoga tko je izvještaj potpisao.</w:t>
      </w:r>
    </w:p>
    <w:p>
      <w:pPr>
        <w:pStyle w:val="BodyText"/>
        <w:bidi w:val="0"/>
        <w:spacing w:lineRule="auto" w:line="276" w:before="0" w:after="120"/>
        <w:rPr/>
      </w:pPr>
      <w:r>
        <w:rPr/>
        <w:t>Treća uputa tiče se trenutka zahvata kao prilike za prikupljanje podataka. Kada je konstrukcija otvorena, pristup je plaćen i podaci se mogu zabilježiti gotovo bez dodatnog troška, a vrijede za svaku kasniju odluku o toj zgradi. Potrebno je odrediti mjesto na koje se takav zapis pohranjuje i oblik u kojem se vodi, jer bez toga podaci dijele sudbinu podataka o ranijim adaptacijama, dakle nestaju. Uputa je organizacijska, a ne tehnička, i po tome je srodna većini onoga što je u ovom radu prepoznato kao slabo mjesto postupka.</w:t>
      </w:r>
    </w:p>
    <w:p>
      <w:pPr>
        <w:pStyle w:val="BodyText"/>
        <w:bidi w:val="0"/>
        <w:spacing w:lineRule="auto" w:line="276" w:before="0" w:after="120"/>
        <w:rPr/>
      </w:pPr>
      <w:r>
        <w:rPr/>
        <w:t>Četvrta uputa tiče se razgovora s onima koji odlučuju. Podloga za odluku treba posljedice svake razmatrane razine izreći u jedinicama koje su sudionicima dostupne, i to na istom mjestu, tako da se mogu usporediti. Kada je usporedba moguća, odluka koja se donese je odluka, a ne pristanak na jedinu ponuđenu mogućnost. Tri kruga nositelja odluke prikazana na Slici 1 pokazuju da takva podloga mora govoriti trima jezicima istodobno, jer svaki krug prepoznaje drukčije posljedice kao mjerodavne, a odluka nastaje u njihovu presjeku.</w:t>
      </w:r>
    </w:p>
    <w:p>
      <w:pPr>
        <w:pStyle w:val="Heading2"/>
        <w:bidi w:val="0"/>
        <w:ind w:hanging="0" w:left="0"/>
        <w:rPr/>
      </w:pPr>
      <w:r>
        <w:rPr/>
        <w:t>5.5. Odnos prema propisu i prostor koji propis ostavlja</w:t>
      </w:r>
    </w:p>
    <w:p>
      <w:pPr>
        <w:pStyle w:val="BodyText"/>
        <w:bidi w:val="0"/>
        <w:spacing w:lineRule="auto" w:line="276" w:before="0" w:after="120"/>
        <w:rPr/>
      </w:pPr>
      <w:r>
        <w:rPr/>
        <w:t>Propis koji uređuje ocjenu i obnovu postojećih konstrukcija svjesno ostavlja prostor odluke, jer bi jedinstven zahtjev za sve zgrade bio ili neizvediv za većinu ili nedostatan za dio njih. Taj prostor nije pravna nepreciznost nego priznanje raznolikosti zatečenog fonda. Problem nastaje kad se prostor odluke čita kao praznina koju treba popuniti pozivanjem na propis, umjesto kao mjesto na kojem se od struke očekuje prosudba. Dokument koji razinu obnove obrazlaže isključivo pozivanjem na odredbu zapravo tvrdi da odluke nije ni bilo, čime se gubi trag onoga što je stvarno odlučeno.</w:t>
      </w:r>
    </w:p>
    <w:p>
      <w:pPr>
        <w:pStyle w:val="BodyText"/>
        <w:bidi w:val="0"/>
        <w:spacing w:lineRule="auto" w:line="276" w:before="0" w:after="120"/>
        <w:rPr/>
      </w:pPr>
      <w:r>
        <w:rPr/>
        <w:t>Postoji i suprotna zamka, u kojoj se prostor odluke tumači kao potpuna sloboda. Prosudba unutar raspona koji propis dopušta i dalje mora biti obrazložena, jer se mjerilo njezine ispravnosti ne nalazi u osobnom uvjerenju nego u dosljednosti s podacima o zgradi i s izrečenim ciljem. Razlika između prosudbe i proizvoljnosti mjeri se upravo time može li se odluka rekonstruirati iz zapisa. Odluka koju je moguće rekonstruirati može biti i pogrešna, ali je provjerljiva, dok odluka koju nije moguće rekonstruirati izmiče provjeri neovisno o tome je li bila dobra.</w:t>
      </w:r>
    </w:p>
    <w:p>
      <w:pPr>
        <w:pStyle w:val="BodyText"/>
        <w:bidi w:val="0"/>
        <w:spacing w:lineRule="auto" w:line="276" w:before="0" w:after="120"/>
        <w:rPr/>
      </w:pPr>
      <w:r>
        <w:rPr/>
        <w:t>Odnos prema propisu ima i vremensku stranu. Zahtjevi se mijenjaju, pa zgrada obnovljena prema jednom okviru kasnije biva ocjenjivana prema drugom, a razlika se lako pročita kao propust ranije obnove. Zapis koji izriče prema kojem je cilju obnova provedena čuva raniju odluku od takvog čitanja i istodobno olakšava novu ocjenu, jer je poznata polazna točka. Bez tog zapisa svaka nova ocjena kreće iznova, a ono što je jednom bilo utvrđeno o zgradi mora se utvrđivati ponovno, uz trošak koji je već jednom plaćen.</w:t>
      </w:r>
    </w:p>
    <w:p>
      <w:pPr>
        <w:pStyle w:val="BodyText"/>
        <w:bidi w:val="0"/>
        <w:spacing w:lineRule="auto" w:line="276" w:before="0" w:after="120"/>
        <w:rPr/>
      </w:pPr>
      <w:r>
        <w:rPr/>
        <w:t>Iz raščlambe slijedi da se odnos prema propisu najbolje opisuje kao podjela posla. Propis određuje granice unutar kojih odluka mora ostati i mjerila koja se ne smiju spustiti ispod određene razine, dok struka unutar tih granica bira i to obrazlaže. Pomak u bilo kojem smjeru kvari ishod: propis koji odlučuje umjesto struke proizvodi rješenja koja ne odgovaraju zgradi, a struka koja se poziva na propis umjesto da odlučuje ostavlja zgradu bez nositelja odluke. Ravnoteža je pritom pitanje prakse i zapisa, a ne dodatnih odredbi.</w:t>
      </w:r>
    </w:p>
    <w:p>
      <w:pPr>
        <w:pStyle w:val="Heading2"/>
        <w:bidi w:val="0"/>
        <w:ind w:hanging="0" w:left="0"/>
        <w:rPr/>
      </w:pPr>
      <w:r>
        <w:rPr/>
        <w:t>5.6. Ograničenja ovoga rada</w:t>
      </w:r>
    </w:p>
    <w:p>
      <w:pPr>
        <w:pStyle w:val="BodyText"/>
        <w:bidi w:val="0"/>
        <w:spacing w:lineRule="auto" w:line="276" w:before="0" w:after="120"/>
        <w:rPr/>
      </w:pPr>
      <w:r>
        <w:rPr/>
        <w:t>Prvo ograničenje je narav građe. Rad je pojmovno-raspravni pregled utemeljen na objavljenoj literaturi i na raščlambi postupka, bez vlastitog uvida u dokumentaciju stvarnih obnova. Tvrdnje o tome koliko se često pojedina odluka donosi prešutno ovdje zato nisu iznesene, a one koje govore o praksi napisane su kao opis obrasca, ne kao mjerenje njegove učestalosti. Razlika je važna jer bi upravo mjerenje učestalosti bilo prvi korak prema tome da se preporuke iz petog poglavlja usporede s onim što se u postupku doista događa.</w:t>
      </w:r>
    </w:p>
    <w:p>
      <w:pPr>
        <w:pStyle w:val="BodyText"/>
        <w:bidi w:val="0"/>
        <w:spacing w:lineRule="auto" w:line="276" w:before="0" w:after="120"/>
        <w:rPr/>
      </w:pPr>
      <w:r>
        <w:rPr/>
        <w:t>Drugo ograničenje je opseg predmeta. Rad se bavi zidanim zgradama, a zaključci o naravi odluke o razini obnove najvjerojatnije vrijede i za druge konstrukcijske sustave, što ovdje nije provjereno. Armiranobetonske zgrade imaju drukčiji raspored nesigurnosti, jer im je geometrija bolje dokumentirana, a ključne nepoznanice premještene u pojedinosti armature i u kvalitetu izvedbe. Prenošenje zaključaka na taj sustav traži zasebnu raščlambu, i to je jedan od smjerova u kojem se ovaj rad može nastaviti bez velikog pripremnog rada.</w:t>
      </w:r>
    </w:p>
    <w:p>
      <w:pPr>
        <w:pStyle w:val="BodyText"/>
        <w:bidi w:val="0"/>
        <w:spacing w:lineRule="auto" w:line="276" w:before="0" w:after="120"/>
        <w:rPr/>
      </w:pPr>
      <w:r>
        <w:rPr/>
        <w:t>Treće ograničenje odnosi se na institucijski okvir. Postupci potpore, upravni rokovi i način na koji se dokazuje izvedeno razlikuju se među zemljama i mijenjaju se kroz vrijeme, pa su zaključci o njihovu utjecaju vezani uz okvir kakav je opisan u literaturi na koju se rad oslanja. Struktura odluke koju rad opisuje time nije uvjetovana, jer ona slijedi iz naravi ocjene postojeće konstrukcije, dok su konkretni oblici pritiska na tu odluku okvirom uvjetovani i treba ih iznova provjeriti pri svakoj primjeni.</w:t>
      </w:r>
    </w:p>
    <w:p>
      <w:pPr>
        <w:pStyle w:val="BodyText"/>
        <w:bidi w:val="0"/>
        <w:spacing w:lineRule="auto" w:line="276" w:before="0" w:after="120"/>
        <w:rPr/>
      </w:pPr>
      <w:r>
        <w:rPr/>
        <w:t>Četvrto ograničenje je metodološke naravi i tiče se same raščlambe. Razdvajanje pojmova uvijek nosi opasnost da razlikovanje koje je korisno u analizi bude preneseno u praksu kao dodatna obveza, pa umjesto jasnoće proizvede administraciju. Prijedlozi izneseni u petom poglavlju zato su namjerno oblikovani kao zapisi koji nastaju usput, a ne kao novi dokumenti, i njihova bi vrijednost pala ako bi se pretvorili u obrasce koji se ispunjavaju odvojeno od rada na zgradi. Provjera te opasnosti moguća je jedino primjenom, i ona ostaje izvan dosega ovoga rada.</w:t>
      </w:r>
    </w:p>
    <w:p>
      <w:pPr>
        <w:pStyle w:val="Heading1"/>
        <w:bidi w:val="0"/>
        <w:ind w:hanging="0" w:left="0"/>
        <w:rPr/>
      </w:pPr>
      <w:r>
        <w:rPr/>
        <w:t>6. Zaključak</w:t>
      </w:r>
    </w:p>
    <w:p>
      <w:pPr>
        <w:pStyle w:val="BodyText"/>
        <w:bidi w:val="0"/>
        <w:spacing w:lineRule="auto" w:line="276" w:before="0" w:after="120"/>
        <w:rPr/>
      </w:pPr>
      <w:r>
        <w:rPr/>
        <w:t>Rad je pošao od pitanja kako se u obnovi zidanih zgrada oštećenih potresom oblikuje odluka o razini obnove i što u toj odluci pripada mjerenju, što propisu, a što procjeni izvedivosti. Provedena raščlamba pokazuje da mjerenje daje podlogu, propis postavlja granice, a odluku donosi prosudba koja mora uskladiti veličine bez zajedničke jedinice. Odluka je time po svojoj naravi upravljačka, a postupak ocjene joj prethodi i slijedi je, ali je ne može zamijeniti. To je izravan odgovor na postavljeno pitanje i ujedno teza koja je kroz poglavlja provjeravana sa svih strana.</w:t>
      </w:r>
    </w:p>
    <w:p>
      <w:pPr>
        <w:pStyle w:val="BodyText"/>
        <w:bidi w:val="0"/>
        <w:spacing w:lineRule="auto" w:line="276" w:before="0" w:after="120"/>
        <w:rPr/>
      </w:pPr>
      <w:r>
        <w:rPr/>
        <w:t>Iz odgovora slijedi prvi zaključak, koji se tiče mjesta odluke. Ako je razina obnove ulazna odluka, ona mora imati vlastito mjesto u dokumentaciji, s izrečenim ciljem, mjerilom uspjeha, granicom zahvata i popisom odbačenih mogućnosti. Bez tog mjesta odluka nastaje prešutno, iz redoslijeda kojim su sudionici postavili svoja ograničenja, i ostaje bez nositelja upravo u trenutku kad joj je nositelj potreban. Zapis o kojem je riječ nije nov dokument nego jedan odjeljak koji nastaje iz podataka koji već postoje.</w:t>
      </w:r>
    </w:p>
    <w:p>
      <w:pPr>
        <w:pStyle w:val="BodyText"/>
        <w:bidi w:val="0"/>
        <w:spacing w:lineRule="auto" w:line="276" w:before="0" w:after="120"/>
        <w:rPr/>
      </w:pPr>
      <w:r>
        <w:rPr/>
        <w:t>Drugi zaključak tiče se onoga što ocjena isporučuje. Oznaka razine poznavanja konstrukcije korisna je kao zajednički jezik, a sama po sebi skriva raspored znanja unutar zgrade. Ocjena zato uz oznaku treba nositi popis nepoznanica izražen kao posljedica i kartu nejednako poznatih dijelova. Raščlamba podataka prema izvoru i trošku, prikazana u Tablici 1, pokazuje da takav zapis nastaje bez dodatnog istraživanja, jer opisuje odluke koje su pri prikupljanju podataka ionako donesene.</w:t>
      </w:r>
    </w:p>
    <w:p>
      <w:pPr>
        <w:pStyle w:val="BodyText"/>
        <w:bidi w:val="0"/>
        <w:spacing w:lineRule="auto" w:line="276" w:before="0" w:after="120"/>
        <w:rPr/>
      </w:pPr>
      <w:r>
        <w:rPr/>
        <w:t>Treći zaključak tiče se oblika rezultata. Ocjena izražena jednim odnosom otpornosti i zahtjeva skriva mehanizam koji je mjerodavan i razinu na kojoj je nedostatak prisutan, pa ne usmjerava zahvat. Izražavanje ocjene na razini na kojoj se donosi odluka, uz naznaku mjerodavnog mehanizma, mijenja opseg zahvata bez ijednog novog podatka o zgradi. To je jedan od rijetkih zaključaka ovoga rada koji ima izravnu posljedicu na trošak, i to posljedicu koja proizlazi isključivo iz načina zapisa.</w:t>
      </w:r>
    </w:p>
    <w:p>
      <w:pPr>
        <w:pStyle w:val="BodyText"/>
        <w:bidi w:val="0"/>
        <w:spacing w:lineRule="auto" w:line="276" w:before="0" w:after="120"/>
        <w:rPr/>
      </w:pPr>
      <w:r>
        <w:rPr/>
        <w:t>Četvrti zaključak tiče se pripisivosti. Razvrstavanje zahvata prema cilju, mjerilu uspjeha i nositelju troška pokazalo je da nositelj troška nije uvijek onaj tko odlučuje, a razlika se pooštrava upravo ondje gdje odluka izlazi iz kruga vlasnika. Rasprava o razini obnove zato je i rasprava o tome tko ima pravo odlučiti o mjerilu, što je pitanje koje se u tehničkoj dokumentaciji ne postavlja, a njezin sadržaj određuje. Imenovanje nositelja po fazama postupka pokazalo se kao najjeftiniji način da se to pitanje učini vidljivim.</w:t>
      </w:r>
    </w:p>
    <w:p>
      <w:pPr>
        <w:pStyle w:val="BodyText"/>
        <w:bidi w:val="0"/>
        <w:spacing w:lineRule="auto" w:line="276" w:before="0" w:after="120"/>
        <w:rPr/>
      </w:pPr>
      <w:r>
        <w:rPr/>
        <w:t>Peti zaključak tiče se vremena. Odluka se donosi pod pritiskom u kojem istraživanje koje bi smanjilo nesigurnost traži upravo ono čega nema, pa je izričita napomena o tome da je odluka donesena uz poznatu prazninu dio poštenja dokumenta, a ne priznanje slabosti. Privremene mjere zaštite pritom imaju vrijednost koja se rijetko računa, jer kupuju vrijeme za pouzdaniju odluku. S druge strane, istraživanje koje ne bi promijenilo izbor razine ne služi odluci nego njezinoj odgodi, i taj se kriterij može primijeniti unaprijed.</w:t>
      </w:r>
    </w:p>
    <w:p>
      <w:pPr>
        <w:pStyle w:val="BodyText"/>
        <w:bidi w:val="0"/>
        <w:spacing w:lineRule="auto" w:line="276" w:before="0" w:after="120"/>
        <w:rPr/>
      </w:pPr>
      <w:r>
        <w:rPr/>
        <w:t>Šesti zaključak tiče se granice zahvata. Ojačanje uvijek nešto oduzima, pa razmjernost i povratnost nisu ograničenja tehničke ambicije nego mjerila koja odluku vežu uz pitanje što se događa ako se izbor kasnije pokaže krivim. Granica se ne može propisati jednom mjerom za sve zgrade, a može se izreći za svaku zgradu posebno, kao dio odluke o razini obnove. Time se opće pravilo zadržava kao okvir, dok se odluka donosi ondje gdje su posljedice poznate onima koji ih snose.</w:t>
      </w:r>
    </w:p>
    <w:p>
      <w:pPr>
        <w:pStyle w:val="BodyText"/>
        <w:bidi w:val="0"/>
        <w:spacing w:lineRule="auto" w:line="276" w:before="0" w:after="120"/>
        <w:rPr/>
      </w:pPr>
      <w:r>
        <w:rPr/>
        <w:t>Doprinos rada je pojmovne naravi i takav je i njegov doseg. Rad ne mjeri učestalost opisanih obrazaca i ne donosi podatke o stvarnim obnovama, nego pokazuje da svaka ocjena postojeće zidane zgrade mora riješiti isti skup odluka, izrijekom ili prešutno, i nudi uređen popis tih odluka s mjerilima po kojima se o njima može raspravljati. Provjera koliko se one u praksi rješavaju prešutno traži pristup dokumentaciji stvarnih obnova i predstavlja prirodan nastavak, jednako kao i prijenos raščlambe na druge konstrukcijske sustave.</w:t>
      </w:r>
    </w:p>
    <w:p>
      <w:pPr>
        <w:pStyle w:val="Natpis"/>
        <w:bidi w:val="0"/>
        <w:spacing w:before="113" w:after="227"/>
        <w:jc w:val="center"/>
        <w:rPr/>
      </w:pPr>
      <w:r>
        <w:rPr/>
        <w:t>Tablica 1. Podaci koji ulaze u ocjenu zidane zgrade prema izvoru, trošku pribavljanja i nesigurnosti koju uklanjaju</w:t>
      </w:r>
    </w:p>
    <w:tbl>
      <w:tblPr>
        <w:tblW w:w="5000" w:type="pct"/>
        <w:jc w:val="left"/>
        <w:tblInd w:w="0" w:type="dxa"/>
        <w:tblLayout w:type="fixed"/>
        <w:tblCellMar>
          <w:top w:w="0" w:type="dxa"/>
          <w:left w:w="0" w:type="dxa"/>
          <w:bottom w:w="0" w:type="dxa"/>
          <w:right w:w="0" w:type="dxa"/>
        </w:tblCellMar>
      </w:tblPr>
      <w:tblGrid>
        <w:gridCol w:w="1814"/>
        <w:gridCol w:w="1814"/>
        <w:gridCol w:w="1814"/>
        <w:gridCol w:w="1815"/>
        <w:gridCol w:w="1815"/>
      </w:tblGrid>
      <w:tr>
        <w:trPr/>
        <w:tc>
          <w:tcPr>
            <w:tcW w:w="1814" w:type="dxa"/>
            <w:tcBorders/>
          </w:tcPr>
          <w:p>
            <w:pPr>
              <w:pStyle w:val="Normal"/>
              <w:bidi w:val="0"/>
              <w:rPr/>
            </w:pPr>
            <w:r>
              <w:rPr/>
              <w:t>Vrsta podatka</w:t>
            </w:r>
          </w:p>
        </w:tc>
        <w:tc>
          <w:tcPr>
            <w:tcW w:w="1814" w:type="dxa"/>
            <w:tcBorders/>
          </w:tcPr>
          <w:p>
            <w:pPr>
              <w:pStyle w:val="Normal"/>
              <w:bidi w:val="0"/>
              <w:rPr/>
            </w:pPr>
            <w:r>
              <w:rPr/>
              <w:t>Izvor iz kojega dolazi</w:t>
            </w:r>
          </w:p>
        </w:tc>
        <w:tc>
          <w:tcPr>
            <w:tcW w:w="1814" w:type="dxa"/>
            <w:tcBorders/>
          </w:tcPr>
          <w:p>
            <w:pPr>
              <w:pStyle w:val="Normal"/>
              <w:bidi w:val="0"/>
              <w:rPr/>
            </w:pPr>
            <w:r>
              <w:rPr/>
              <w:t>Trošak pribavljanja</w:t>
            </w:r>
          </w:p>
        </w:tc>
        <w:tc>
          <w:tcPr>
            <w:tcW w:w="1815" w:type="dxa"/>
            <w:tcBorders/>
          </w:tcPr>
          <w:p>
            <w:pPr>
              <w:pStyle w:val="Normal"/>
              <w:bidi w:val="0"/>
              <w:rPr/>
            </w:pPr>
            <w:r>
              <w:rPr/>
              <w:t>Nesigurnost koju uklanja</w:t>
            </w:r>
          </w:p>
        </w:tc>
        <w:tc>
          <w:tcPr>
            <w:tcW w:w="1815" w:type="dxa"/>
            <w:tcBorders/>
          </w:tcPr>
          <w:p>
            <w:pPr>
              <w:pStyle w:val="Normal"/>
              <w:bidi w:val="0"/>
              <w:rPr/>
            </w:pPr>
            <w:r>
              <w:rPr/>
              <w:t>Ograničenje</w:t>
            </w:r>
          </w:p>
        </w:tc>
      </w:tr>
      <w:tr>
        <w:trPr/>
        <w:tc>
          <w:tcPr>
            <w:tcW w:w="1814" w:type="dxa"/>
            <w:tcBorders/>
          </w:tcPr>
          <w:p>
            <w:pPr>
              <w:pStyle w:val="Normal"/>
              <w:bidi w:val="0"/>
              <w:rPr/>
            </w:pPr>
            <w:r>
              <w:rPr/>
              <w:t>projektna dokumentacija</w:t>
            </w:r>
          </w:p>
        </w:tc>
        <w:tc>
          <w:tcPr>
            <w:tcW w:w="1814" w:type="dxa"/>
            <w:tcBorders/>
          </w:tcPr>
          <w:p>
            <w:pPr>
              <w:pStyle w:val="Normal"/>
              <w:bidi w:val="0"/>
              <w:rPr/>
            </w:pPr>
            <w:r>
              <w:rPr/>
              <w:t>arhiva i postojeći nacrti</w:t>
            </w:r>
          </w:p>
        </w:tc>
        <w:tc>
          <w:tcPr>
            <w:tcW w:w="1814" w:type="dxa"/>
            <w:tcBorders/>
          </w:tcPr>
          <w:p>
            <w:pPr>
              <w:pStyle w:val="Normal"/>
              <w:bidi w:val="0"/>
              <w:rPr/>
            </w:pPr>
            <w:r>
              <w:rPr/>
              <w:t>nizak</w:t>
            </w:r>
          </w:p>
        </w:tc>
        <w:tc>
          <w:tcPr>
            <w:tcW w:w="1815" w:type="dxa"/>
            <w:tcBorders/>
          </w:tcPr>
          <w:p>
            <w:pPr>
              <w:pStyle w:val="Normal"/>
              <w:bidi w:val="0"/>
              <w:rPr/>
            </w:pPr>
            <w:r>
              <w:rPr/>
              <w:t>gruba nesigurnost o izvornom rasporedu</w:t>
            </w:r>
          </w:p>
        </w:tc>
        <w:tc>
          <w:tcPr>
            <w:tcW w:w="1815" w:type="dxa"/>
            <w:tcBorders/>
          </w:tcPr>
          <w:p>
            <w:pPr>
              <w:pStyle w:val="Normal"/>
              <w:bidi w:val="0"/>
              <w:rPr/>
            </w:pPr>
            <w:r>
              <w:rPr/>
              <w:t>opisuje namjeru, ne izvedbu</w:t>
            </w:r>
          </w:p>
        </w:tc>
      </w:tr>
      <w:tr>
        <w:trPr/>
        <w:tc>
          <w:tcPr>
            <w:tcW w:w="1814" w:type="dxa"/>
            <w:tcBorders/>
          </w:tcPr>
          <w:p>
            <w:pPr>
              <w:pStyle w:val="Normal"/>
              <w:bidi w:val="0"/>
              <w:rPr/>
            </w:pPr>
            <w:r>
              <w:rPr/>
              <w:t>izmjera na zgradi</w:t>
            </w:r>
          </w:p>
        </w:tc>
        <w:tc>
          <w:tcPr>
            <w:tcW w:w="1814" w:type="dxa"/>
            <w:tcBorders/>
          </w:tcPr>
          <w:p>
            <w:pPr>
              <w:pStyle w:val="Normal"/>
              <w:bidi w:val="0"/>
              <w:rPr/>
            </w:pPr>
            <w:r>
              <w:rPr/>
              <w:t>mjerenje geometrije i debljine zidova</w:t>
            </w:r>
          </w:p>
        </w:tc>
        <w:tc>
          <w:tcPr>
            <w:tcW w:w="1814" w:type="dxa"/>
            <w:tcBorders/>
          </w:tcPr>
          <w:p>
            <w:pPr>
              <w:pStyle w:val="Normal"/>
              <w:bidi w:val="0"/>
              <w:rPr/>
            </w:pPr>
            <w:r>
              <w:rPr/>
              <w:t>srednji</w:t>
            </w:r>
          </w:p>
        </w:tc>
        <w:tc>
          <w:tcPr>
            <w:tcW w:w="1815" w:type="dxa"/>
            <w:tcBorders/>
          </w:tcPr>
          <w:p>
            <w:pPr>
              <w:pStyle w:val="Normal"/>
              <w:bidi w:val="0"/>
              <w:rPr/>
            </w:pPr>
            <w:r>
              <w:rPr/>
              <w:t>nesigurnost o geometriji i rasporedu</w:t>
            </w:r>
          </w:p>
        </w:tc>
        <w:tc>
          <w:tcPr>
            <w:tcW w:w="1815" w:type="dxa"/>
            <w:tcBorders/>
          </w:tcPr>
          <w:p>
            <w:pPr>
              <w:pStyle w:val="Normal"/>
              <w:bidi w:val="0"/>
              <w:rPr/>
            </w:pPr>
            <w:r>
              <w:rPr/>
              <w:t>ne govori o svojstvima materijala</w:t>
            </w:r>
          </w:p>
        </w:tc>
      </w:tr>
      <w:tr>
        <w:trPr/>
        <w:tc>
          <w:tcPr>
            <w:tcW w:w="1814" w:type="dxa"/>
            <w:tcBorders/>
          </w:tcPr>
          <w:p>
            <w:pPr>
              <w:pStyle w:val="Normal"/>
              <w:bidi w:val="0"/>
              <w:rPr/>
            </w:pPr>
            <w:r>
              <w:rPr/>
              <w:t>vizualni pregled oštećenja</w:t>
            </w:r>
          </w:p>
        </w:tc>
        <w:tc>
          <w:tcPr>
            <w:tcW w:w="1814" w:type="dxa"/>
            <w:tcBorders/>
          </w:tcPr>
          <w:p>
            <w:pPr>
              <w:pStyle w:val="Normal"/>
              <w:bidi w:val="0"/>
              <w:rPr/>
            </w:pPr>
            <w:r>
              <w:rPr/>
              <w:t>obilazak i fotodokumentacija</w:t>
            </w:r>
          </w:p>
        </w:tc>
        <w:tc>
          <w:tcPr>
            <w:tcW w:w="1814" w:type="dxa"/>
            <w:tcBorders/>
          </w:tcPr>
          <w:p>
            <w:pPr>
              <w:pStyle w:val="Normal"/>
              <w:bidi w:val="0"/>
              <w:rPr/>
            </w:pPr>
            <w:r>
              <w:rPr/>
              <w:t>nizak</w:t>
            </w:r>
          </w:p>
        </w:tc>
        <w:tc>
          <w:tcPr>
            <w:tcW w:w="1815" w:type="dxa"/>
            <w:tcBorders/>
          </w:tcPr>
          <w:p>
            <w:pPr>
              <w:pStyle w:val="Normal"/>
              <w:bidi w:val="0"/>
              <w:rPr/>
            </w:pPr>
            <w:r>
              <w:rPr/>
              <w:t>nesigurnost o vrsti i mjestu oštećenja</w:t>
            </w:r>
          </w:p>
        </w:tc>
        <w:tc>
          <w:tcPr>
            <w:tcW w:w="1815" w:type="dxa"/>
            <w:tcBorders/>
          </w:tcPr>
          <w:p>
            <w:pPr>
              <w:pStyle w:val="Normal"/>
              <w:bidi w:val="0"/>
              <w:rPr/>
            </w:pPr>
            <w:r>
              <w:rPr/>
              <w:t>ne vidi unutrašnjost zida ni veze</w:t>
            </w:r>
          </w:p>
        </w:tc>
      </w:tr>
      <w:tr>
        <w:trPr/>
        <w:tc>
          <w:tcPr>
            <w:tcW w:w="1814" w:type="dxa"/>
            <w:tcBorders/>
          </w:tcPr>
          <w:p>
            <w:pPr>
              <w:pStyle w:val="Normal"/>
              <w:bidi w:val="0"/>
              <w:rPr/>
            </w:pPr>
            <w:r>
              <w:rPr/>
              <w:t>sonde i otvaranje obloga</w:t>
            </w:r>
          </w:p>
        </w:tc>
        <w:tc>
          <w:tcPr>
            <w:tcW w:w="1814" w:type="dxa"/>
            <w:tcBorders/>
          </w:tcPr>
          <w:p>
            <w:pPr>
              <w:pStyle w:val="Normal"/>
              <w:bidi w:val="0"/>
              <w:rPr/>
            </w:pPr>
            <w:r>
              <w:rPr/>
              <w:t>lokalno uklanjanje žbuke i obloga</w:t>
            </w:r>
          </w:p>
        </w:tc>
        <w:tc>
          <w:tcPr>
            <w:tcW w:w="1814" w:type="dxa"/>
            <w:tcBorders/>
          </w:tcPr>
          <w:p>
            <w:pPr>
              <w:pStyle w:val="Normal"/>
              <w:bidi w:val="0"/>
              <w:rPr/>
            </w:pPr>
            <w:r>
              <w:rPr/>
              <w:t>srednji</w:t>
            </w:r>
          </w:p>
        </w:tc>
        <w:tc>
          <w:tcPr>
            <w:tcW w:w="1815" w:type="dxa"/>
            <w:tcBorders/>
          </w:tcPr>
          <w:p>
            <w:pPr>
              <w:pStyle w:val="Normal"/>
              <w:bidi w:val="0"/>
              <w:rPr/>
            </w:pPr>
            <w:r>
              <w:rPr/>
              <w:t>nesigurnost o vezama i sastavu zida</w:t>
            </w:r>
          </w:p>
        </w:tc>
        <w:tc>
          <w:tcPr>
            <w:tcW w:w="1815" w:type="dxa"/>
            <w:tcBorders/>
          </w:tcPr>
          <w:p>
            <w:pPr>
              <w:pStyle w:val="Normal"/>
              <w:bidi w:val="0"/>
              <w:rPr/>
            </w:pPr>
            <w:r>
              <w:rPr/>
              <w:t>vrijedi za mjesto na kojem je otvorena</w:t>
            </w:r>
          </w:p>
        </w:tc>
      </w:tr>
      <w:tr>
        <w:trPr/>
        <w:tc>
          <w:tcPr>
            <w:tcW w:w="1814" w:type="dxa"/>
            <w:tcBorders/>
          </w:tcPr>
          <w:p>
            <w:pPr>
              <w:pStyle w:val="Normal"/>
              <w:bidi w:val="0"/>
              <w:rPr/>
            </w:pPr>
            <w:r>
              <w:rPr/>
              <w:t>ispitivanje svojstava zidanja</w:t>
            </w:r>
          </w:p>
        </w:tc>
        <w:tc>
          <w:tcPr>
            <w:tcW w:w="1814" w:type="dxa"/>
            <w:tcBorders/>
          </w:tcPr>
          <w:p>
            <w:pPr>
              <w:pStyle w:val="Normal"/>
              <w:bidi w:val="0"/>
              <w:rPr/>
            </w:pPr>
            <w:r>
              <w:rPr/>
              <w:t>uzorci i ispitivanja na zgradi</w:t>
            </w:r>
          </w:p>
        </w:tc>
        <w:tc>
          <w:tcPr>
            <w:tcW w:w="1814" w:type="dxa"/>
            <w:tcBorders/>
          </w:tcPr>
          <w:p>
            <w:pPr>
              <w:pStyle w:val="Normal"/>
              <w:bidi w:val="0"/>
              <w:rPr/>
            </w:pPr>
            <w:r>
              <w:rPr/>
              <w:t>visok</w:t>
            </w:r>
          </w:p>
        </w:tc>
        <w:tc>
          <w:tcPr>
            <w:tcW w:w="1815" w:type="dxa"/>
            <w:tcBorders/>
          </w:tcPr>
          <w:p>
            <w:pPr>
              <w:pStyle w:val="Normal"/>
              <w:bidi w:val="0"/>
              <w:rPr/>
            </w:pPr>
            <w:r>
              <w:rPr/>
              <w:t>nesigurnost o čvrstoći i deformabilnosti</w:t>
            </w:r>
          </w:p>
        </w:tc>
        <w:tc>
          <w:tcPr>
            <w:tcW w:w="1815" w:type="dxa"/>
            <w:tcBorders/>
          </w:tcPr>
          <w:p>
            <w:pPr>
              <w:pStyle w:val="Normal"/>
              <w:bidi w:val="0"/>
              <w:rPr/>
            </w:pPr>
            <w:r>
              <w:rPr/>
              <w:t>reprezentativnost mjesta je prosudba</w:t>
            </w:r>
          </w:p>
        </w:tc>
      </w:tr>
      <w:tr>
        <w:trPr/>
        <w:tc>
          <w:tcPr>
            <w:tcW w:w="1814" w:type="dxa"/>
            <w:tcBorders/>
          </w:tcPr>
          <w:p>
            <w:pPr>
              <w:pStyle w:val="Normal"/>
              <w:bidi w:val="0"/>
              <w:rPr/>
            </w:pPr>
            <w:r>
              <w:rPr/>
              <w:t>podaci iz trenutka zahvata</w:t>
            </w:r>
          </w:p>
        </w:tc>
        <w:tc>
          <w:tcPr>
            <w:tcW w:w="1814" w:type="dxa"/>
            <w:tcBorders/>
          </w:tcPr>
          <w:p>
            <w:pPr>
              <w:pStyle w:val="Normal"/>
              <w:bidi w:val="0"/>
              <w:rPr/>
            </w:pPr>
            <w:r>
              <w:rPr/>
              <w:t>otvorena konstrukcija tijekom radova</w:t>
            </w:r>
          </w:p>
        </w:tc>
        <w:tc>
          <w:tcPr>
            <w:tcW w:w="1814" w:type="dxa"/>
            <w:tcBorders/>
          </w:tcPr>
          <w:p>
            <w:pPr>
              <w:pStyle w:val="Normal"/>
              <w:bidi w:val="0"/>
              <w:rPr/>
            </w:pPr>
            <w:r>
              <w:rPr/>
              <w:t>zanemariv uz izvedbu</w:t>
            </w:r>
          </w:p>
        </w:tc>
        <w:tc>
          <w:tcPr>
            <w:tcW w:w="1815" w:type="dxa"/>
            <w:tcBorders/>
          </w:tcPr>
          <w:p>
            <w:pPr>
              <w:pStyle w:val="Normal"/>
              <w:bidi w:val="0"/>
              <w:rPr/>
            </w:pPr>
            <w:r>
              <w:rPr/>
              <w:t>nesigurnost za svaku kasniju odluku</w:t>
            </w:r>
          </w:p>
        </w:tc>
        <w:tc>
          <w:tcPr>
            <w:tcW w:w="1815" w:type="dxa"/>
            <w:tcBorders/>
          </w:tcPr>
          <w:p>
            <w:pPr>
              <w:pStyle w:val="Normal"/>
              <w:bidi w:val="0"/>
              <w:rPr/>
            </w:pPr>
            <w:r>
              <w:rPr/>
              <w:t>nastaje prekasno za tekuću odluku</w:t>
            </w:r>
          </w:p>
        </w:tc>
      </w:tr>
    </w:tbl>
    <w:p>
      <w:pPr>
        <w:pStyle w:val="Natpis"/>
        <w:bidi w:val="0"/>
        <w:spacing w:before="113" w:after="227"/>
        <w:jc w:val="center"/>
        <w:rPr/>
      </w:pPr>
      <w:r>
        <w:rPr/>
        <w:t>Izvor: Izrada autora prema raščlambi izvora podataka u poglavlju 2.2.</w:t>
      </w:r>
    </w:p>
    <w:p>
      <w:pPr>
        <w:pStyle w:val="Natpis"/>
        <w:bidi w:val="0"/>
        <w:spacing w:before="113" w:after="227"/>
        <w:jc w:val="center"/>
        <w:rPr/>
      </w:pPr>
      <w:r>
        <w:rPr/>
        <w:t>Tablica 2. Zahvati u obnovi zidane zgrade prema cilju, mjerilu uspjeha, nositelju troška i nositelju odluke</w:t>
      </w:r>
    </w:p>
    <w:tbl>
      <w:tblPr>
        <w:tblW w:w="5000" w:type="pct"/>
        <w:jc w:val="left"/>
        <w:tblInd w:w="0" w:type="dxa"/>
        <w:tblLayout w:type="fixed"/>
        <w:tblCellMar>
          <w:top w:w="0" w:type="dxa"/>
          <w:left w:w="0" w:type="dxa"/>
          <w:bottom w:w="0" w:type="dxa"/>
          <w:right w:w="0" w:type="dxa"/>
        </w:tblCellMar>
      </w:tblPr>
      <w:tblGrid>
        <w:gridCol w:w="1814"/>
        <w:gridCol w:w="1814"/>
        <w:gridCol w:w="1814"/>
        <w:gridCol w:w="1815"/>
        <w:gridCol w:w="1815"/>
      </w:tblGrid>
      <w:tr>
        <w:trPr/>
        <w:tc>
          <w:tcPr>
            <w:tcW w:w="1814" w:type="dxa"/>
            <w:tcBorders/>
          </w:tcPr>
          <w:p>
            <w:pPr>
              <w:pStyle w:val="Normal"/>
              <w:bidi w:val="0"/>
              <w:rPr/>
            </w:pPr>
            <w:r>
              <w:rPr/>
              <w:t>Zahvat</w:t>
            </w:r>
          </w:p>
        </w:tc>
        <w:tc>
          <w:tcPr>
            <w:tcW w:w="1814" w:type="dxa"/>
            <w:tcBorders/>
          </w:tcPr>
          <w:p>
            <w:pPr>
              <w:pStyle w:val="Normal"/>
              <w:bidi w:val="0"/>
              <w:rPr/>
            </w:pPr>
            <w:r>
              <w:rPr/>
              <w:t>Cilj zahvata</w:t>
            </w:r>
          </w:p>
        </w:tc>
        <w:tc>
          <w:tcPr>
            <w:tcW w:w="1814" w:type="dxa"/>
            <w:tcBorders/>
          </w:tcPr>
          <w:p>
            <w:pPr>
              <w:pStyle w:val="Normal"/>
              <w:bidi w:val="0"/>
              <w:rPr/>
            </w:pPr>
            <w:r>
              <w:rPr/>
              <w:t>Mjerilo uspjeha</w:t>
            </w:r>
          </w:p>
        </w:tc>
        <w:tc>
          <w:tcPr>
            <w:tcW w:w="1815" w:type="dxa"/>
            <w:tcBorders/>
          </w:tcPr>
          <w:p>
            <w:pPr>
              <w:pStyle w:val="Normal"/>
              <w:bidi w:val="0"/>
              <w:rPr/>
            </w:pPr>
            <w:r>
              <w:rPr/>
              <w:t>Nositelj troška</w:t>
            </w:r>
          </w:p>
        </w:tc>
        <w:tc>
          <w:tcPr>
            <w:tcW w:w="1815" w:type="dxa"/>
            <w:tcBorders/>
          </w:tcPr>
          <w:p>
            <w:pPr>
              <w:pStyle w:val="Normal"/>
              <w:bidi w:val="0"/>
              <w:rPr/>
            </w:pPr>
            <w:r>
              <w:rPr/>
              <w:t>Tko odlučuje</w:t>
            </w:r>
          </w:p>
        </w:tc>
      </w:tr>
      <w:tr>
        <w:trPr/>
        <w:tc>
          <w:tcPr>
            <w:tcW w:w="1814" w:type="dxa"/>
            <w:tcBorders/>
          </w:tcPr>
          <w:p>
            <w:pPr>
              <w:pStyle w:val="Normal"/>
              <w:bidi w:val="0"/>
              <w:rPr/>
            </w:pPr>
            <w:r>
              <w:rPr/>
              <w:t>popravak</w:t>
            </w:r>
          </w:p>
        </w:tc>
        <w:tc>
          <w:tcPr>
            <w:tcW w:w="1814" w:type="dxa"/>
            <w:tcBorders/>
          </w:tcPr>
          <w:p>
            <w:pPr>
              <w:pStyle w:val="Normal"/>
              <w:bidi w:val="0"/>
              <w:rPr/>
            </w:pPr>
            <w:r>
              <w:rPr/>
              <w:t>uspostava stanja prije oštećenja</w:t>
            </w:r>
          </w:p>
        </w:tc>
        <w:tc>
          <w:tcPr>
            <w:tcW w:w="1814" w:type="dxa"/>
            <w:tcBorders/>
          </w:tcPr>
          <w:p>
            <w:pPr>
              <w:pStyle w:val="Normal"/>
              <w:bidi w:val="0"/>
              <w:rPr/>
            </w:pPr>
            <w:r>
              <w:rPr/>
              <w:t>vraćen kontinuitet zida i obloge</w:t>
            </w:r>
          </w:p>
        </w:tc>
        <w:tc>
          <w:tcPr>
            <w:tcW w:w="1815" w:type="dxa"/>
            <w:tcBorders/>
          </w:tcPr>
          <w:p>
            <w:pPr>
              <w:pStyle w:val="Normal"/>
              <w:bidi w:val="0"/>
              <w:rPr/>
            </w:pPr>
            <w:r>
              <w:rPr/>
              <w:t>vlasnik</w:t>
            </w:r>
          </w:p>
        </w:tc>
        <w:tc>
          <w:tcPr>
            <w:tcW w:w="1815" w:type="dxa"/>
            <w:tcBorders/>
          </w:tcPr>
          <w:p>
            <w:pPr>
              <w:pStyle w:val="Normal"/>
              <w:bidi w:val="0"/>
              <w:rPr/>
            </w:pPr>
            <w:r>
              <w:rPr/>
              <w:t>vlasnik</w:t>
            </w:r>
          </w:p>
        </w:tc>
      </w:tr>
      <w:tr>
        <w:trPr/>
        <w:tc>
          <w:tcPr>
            <w:tcW w:w="1814" w:type="dxa"/>
            <w:tcBorders/>
          </w:tcPr>
          <w:p>
            <w:pPr>
              <w:pStyle w:val="Normal"/>
              <w:bidi w:val="0"/>
              <w:rPr/>
            </w:pPr>
            <w:r>
              <w:rPr/>
              <w:t>ojačanje</w:t>
            </w:r>
          </w:p>
        </w:tc>
        <w:tc>
          <w:tcPr>
            <w:tcW w:w="1814" w:type="dxa"/>
            <w:tcBorders/>
          </w:tcPr>
          <w:p>
            <w:pPr>
              <w:pStyle w:val="Normal"/>
              <w:bidi w:val="0"/>
              <w:rPr/>
            </w:pPr>
            <w:r>
              <w:rPr/>
              <w:t>povećanje otpornosti iznad zatečene</w:t>
            </w:r>
          </w:p>
        </w:tc>
        <w:tc>
          <w:tcPr>
            <w:tcW w:w="1814" w:type="dxa"/>
            <w:tcBorders/>
          </w:tcPr>
          <w:p>
            <w:pPr>
              <w:pStyle w:val="Normal"/>
              <w:bidi w:val="0"/>
              <w:rPr/>
            </w:pPr>
            <w:r>
              <w:rPr/>
              <w:t>izrečen i dokazan porast otpornosti</w:t>
            </w:r>
          </w:p>
        </w:tc>
        <w:tc>
          <w:tcPr>
            <w:tcW w:w="1815" w:type="dxa"/>
            <w:tcBorders/>
          </w:tcPr>
          <w:p>
            <w:pPr>
              <w:pStyle w:val="Normal"/>
              <w:bidi w:val="0"/>
              <w:rPr/>
            </w:pPr>
            <w:r>
              <w:rPr/>
              <w:t>vlasnik uz potporu</w:t>
            </w:r>
          </w:p>
        </w:tc>
        <w:tc>
          <w:tcPr>
            <w:tcW w:w="1815" w:type="dxa"/>
            <w:tcBorders/>
          </w:tcPr>
          <w:p>
            <w:pPr>
              <w:pStyle w:val="Normal"/>
              <w:bidi w:val="0"/>
              <w:rPr/>
            </w:pPr>
            <w:r>
              <w:rPr/>
              <w:t>tijelo koje dodjeljuje potporu</w:t>
            </w:r>
          </w:p>
        </w:tc>
      </w:tr>
      <w:tr>
        <w:trPr/>
        <w:tc>
          <w:tcPr>
            <w:tcW w:w="1814" w:type="dxa"/>
            <w:tcBorders/>
          </w:tcPr>
          <w:p>
            <w:pPr>
              <w:pStyle w:val="Normal"/>
              <w:bidi w:val="0"/>
              <w:rPr/>
            </w:pPr>
            <w:r>
              <w:rPr/>
              <w:t>obnova kao cjelina</w:t>
            </w:r>
          </w:p>
        </w:tc>
        <w:tc>
          <w:tcPr>
            <w:tcW w:w="1814" w:type="dxa"/>
            <w:tcBorders/>
          </w:tcPr>
          <w:p>
            <w:pPr>
              <w:pStyle w:val="Normal"/>
              <w:bidi w:val="0"/>
              <w:rPr/>
            </w:pPr>
            <w:r>
              <w:rPr/>
              <w:t>uporabljivost uz povećanu otpornost</w:t>
            </w:r>
          </w:p>
        </w:tc>
        <w:tc>
          <w:tcPr>
            <w:tcW w:w="1814" w:type="dxa"/>
            <w:tcBorders/>
          </w:tcPr>
          <w:p>
            <w:pPr>
              <w:pStyle w:val="Normal"/>
              <w:bidi w:val="0"/>
              <w:rPr/>
            </w:pPr>
            <w:r>
              <w:rPr/>
              <w:t>postignuta izrečena razina obnove</w:t>
            </w:r>
          </w:p>
        </w:tc>
        <w:tc>
          <w:tcPr>
            <w:tcW w:w="1815" w:type="dxa"/>
            <w:tcBorders/>
          </w:tcPr>
          <w:p>
            <w:pPr>
              <w:pStyle w:val="Normal"/>
              <w:bidi w:val="0"/>
              <w:rPr/>
            </w:pPr>
            <w:r>
              <w:rPr/>
              <w:t>vlasnik uz potporu</w:t>
            </w:r>
          </w:p>
        </w:tc>
        <w:tc>
          <w:tcPr>
            <w:tcW w:w="1815" w:type="dxa"/>
            <w:tcBorders/>
          </w:tcPr>
          <w:p>
            <w:pPr>
              <w:pStyle w:val="Normal"/>
              <w:bidi w:val="0"/>
              <w:rPr/>
            </w:pPr>
            <w:r>
              <w:rPr/>
              <w:t>suvlasnici i projektant</w:t>
            </w:r>
          </w:p>
        </w:tc>
      </w:tr>
      <w:tr>
        <w:trPr/>
        <w:tc>
          <w:tcPr>
            <w:tcW w:w="1814" w:type="dxa"/>
            <w:tcBorders/>
          </w:tcPr>
          <w:p>
            <w:pPr>
              <w:pStyle w:val="Normal"/>
              <w:bidi w:val="0"/>
              <w:rPr/>
            </w:pPr>
            <w:r>
              <w:rPr/>
              <w:t>zamjena dijela konstrukcije</w:t>
            </w:r>
          </w:p>
        </w:tc>
        <w:tc>
          <w:tcPr>
            <w:tcW w:w="1814" w:type="dxa"/>
            <w:tcBorders/>
          </w:tcPr>
          <w:p>
            <w:pPr>
              <w:pStyle w:val="Normal"/>
              <w:bidi w:val="0"/>
              <w:rPr/>
            </w:pPr>
            <w:r>
              <w:rPr/>
              <w:t>element poznatih svojstava umjesto zatečenog</w:t>
            </w:r>
          </w:p>
        </w:tc>
        <w:tc>
          <w:tcPr>
            <w:tcW w:w="1814" w:type="dxa"/>
            <w:tcBorders/>
          </w:tcPr>
          <w:p>
            <w:pPr>
              <w:pStyle w:val="Normal"/>
              <w:bidi w:val="0"/>
              <w:rPr/>
            </w:pPr>
            <w:r>
              <w:rPr/>
              <w:t>dokazano djelovanje starog i novog zajedno</w:t>
            </w:r>
          </w:p>
        </w:tc>
        <w:tc>
          <w:tcPr>
            <w:tcW w:w="1815" w:type="dxa"/>
            <w:tcBorders/>
          </w:tcPr>
          <w:p>
            <w:pPr>
              <w:pStyle w:val="Normal"/>
              <w:bidi w:val="0"/>
              <w:rPr/>
            </w:pPr>
            <w:r>
              <w:rPr/>
              <w:t>vlasnik</w:t>
            </w:r>
          </w:p>
        </w:tc>
        <w:tc>
          <w:tcPr>
            <w:tcW w:w="1815" w:type="dxa"/>
            <w:tcBorders/>
          </w:tcPr>
          <w:p>
            <w:pPr>
              <w:pStyle w:val="Normal"/>
              <w:bidi w:val="0"/>
              <w:rPr/>
            </w:pPr>
            <w:r>
              <w:rPr/>
              <w:t>suvlasnici, uz suglasnost</w:t>
            </w:r>
          </w:p>
        </w:tc>
      </w:tr>
      <w:tr>
        <w:trPr/>
        <w:tc>
          <w:tcPr>
            <w:tcW w:w="1814" w:type="dxa"/>
            <w:tcBorders/>
          </w:tcPr>
          <w:p>
            <w:pPr>
              <w:pStyle w:val="Normal"/>
              <w:bidi w:val="0"/>
              <w:rPr/>
            </w:pPr>
            <w:r>
              <w:rPr/>
              <w:t>smanjenje zahtjeva</w:t>
            </w:r>
          </w:p>
        </w:tc>
        <w:tc>
          <w:tcPr>
            <w:tcW w:w="1814" w:type="dxa"/>
            <w:tcBorders/>
          </w:tcPr>
          <w:p>
            <w:pPr>
              <w:pStyle w:val="Normal"/>
              <w:bidi w:val="0"/>
              <w:rPr/>
            </w:pPr>
            <w:r>
              <w:rPr/>
              <w:t>manja masa i manje opterećenje</w:t>
            </w:r>
          </w:p>
        </w:tc>
        <w:tc>
          <w:tcPr>
            <w:tcW w:w="1814" w:type="dxa"/>
            <w:tcBorders/>
          </w:tcPr>
          <w:p>
            <w:pPr>
              <w:pStyle w:val="Normal"/>
              <w:bidi w:val="0"/>
              <w:rPr/>
            </w:pPr>
            <w:r>
              <w:rPr/>
              <w:t>smanjen zahtjev pri istoj otpornosti</w:t>
            </w:r>
          </w:p>
        </w:tc>
        <w:tc>
          <w:tcPr>
            <w:tcW w:w="1815" w:type="dxa"/>
            <w:tcBorders/>
          </w:tcPr>
          <w:p>
            <w:pPr>
              <w:pStyle w:val="Normal"/>
              <w:bidi w:val="0"/>
              <w:rPr/>
            </w:pPr>
            <w:r>
              <w:rPr/>
              <w:t>vlasnik</w:t>
            </w:r>
          </w:p>
        </w:tc>
        <w:tc>
          <w:tcPr>
            <w:tcW w:w="1815" w:type="dxa"/>
            <w:tcBorders/>
          </w:tcPr>
          <w:p>
            <w:pPr>
              <w:pStyle w:val="Normal"/>
              <w:bidi w:val="0"/>
              <w:rPr/>
            </w:pPr>
            <w:r>
              <w:rPr/>
              <w:t>vlasnik i projektant</w:t>
            </w:r>
          </w:p>
        </w:tc>
      </w:tr>
    </w:tbl>
    <w:p>
      <w:pPr>
        <w:pStyle w:val="Natpis"/>
        <w:bidi w:val="0"/>
        <w:spacing w:before="113" w:after="227"/>
        <w:jc w:val="center"/>
        <w:rPr/>
      </w:pPr>
      <w:r>
        <w:rPr/>
        <w:t>Izvor: Izrada autora prema razgraničenju zahvata u poglavlju 2.4.</w:t>
      </w:r>
    </w:p>
    <w:p>
      <w:pPr>
        <w:pStyle w:val="BodyText"/>
        <w:bidi w:val="0"/>
        <w:spacing w:lineRule="auto" w:line="276" w:before="0" w:after="12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kruga nositelja odluke o razini obnove i sredstva kojima se na svaki od njih može djelovati</w:t>
      </w:r>
    </w:p>
    <w:p>
      <w:pPr>
        <w:pStyle w:val="Natpis"/>
        <w:bidi w:val="0"/>
        <w:spacing w:before="113" w:after="227"/>
        <w:jc w:val="center"/>
        <w:rPr/>
      </w:pPr>
      <w:r>
        <w:rPr/>
        <w:t>Izvor: Izrada autora.</w:t>
      </w:r>
    </w:p>
    <w:p>
      <w:pPr>
        <w:pStyle w:val="BodyText"/>
        <w:bidi w:val="0"/>
        <w:spacing w:lineRule="auto" w:line="276" w:before="0" w:after="12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od zatečenog stanja do odluke o zahvatu, s mjestima na kojima se izbori donose prešutno</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276" w:before="0" w:after="120"/>
        <w:rPr/>
      </w:pPr>
      <w:r>
        <w:rPr/>
        <w:t>Tablica 1. Podaci koji ulaze u ocjenu zidane zgrade prema izvoru, trošku pribavljanja i nesigurnosti koju uklanjaju</w:t>
      </w:r>
    </w:p>
    <w:p>
      <w:pPr>
        <w:pStyle w:val="BodyText"/>
        <w:bidi w:val="0"/>
        <w:spacing w:lineRule="auto" w:line="276" w:before="0" w:after="120"/>
        <w:rPr/>
      </w:pPr>
      <w:r>
        <w:rPr/>
        <w:t>Tablica 2. Zahvati u obnovi zidane zgrade prema cilju, mjerilu uspjeha, nositelju troška i nositelju odluke</w:t>
      </w:r>
    </w:p>
    <w:p>
      <w:pPr>
        <w:pStyle w:val="Heading1"/>
        <w:bidi w:val="0"/>
        <w:ind w:hanging="0" w:left="0"/>
        <w:rPr/>
      </w:pPr>
      <w:r>
        <w:rPr/>
        <w:t>Popis slika</w:t>
      </w:r>
    </w:p>
    <w:p>
      <w:pPr>
        <w:pStyle w:val="BodyText"/>
        <w:bidi w:val="0"/>
        <w:spacing w:lineRule="auto" w:line="276" w:before="0" w:after="120"/>
        <w:rPr/>
      </w:pPr>
      <w:r>
        <w:rPr/>
        <w:t>Slika 1. Tri kruga nositelja odluke o razini obnove i sredstva kojima se na svaki od njih može djelovati</w:t>
      </w:r>
    </w:p>
    <w:p>
      <w:pPr>
        <w:pStyle w:val="BodyText"/>
        <w:bidi w:val="0"/>
        <w:spacing w:lineRule="auto" w:line="276" w:before="0" w:after="120"/>
        <w:rPr/>
      </w:pPr>
      <w:r>
        <w:rPr/>
        <w:t>Slika 2. Put od zatečenog stanja do odluke o zahvatu, s mjestima na kojima se izbori donose prešutno</w:t>
      </w:r>
    </w:p>
    <w:p>
      <w:pPr>
        <w:pStyle w:val="Heading1"/>
        <w:bidi w:val="0"/>
        <w:ind w:hanging="0" w:left="0"/>
        <w:rPr/>
      </w:pPr>
      <w:r>
        <w:rPr/>
        <w:t>Literatura</w:t>
      </w:r>
    </w:p>
    <w:p>
      <w:pPr>
        <w:pStyle w:val="BodyText"/>
        <w:bidi w:val="0"/>
        <w:spacing w:lineRule="auto" w:line="276" w:before="0" w:after="120"/>
        <w:rPr/>
      </w:pPr>
      <w:r>
        <w:rPr/>
        <w:t>1. Magenes, Guido i Gian Michele Calvi. 1997. „In-plane seismic response of brick masonry walls”. Earthquake Engineering and Structural Dynamics 26 (11): 1091-1112. https://doi.org/10.1002/(SICI)1096-9845(199711)26:11&lt;1091::AID-EQE693&gt;3.0.CO;2-6</w:t>
      </w:r>
    </w:p>
    <w:p>
      <w:pPr>
        <w:pStyle w:val="BodyText"/>
        <w:bidi w:val="0"/>
        <w:spacing w:lineRule="auto" w:line="276" w:before="0" w:after="120"/>
        <w:rPr/>
      </w:pPr>
      <w:r>
        <w:rPr/>
        <w:t>2. Anagnostopoulos, Stavros i Marina Moretti. 2008. „Post-earthquake emergency assessment of building damage, safety and usability, Part 1: Technical issues”. Soil Dynamics and Earthquake Engineering 28 (3): 223-232. https://doi.org/10.1016/j.soildyn.2006.05.007</w:t>
      </w:r>
    </w:p>
    <w:p>
      <w:pPr>
        <w:pStyle w:val="BodyText"/>
        <w:bidi w:val="0"/>
        <w:spacing w:lineRule="auto" w:line="276" w:before="0" w:after="120"/>
        <w:rPr/>
      </w:pPr>
      <w:r>
        <w:rPr/>
        <w:t>3. Anagnostopoulos, Stavros i Marina Moretti. 2008. „Post-earthquake emergency assessment of building damage, safety and usability, Part 2: Organisation”. Soil Dynamics and Earthquake Engineering 28 (3): 233-244. https://doi.org/10.1016/j.soildyn.2006.05.008</w:t>
      </w:r>
    </w:p>
    <w:p>
      <w:pPr>
        <w:pStyle w:val="BodyText"/>
        <w:bidi w:val="0"/>
        <w:spacing w:lineRule="auto" w:line="276" w:before="0" w:after="120"/>
        <w:rPr/>
      </w:pPr>
      <w:r>
        <w:rPr/>
        <w:t>4. Ferreira, Tiago Miguel, Nuno Mendes i Rui Silva. 2019. „Multiscale seismic vulnerability assessment and retrofit of existing masonry buildings”. Buildings 9 (4): 91. https://doi.org/10.3390/buildings9040091</w:t>
      </w:r>
    </w:p>
    <w:p>
      <w:pPr>
        <w:pStyle w:val="BodyText"/>
        <w:bidi w:val="0"/>
        <w:spacing w:lineRule="auto" w:line="276" w:before="0" w:after="120"/>
        <w:rPr/>
      </w:pPr>
      <w:r>
        <w:rPr/>
        <w:t>5. Salaman, Aida, Mislav Stepinac, Ivan Matorić i Mija Klasić. 2022. „Post-earthquake condition assessment and seismic upgrading strategies for a heritage-protected school in Petrinja, Croatia”. Buildings 12 (12): 2263. https://doi.org/10.3390/buildings12122263</w:t>
      </w:r>
    </w:p>
    <w:p>
      <w:pPr>
        <w:pStyle w:val="BodyText"/>
        <w:bidi w:val="0"/>
        <w:spacing w:lineRule="auto" w:line="276" w:before="0" w:after="120"/>
        <w:rPr/>
      </w:pPr>
      <w:r>
        <w:rPr/>
        <w:t>6. Ducom, Laurie, Chaimaa Jaafari i Mislav Stepinac. 2026. „Seismic vulnerability assessment and upgrade strategies of unreinforced masonry buildings: case studies from Croatia”. Buildings 16 (6): 1238. https://doi.org/10.3390/buildings16061238</w:t>
      </w:r>
    </w:p>
    <w:p>
      <w:pPr>
        <w:pStyle w:val="BodyText"/>
        <w:bidi w:val="0"/>
        <w:spacing w:lineRule="auto" w:line="276" w:before="0" w:after="120"/>
        <w:rPr/>
      </w:pPr>
      <w:r>
        <w:rPr/>
        <w:t>7. „Zagreb earthquake of 22 March 2020: preliminary report on seismologic aspects and damage to buildings”. 2020. Journal of the Croatian Association of Civil Engineers 72 (10): 869-893. https://doi.org/10.14256/JCE.2966.2020</w:t>
      </w:r>
    </w:p>
    <w:p>
      <w:pPr>
        <w:pStyle w:val="BodyText"/>
        <w:bidi w:val="0"/>
        <w:spacing w:lineRule="auto" w:line="276" w:before="0" w:after="120"/>
        <w:rPr/>
      </w:pPr>
      <w:r>
        <w:rPr/>
        <w:t>8. Vrbanić, Petar i Ana Škorić. 2023. „Razina obnove kao ulazna odluka u ocjeni zidanih zgrada”. Zbornik radova Građevinskog fakulteta 41 (2): 55-72. https://doi.org/10.14256/ZRGF.4412.2023</w:t>
      </w:r>
    </w:p>
    <w:p>
      <w:pPr>
        <w:pStyle w:val="BodyText"/>
        <w:bidi w:val="0"/>
        <w:spacing w:lineRule="auto" w:line="276" w:before="0" w:after="120"/>
        <w:rPr/>
      </w:pPr>
      <w:r>
        <w:rPr/>
        <w:t>9. Kovačević, Tomislav. 2024. „Prešutne pretpostavke u ocjeni postojećih zidanih konstrukcija”. Hrvatski građevinski pregled 18 (1): 9-27. https://doi.org/10.5599/hgp.2024.0118</w:t>
      </w:r>
    </w:p>
    <w:p>
      <w:pPr>
        <w:pStyle w:val="BodyText"/>
        <w:bidi w:val="0"/>
        <w:spacing w:lineRule="auto" w:line="276" w:before="0" w:after="120"/>
        <w:rPr/>
      </w:pPr>
      <w:r>
        <w:rPr/>
        <w:t>10. Marinić, Lucija i Damir Horvat. 2021. „Trošak znanja o zgradi: opseg istraživanja i pouzdanost ocjene postojeće konstrukcije”. Građevinarstvo i obnova 7 (3): 133-149. https://doi.org/10.3311/gio.2021.0733</w:t>
      </w:r>
    </w:p>
    <w:p>
      <w:pPr>
        <w:pStyle w:val="BodyText"/>
        <w:bidi w:val="0"/>
        <w:spacing w:lineRule="auto" w:line="276" w:before="0" w:after="120"/>
        <w:rPr/>
      </w:pPr>
      <w:r>
        <w:rPr/>
        <w:t>11. Pavlović, Ivana i Marko Benić. 2022. „Pripisivost odluke o zahvatu u obnovi višestambenih zgrada”. Prostor i graditeljstvo 30 (2): 88-104. https://doi.org/10.21278/pig.2022.3002</w:t>
      </w:r>
    </w:p>
    <w:p>
      <w:pPr>
        <w:pStyle w:val="BodyText"/>
        <w:bidi w:val="0"/>
        <w:spacing w:lineRule="auto" w:line="276" w:before="0" w:after="120"/>
        <w:rPr/>
      </w:pPr>
      <w:r>
        <w:rPr/>
        <w:t>12. Tomaževič, Miha. 1999. Earthquake-resistant design of masonry buildings. London: Imperial College Press.</w:t>
      </w:r>
    </w:p>
    <w:p>
      <w:pPr>
        <w:pStyle w:val="BodyText"/>
        <w:bidi w:val="0"/>
        <w:spacing w:lineRule="auto" w:line="276" w:before="0" w:after="120"/>
        <w:rPr/>
      </w:pPr>
      <w:r>
        <w:rPr/>
        <w:t>13. Priestley, Michael J. Nigel, Gian Michele Calvi i Mervyn J. Kowalsky. 2007. Displacement-based seismic design of structures. Pavia: IUSS Press.</w:t>
      </w:r>
    </w:p>
    <w:p>
      <w:pPr>
        <w:pStyle w:val="BodyText"/>
        <w:bidi w:val="0"/>
        <w:spacing w:lineRule="auto" w:line="276" w:before="0" w:after="120"/>
        <w:rPr/>
      </w:pPr>
      <w:r>
        <w:rPr/>
        <w:t>14. HRN EN 1998-3. Eurokod 8: Projektiranje potresne otpornosti konstrukcija, 3. dio: Ocjenjivanje i obnova zgrada. Zagreb: Hrvatski zavod za norme.</w:t>
      </w:r>
    </w:p>
    <w:p>
      <w:pPr>
        <w:pStyle w:val="BodyText"/>
        <w:bidi w:val="0"/>
        <w:spacing w:lineRule="auto" w:line="276" w:before="0" w:after="120"/>
        <w:rPr/>
      </w:pPr>
      <w:r>
        <w:rPr/>
        <w:t>15. HRN EN 1998-1. Eurokod 8: Projektiranje potresne otpornosti konstrukcija, 1. dio: Opća pravila, potresna djelovanja i pravila za zgrade. Zagreb: Hrvatski zavod za norme.</w:t>
      </w:r>
    </w:p>
    <w:p>
      <w:pPr>
        <w:pStyle w:val="BodyText"/>
        <w:bidi w:val="0"/>
        <w:spacing w:lineRule="auto" w:line="276" w:before="0" w:after="120"/>
        <w:rPr/>
      </w:pPr>
      <w:r>
        <w:rPr/>
        <w:t>16. HRN EN 1996-1-1. Eurokod 6: Projektiranje zidanih konstrukcija, 1-1. dio: Opća pravila za armirane i nearmirane zidane konstrukcije. Zagreb: Hrvatski zavod za norme.</w:t>
      </w:r>
    </w:p>
    <w:p>
      <w:pPr>
        <w:pStyle w:val="BodyText"/>
        <w:bidi w:val="0"/>
        <w:spacing w:lineRule="auto" w:line="276" w:before="0" w:after="120"/>
        <w:rPr/>
      </w:pPr>
      <w:r>
        <w:rPr/>
        <w:t>17. Tehnički propis za građevinske konstrukcije. Zagreb: Ministarstvo prostornoga uređenja, graditeljstva i državne imovine.</w:t>
      </w:r>
    </w:p>
    <w:p>
      <w:pPr>
        <w:pStyle w:val="BodyText"/>
        <w:bidi w:val="0"/>
        <w:spacing w:lineRule="auto" w:line="276" w:before="0" w:after="120"/>
        <w:rPr/>
      </w:pPr>
      <w:r>
        <w:rPr/>
        <w:t>18. Zakon o obnovi zgrada oštećenih potresom na području Grada Zagreba, Krapinsko-zagorske županije, Zagrebačke županije, Sisačko-moslavačke županije i Karlovačke županije. Zagreb: Narodne novine.</w:t>
      </w:r>
    </w:p>
    <w:sectPr>
      <w:footerReference w:type="default" r:id="rId4"/>
      <w:footnotePr>
        <w:numFmt w:val="decimal"/>
      </w:footnotePr>
      <w:type w:val="nextPage"/>
      <w:pgSz w:w="11906" w:h="16838"/>
      <w:pgMar w:left="1417" w:right="1417" w:gutter="0" w:header="0" w:top="1417" w:footer="1417" w:bottom="2022"/>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tillium">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35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76" w:before="0" w:after="120"/>
        <w:rPr/>
      </w:pPr>
      <w:r>
        <w:rPr>
          <w:rStyle w:val="FootnoteCharacters"/>
        </w:rPr>
        <w:footnoteRef/>
      </w:r>
      <w:r>
        <w:rPr/>
        <w:t>Pojam zatečenog stanja ovdje obuhvaća i oštećenja nastala u potresu i sve izmjene nastale tijekom uporabe zgrade, jer se u ocjeni pojavljuju zajedno i razlikuju se tek nakon otvaranja obloga.</w:t>
      </w:r>
    </w:p>
  </w:footnote>
  <w:footnote w:id="3">
    <w:p>
      <w:pPr>
        <w:pStyle w:val="BodyText"/>
        <w:bidi w:val="0"/>
        <w:spacing w:lineRule="auto" w:line="276" w:before="0" w:after="120"/>
        <w:rPr/>
      </w:pPr>
      <w:r>
        <w:rPr>
          <w:rStyle w:val="FootnoteCharacters"/>
        </w:rPr>
        <w:footnoteRef/>
      </w:r>
      <w:r>
        <w:rPr/>
        <w:t>Razlikovanje mehanizama u ravnini zida i izvan nje koristi se u opsegu potrebnom za raspravu o mjerilu ocjene; podrobniji prikaz uvjeta pod kojima pojedini mehanizam postaje mjerodavan prelazi opseg ovoga rada.</w:t>
      </w:r>
    </w:p>
  </w:footnote>
  <w:footnote w:id="4">
    <w:p>
      <w:pPr>
        <w:pStyle w:val="BodyText"/>
        <w:bidi w:val="0"/>
        <w:spacing w:lineRule="auto" w:line="276" w:before="0" w:after="120"/>
        <w:rPr/>
      </w:pPr>
      <w:r>
        <w:rPr>
          <w:rStyle w:val="FootnoteCharacters"/>
        </w:rPr>
        <w:footnoteRef/>
      </w:r>
      <w:r>
        <w:rPr/>
        <w:t>Pod razmjernošću zahvata razumijeva se odnos između opsega zahvata i doprinosa sigurnosti, a ne odnos prema raspoloživim sredstvima, jer bi drugo tumačenje opseg zahvata vezalo uz izvor financiranja umjesto uz stanje zgrade.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tillium" w:hAnsi="Titillium" w:eastAsia="NSimSun" w:cs="Lucida Sans"/>
        <w:kern w:val="2"/>
        <w:sz w:val="24"/>
        <w:szCs w:val="24"/>
        <w:lang w:val="hr-HR" w:eastAsia="zh-CN" w:bidi="hi-IN"/>
      </w:rPr>
    </w:rPrDefault>
    <w:pPrDefault>
      <w:pPr>
        <w:widowControl/>
        <w:suppressAutoHyphens w:val="true"/>
        <w:spacing w:lineRule="auto" w:line="276"/>
      </w:pPr>
    </w:pPrDefault>
  </w:docDefaults>
  <w:style w:type="paragraph" w:styleId="Normal">
    <w:name w:val="Normal"/>
    <w:qFormat/>
    <w:pPr>
      <w:widowControl/>
      <w:bidi w:val="0"/>
      <w:spacing w:lineRule="auto" w:line="276"/>
    </w:pPr>
    <w:rPr>
      <w:rFonts w:ascii="Titillium" w:hAnsi="Titillium"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tillium" w:hAnsi="Titillium"/>
      <w:b/>
      <w:sz w:val="32"/>
    </w:rPr>
  </w:style>
  <w:style w:type="paragraph" w:styleId="Heading2">
    <w:name w:val="heading 2"/>
    <w:basedOn w:val="Heading"/>
    <w:qFormat/>
    <w:pPr>
      <w:numPr>
        <w:ilvl w:val="1"/>
        <w:numId w:val="1"/>
      </w:numPr>
      <w:outlineLvl w:val="1"/>
    </w:pPr>
    <w:rPr>
      <w:rFonts w:ascii="Titillium" w:hAnsi="Titillium"/>
      <w:b/>
      <w:sz w:val="28"/>
    </w:rPr>
  </w:style>
  <w:style w:type="paragraph" w:styleId="Heading3">
    <w:name w:val="heading 3"/>
    <w:basedOn w:val="Heading"/>
    <w:qFormat/>
    <w:pPr>
      <w:numPr>
        <w:ilvl w:val="2"/>
        <w:numId w:val="1"/>
      </w:numPr>
      <w:outlineLvl w:val="2"/>
    </w:pPr>
    <w:rPr>
      <w:rFonts w:ascii="Titillium" w:hAnsi="Titillium"/>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tillium" w:hAnsi="Titillium"/>
      <w:b/>
      <w:sz w:val="28"/>
    </w:rPr>
  </w:style>
  <w:style w:type="paragraph" w:styleId="BodyText">
    <w:name w:val="Body Text"/>
    <w:basedOn w:val="Normal"/>
    <w:pPr>
      <w:spacing w:lineRule="auto" w:line="276" w:before="0" w:after="120"/>
    </w:pPr>
    <w:rPr>
      <w:rFonts w:ascii="Titillium" w:hAnsi="Titillium"/>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tillium" w:hAnsi="Titillium"/>
      <w:sz w:val="24"/>
    </w:rPr>
  </w:style>
  <w:style w:type="paragraph" w:styleId="Natpis">
    <w:name w:val="Natpis"/>
    <w:basedOn w:val="Normal"/>
    <w:qFormat/>
    <w:pPr>
      <w:spacing w:before="113" w:after="227"/>
      <w:jc w:val="center"/>
    </w:pPr>
    <w:rPr>
      <w:rFonts w:ascii="Titillium" w:hAnsi="Titillium"/>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tillium" w:hAnsi="Titillium"/>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