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1DB1" w:rsidRDefault="00640ADF">
      <w:pPr>
        <w:spacing w:line="360" w:lineRule="auto"/>
        <w:jc w:val="center"/>
      </w:pPr>
      <w:r>
        <w:t>REPUBLIKA HRVATSKA</w:t>
      </w:r>
    </w:p>
    <w:p w:rsidR="00921DB1" w:rsidRDefault="00640ADF">
      <w:pPr>
        <w:spacing w:line="360" w:lineRule="auto"/>
        <w:jc w:val="center"/>
      </w:pPr>
      <w:r>
        <w:t>SVEUČILIŠTE U ZAGREBU</w:t>
      </w:r>
    </w:p>
    <w:p w:rsidR="00921DB1" w:rsidRDefault="00640ADF">
      <w:pPr>
        <w:spacing w:line="360" w:lineRule="auto"/>
        <w:jc w:val="center"/>
      </w:pPr>
      <w:r>
        <w:t>PRAVNI FAKULTET</w:t>
      </w:r>
    </w:p>
    <w:p w:rsidR="00921DB1" w:rsidRDefault="00640ADF">
      <w:pPr>
        <w:spacing w:line="360" w:lineRule="auto"/>
        <w:jc w:val="center"/>
      </w:pPr>
      <w:r>
        <w:t>Katedra za obiteljsko pravo</w:t>
      </w:r>
    </w:p>
    <w:p w:rsidR="00921DB1" w:rsidRDefault="00921DB1">
      <w:pPr>
        <w:spacing w:line="360" w:lineRule="auto"/>
        <w:jc w:val="center"/>
      </w:pPr>
    </w:p>
    <w:p w:rsidR="00921DB1" w:rsidRDefault="00921DB1">
      <w:pPr>
        <w:spacing w:line="360" w:lineRule="auto"/>
        <w:jc w:val="center"/>
      </w:pPr>
    </w:p>
    <w:p w:rsidR="00921DB1" w:rsidRDefault="00921DB1">
      <w:pPr>
        <w:spacing w:line="360" w:lineRule="auto"/>
        <w:jc w:val="center"/>
      </w:pPr>
    </w:p>
    <w:p w:rsidR="00921DB1" w:rsidRDefault="00921DB1">
      <w:pPr>
        <w:spacing w:line="360" w:lineRule="auto"/>
        <w:jc w:val="center"/>
      </w:pPr>
    </w:p>
    <w:p w:rsidR="00921DB1" w:rsidRDefault="00921DB1">
      <w:pPr>
        <w:spacing w:line="360" w:lineRule="auto"/>
        <w:jc w:val="center"/>
      </w:pPr>
    </w:p>
    <w:p w:rsidR="00921DB1" w:rsidRDefault="00921DB1">
      <w:pPr>
        <w:spacing w:line="360" w:lineRule="auto"/>
        <w:jc w:val="center"/>
      </w:pPr>
    </w:p>
    <w:p w:rsidR="00921DB1" w:rsidRDefault="00640ADF">
      <w:pPr>
        <w:spacing w:line="360" w:lineRule="auto"/>
        <w:jc w:val="center"/>
      </w:pPr>
      <w:r>
        <w:t>Student:</w:t>
      </w:r>
    </w:p>
    <w:p w:rsidR="00921DB1" w:rsidRDefault="00640ADF">
      <w:pPr>
        <w:spacing w:line="360" w:lineRule="auto"/>
        <w:jc w:val="center"/>
      </w:pPr>
      <w:r>
        <w:t>[Ime i prezime]</w:t>
      </w:r>
    </w:p>
    <w:p w:rsidR="00921DB1" w:rsidRDefault="00921DB1">
      <w:pPr>
        <w:spacing w:line="360" w:lineRule="auto"/>
        <w:jc w:val="center"/>
      </w:pPr>
    </w:p>
    <w:p w:rsidR="00921DB1" w:rsidRDefault="00640ADF">
      <w:pPr>
        <w:spacing w:line="360" w:lineRule="auto"/>
        <w:jc w:val="center"/>
      </w:pPr>
      <w:r>
        <w:rPr>
          <w:b/>
          <w:bCs/>
        </w:rPr>
        <w:t>SEMINARSKI RAD</w:t>
      </w:r>
    </w:p>
    <w:p w:rsidR="00921DB1" w:rsidRDefault="00921DB1">
      <w:pPr>
        <w:spacing w:line="360" w:lineRule="auto"/>
        <w:jc w:val="center"/>
      </w:pPr>
    </w:p>
    <w:p w:rsidR="00921DB1" w:rsidRDefault="00640ADF">
      <w:pPr>
        <w:spacing w:line="360" w:lineRule="auto"/>
        <w:jc w:val="center"/>
      </w:pPr>
      <w:r>
        <w:rPr>
          <w:b/>
          <w:bCs/>
        </w:rPr>
        <w:t>Roditeljska skrb za dijete s invaliditetom</w:t>
      </w:r>
    </w:p>
    <w:p w:rsidR="00921DB1" w:rsidRDefault="00921DB1">
      <w:pPr>
        <w:spacing w:line="360" w:lineRule="auto"/>
        <w:jc w:val="center"/>
      </w:pPr>
    </w:p>
    <w:p w:rsidR="00921DB1" w:rsidRDefault="00640ADF">
      <w:pPr>
        <w:spacing w:line="360" w:lineRule="auto"/>
        <w:jc w:val="center"/>
      </w:pPr>
      <w:r>
        <w:t>Kolegij:</w:t>
      </w:r>
    </w:p>
    <w:p w:rsidR="00921DB1" w:rsidRDefault="00640ADF">
      <w:pPr>
        <w:spacing w:line="360" w:lineRule="auto"/>
        <w:jc w:val="center"/>
      </w:pPr>
      <w:r>
        <w:t>OBITELJSKO PRAVO</w:t>
      </w:r>
    </w:p>
    <w:p w:rsidR="00921DB1" w:rsidRDefault="00921DB1">
      <w:pPr>
        <w:spacing w:line="360" w:lineRule="auto"/>
        <w:jc w:val="center"/>
      </w:pPr>
    </w:p>
    <w:p w:rsidR="00921DB1" w:rsidRDefault="00640ADF">
      <w:pPr>
        <w:spacing w:line="360" w:lineRule="auto"/>
        <w:jc w:val="center"/>
      </w:pPr>
      <w:r>
        <w:t>Mentorica:</w:t>
      </w:r>
    </w:p>
    <w:p w:rsidR="00921DB1" w:rsidRDefault="00640ADF">
      <w:pPr>
        <w:spacing w:line="360" w:lineRule="auto"/>
        <w:jc w:val="center"/>
      </w:pPr>
      <w:r>
        <w:t>prof. dr. sc. Dubravka Hrabar</w:t>
      </w:r>
    </w:p>
    <w:p w:rsidR="00921DB1" w:rsidRDefault="00921DB1">
      <w:pPr>
        <w:spacing w:line="360" w:lineRule="auto"/>
        <w:jc w:val="center"/>
      </w:pPr>
    </w:p>
    <w:p w:rsidR="00921DB1" w:rsidRDefault="00921DB1">
      <w:pPr>
        <w:spacing w:line="360" w:lineRule="auto"/>
        <w:jc w:val="center"/>
      </w:pPr>
    </w:p>
    <w:p w:rsidR="00921DB1" w:rsidRDefault="00921DB1">
      <w:pPr>
        <w:spacing w:line="360" w:lineRule="auto"/>
        <w:jc w:val="center"/>
      </w:pPr>
    </w:p>
    <w:p w:rsidR="00921DB1" w:rsidRDefault="00921DB1">
      <w:pPr>
        <w:spacing w:line="360" w:lineRule="auto"/>
        <w:jc w:val="center"/>
      </w:pPr>
    </w:p>
    <w:p w:rsidR="00921DB1" w:rsidRDefault="00921DB1">
      <w:pPr>
        <w:spacing w:line="360" w:lineRule="auto"/>
        <w:jc w:val="center"/>
      </w:pPr>
    </w:p>
    <w:p w:rsidR="00921DB1" w:rsidRDefault="00921DB1">
      <w:pPr>
        <w:spacing w:line="360" w:lineRule="auto"/>
        <w:jc w:val="center"/>
      </w:pPr>
    </w:p>
    <w:p w:rsidR="00921DB1" w:rsidRDefault="00921DB1">
      <w:pPr>
        <w:spacing w:line="360" w:lineRule="auto"/>
        <w:jc w:val="center"/>
      </w:pPr>
    </w:p>
    <w:p w:rsidR="007E0C5E" w:rsidRDefault="007E0C5E">
      <w:pPr>
        <w:spacing w:line="360" w:lineRule="auto"/>
        <w:jc w:val="center"/>
      </w:pPr>
    </w:p>
    <w:p w:rsidR="007E0C5E" w:rsidRDefault="007E0C5E">
      <w:pPr>
        <w:spacing w:line="360" w:lineRule="auto"/>
        <w:jc w:val="center"/>
      </w:pPr>
    </w:p>
    <w:p w:rsidR="007E0C5E" w:rsidRDefault="007E0C5E">
      <w:pPr>
        <w:spacing w:line="360" w:lineRule="auto"/>
        <w:jc w:val="center"/>
      </w:pPr>
    </w:p>
    <w:p w:rsidR="00921DB1" w:rsidRDefault="00921DB1">
      <w:pPr>
        <w:spacing w:line="360" w:lineRule="auto"/>
        <w:jc w:val="center"/>
      </w:pPr>
    </w:p>
    <w:p w:rsidR="00921DB1" w:rsidRDefault="00640ADF">
      <w:pPr>
        <w:spacing w:line="360" w:lineRule="auto"/>
        <w:jc w:val="center"/>
      </w:pPr>
      <w:proofErr w:type="gramStart"/>
      <w:r>
        <w:t>Zagreb,</w:t>
      </w:r>
      <w:bookmarkStart w:id="0" w:name="_GoBack"/>
      <w:bookmarkEnd w:id="0"/>
      <w:r>
        <w:t xml:space="preserve"> 2026.</w:t>
      </w:r>
      <w:proofErr w:type="gramEnd"/>
    </w:p>
    <w:sdt>
      <w:sdtPr>
        <w:id w:val="-1199929887"/>
        <w:docPartObj>
          <w:docPartGallery w:val="Table of Contents"/>
          <w:docPartUnique/>
        </w:docPartObj>
      </w:sdtPr>
      <w:sdtEndPr>
        <w:rPr>
          <w:rFonts w:ascii="Times New Roman" w:eastAsia="Times New Roman" w:hAnsi="Times New Roman" w:cs="Times New Roman"/>
          <w:noProof/>
          <w:color w:val="auto"/>
          <w:sz w:val="24"/>
          <w:szCs w:val="24"/>
          <w:lang w:eastAsia="en-US"/>
        </w:rPr>
      </w:sdtEndPr>
      <w:sdtContent>
        <w:p w:rsidR="007E0C5E" w:rsidRPr="007E0C5E" w:rsidRDefault="007E0C5E" w:rsidP="007E0C5E">
          <w:pPr>
            <w:pStyle w:val="TOCHeading"/>
            <w:spacing w:line="360" w:lineRule="auto"/>
            <w:jc w:val="center"/>
            <w:rPr>
              <w:rFonts w:ascii="Times New Roman" w:hAnsi="Times New Roman" w:cs="Times New Roman"/>
              <w:color w:val="000000" w:themeColor="text1"/>
            </w:rPr>
          </w:pPr>
          <w:r w:rsidRPr="007E0C5E">
            <w:rPr>
              <w:rFonts w:ascii="Times New Roman" w:hAnsi="Times New Roman" w:cs="Times New Roman"/>
              <w:color w:val="000000" w:themeColor="text1"/>
            </w:rPr>
            <w:t>Sadržaj</w:t>
          </w:r>
        </w:p>
        <w:p w:rsidR="007E0C5E" w:rsidRPr="007E0C5E" w:rsidRDefault="007E0C5E" w:rsidP="007E0C5E">
          <w:pPr>
            <w:rPr>
              <w:lang w:eastAsia="ja-JP"/>
            </w:rPr>
          </w:pPr>
        </w:p>
        <w:p w:rsidR="007E0C5E" w:rsidRDefault="007E0C5E">
          <w:pPr>
            <w:pStyle w:val="TOC1"/>
            <w:tabs>
              <w:tab w:val="right" w:leader="dot" w:pos="901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0346879" w:history="1">
            <w:r w:rsidRPr="000C4FD4">
              <w:rPr>
                <w:rStyle w:val="Hyperlink"/>
                <w:noProof/>
              </w:rPr>
              <w:t>1. UVOD</w:t>
            </w:r>
            <w:r>
              <w:rPr>
                <w:noProof/>
                <w:webHidden/>
              </w:rPr>
              <w:tab/>
            </w:r>
            <w:r>
              <w:rPr>
                <w:noProof/>
                <w:webHidden/>
              </w:rPr>
              <w:fldChar w:fldCharType="begin"/>
            </w:r>
            <w:r>
              <w:rPr>
                <w:noProof/>
                <w:webHidden/>
              </w:rPr>
              <w:instrText xml:space="preserve"> PAGEREF _Toc230346879 \h </w:instrText>
            </w:r>
            <w:r>
              <w:rPr>
                <w:noProof/>
                <w:webHidden/>
              </w:rPr>
            </w:r>
            <w:r>
              <w:rPr>
                <w:noProof/>
                <w:webHidden/>
              </w:rPr>
              <w:fldChar w:fldCharType="separate"/>
            </w:r>
            <w:r>
              <w:rPr>
                <w:noProof/>
                <w:webHidden/>
              </w:rPr>
              <w:t>1</w:t>
            </w:r>
            <w:r>
              <w:rPr>
                <w:noProof/>
                <w:webHidden/>
              </w:rPr>
              <w:fldChar w:fldCharType="end"/>
            </w:r>
          </w:hyperlink>
        </w:p>
        <w:p w:rsidR="007E0C5E" w:rsidRDefault="007E0C5E">
          <w:pPr>
            <w:pStyle w:val="TOC1"/>
            <w:tabs>
              <w:tab w:val="right" w:leader="dot" w:pos="9016"/>
            </w:tabs>
            <w:rPr>
              <w:rFonts w:asciiTheme="minorHAnsi" w:eastAsiaTheme="minorEastAsia" w:hAnsiTheme="minorHAnsi" w:cstheme="minorBidi"/>
              <w:noProof/>
              <w:sz w:val="22"/>
              <w:szCs w:val="22"/>
            </w:rPr>
          </w:pPr>
          <w:hyperlink w:anchor="_Toc230346880" w:history="1">
            <w:r w:rsidRPr="000C4FD4">
              <w:rPr>
                <w:rStyle w:val="Hyperlink"/>
                <w:noProof/>
              </w:rPr>
              <w:t>2. POJMOVNO ODREĐENJE</w:t>
            </w:r>
            <w:r>
              <w:rPr>
                <w:noProof/>
                <w:webHidden/>
              </w:rPr>
              <w:tab/>
            </w:r>
            <w:r>
              <w:rPr>
                <w:noProof/>
                <w:webHidden/>
              </w:rPr>
              <w:fldChar w:fldCharType="begin"/>
            </w:r>
            <w:r>
              <w:rPr>
                <w:noProof/>
                <w:webHidden/>
              </w:rPr>
              <w:instrText xml:space="preserve"> PAGEREF _Toc230346880 \h </w:instrText>
            </w:r>
            <w:r>
              <w:rPr>
                <w:noProof/>
                <w:webHidden/>
              </w:rPr>
            </w:r>
            <w:r>
              <w:rPr>
                <w:noProof/>
                <w:webHidden/>
              </w:rPr>
              <w:fldChar w:fldCharType="separate"/>
            </w:r>
            <w:r>
              <w:rPr>
                <w:noProof/>
                <w:webHidden/>
              </w:rPr>
              <w:t>2</w:t>
            </w:r>
            <w:r>
              <w:rPr>
                <w:noProof/>
                <w:webHidden/>
              </w:rPr>
              <w:fldChar w:fldCharType="end"/>
            </w:r>
          </w:hyperlink>
        </w:p>
        <w:p w:rsidR="007E0C5E" w:rsidRDefault="007E0C5E">
          <w:pPr>
            <w:pStyle w:val="TOC2"/>
            <w:tabs>
              <w:tab w:val="right" w:leader="dot" w:pos="9016"/>
            </w:tabs>
            <w:rPr>
              <w:rFonts w:asciiTheme="minorHAnsi" w:eastAsiaTheme="minorEastAsia" w:hAnsiTheme="minorHAnsi" w:cstheme="minorBidi"/>
              <w:noProof/>
              <w:sz w:val="22"/>
              <w:szCs w:val="22"/>
            </w:rPr>
          </w:pPr>
          <w:hyperlink w:anchor="_Toc230346881" w:history="1">
            <w:r w:rsidRPr="000C4FD4">
              <w:rPr>
                <w:rStyle w:val="Hyperlink"/>
                <w:noProof/>
              </w:rPr>
              <w:t>2.1. Roditeljska skrb prema Obiteljskom zakonu</w:t>
            </w:r>
            <w:r>
              <w:rPr>
                <w:noProof/>
                <w:webHidden/>
              </w:rPr>
              <w:tab/>
            </w:r>
            <w:r>
              <w:rPr>
                <w:noProof/>
                <w:webHidden/>
              </w:rPr>
              <w:fldChar w:fldCharType="begin"/>
            </w:r>
            <w:r>
              <w:rPr>
                <w:noProof/>
                <w:webHidden/>
              </w:rPr>
              <w:instrText xml:space="preserve"> PAGEREF _Toc230346881 \h </w:instrText>
            </w:r>
            <w:r>
              <w:rPr>
                <w:noProof/>
                <w:webHidden/>
              </w:rPr>
            </w:r>
            <w:r>
              <w:rPr>
                <w:noProof/>
                <w:webHidden/>
              </w:rPr>
              <w:fldChar w:fldCharType="separate"/>
            </w:r>
            <w:r>
              <w:rPr>
                <w:noProof/>
                <w:webHidden/>
              </w:rPr>
              <w:t>2</w:t>
            </w:r>
            <w:r>
              <w:rPr>
                <w:noProof/>
                <w:webHidden/>
              </w:rPr>
              <w:fldChar w:fldCharType="end"/>
            </w:r>
          </w:hyperlink>
        </w:p>
        <w:p w:rsidR="007E0C5E" w:rsidRDefault="007E0C5E">
          <w:pPr>
            <w:pStyle w:val="TOC2"/>
            <w:tabs>
              <w:tab w:val="right" w:leader="dot" w:pos="9016"/>
            </w:tabs>
            <w:rPr>
              <w:rFonts w:asciiTheme="minorHAnsi" w:eastAsiaTheme="minorEastAsia" w:hAnsiTheme="minorHAnsi" w:cstheme="minorBidi"/>
              <w:noProof/>
              <w:sz w:val="22"/>
              <w:szCs w:val="22"/>
            </w:rPr>
          </w:pPr>
          <w:hyperlink w:anchor="_Toc230346882" w:history="1">
            <w:r w:rsidRPr="000C4FD4">
              <w:rPr>
                <w:rStyle w:val="Hyperlink"/>
                <w:noProof/>
              </w:rPr>
              <w:t>2.2. Dijete s teškoćama u razvoju i osoba s invaliditetom – terminološko razgraničenje</w:t>
            </w:r>
            <w:r>
              <w:rPr>
                <w:noProof/>
                <w:webHidden/>
              </w:rPr>
              <w:tab/>
            </w:r>
            <w:r>
              <w:rPr>
                <w:noProof/>
                <w:webHidden/>
              </w:rPr>
              <w:fldChar w:fldCharType="begin"/>
            </w:r>
            <w:r>
              <w:rPr>
                <w:noProof/>
                <w:webHidden/>
              </w:rPr>
              <w:instrText xml:space="preserve"> PAGEREF _Toc230346882 \h </w:instrText>
            </w:r>
            <w:r>
              <w:rPr>
                <w:noProof/>
                <w:webHidden/>
              </w:rPr>
            </w:r>
            <w:r>
              <w:rPr>
                <w:noProof/>
                <w:webHidden/>
              </w:rPr>
              <w:fldChar w:fldCharType="separate"/>
            </w:r>
            <w:r>
              <w:rPr>
                <w:noProof/>
                <w:webHidden/>
              </w:rPr>
              <w:t>3</w:t>
            </w:r>
            <w:r>
              <w:rPr>
                <w:noProof/>
                <w:webHidden/>
              </w:rPr>
              <w:fldChar w:fldCharType="end"/>
            </w:r>
          </w:hyperlink>
        </w:p>
        <w:p w:rsidR="007E0C5E" w:rsidRDefault="007E0C5E">
          <w:pPr>
            <w:pStyle w:val="TOC2"/>
            <w:tabs>
              <w:tab w:val="right" w:leader="dot" w:pos="9016"/>
            </w:tabs>
            <w:rPr>
              <w:rFonts w:asciiTheme="minorHAnsi" w:eastAsiaTheme="minorEastAsia" w:hAnsiTheme="minorHAnsi" w:cstheme="minorBidi"/>
              <w:noProof/>
              <w:sz w:val="22"/>
              <w:szCs w:val="22"/>
            </w:rPr>
          </w:pPr>
          <w:hyperlink w:anchor="_Toc230346883" w:history="1">
            <w:r w:rsidRPr="000C4FD4">
              <w:rPr>
                <w:rStyle w:val="Hyperlink"/>
                <w:noProof/>
              </w:rPr>
              <w:t>2.3. Načelo najboljeg interesa djeteta</w:t>
            </w:r>
            <w:r>
              <w:rPr>
                <w:noProof/>
                <w:webHidden/>
              </w:rPr>
              <w:tab/>
            </w:r>
            <w:r>
              <w:rPr>
                <w:noProof/>
                <w:webHidden/>
              </w:rPr>
              <w:fldChar w:fldCharType="begin"/>
            </w:r>
            <w:r>
              <w:rPr>
                <w:noProof/>
                <w:webHidden/>
              </w:rPr>
              <w:instrText xml:space="preserve"> PAGEREF _Toc230346883 \h </w:instrText>
            </w:r>
            <w:r>
              <w:rPr>
                <w:noProof/>
                <w:webHidden/>
              </w:rPr>
            </w:r>
            <w:r>
              <w:rPr>
                <w:noProof/>
                <w:webHidden/>
              </w:rPr>
              <w:fldChar w:fldCharType="separate"/>
            </w:r>
            <w:r>
              <w:rPr>
                <w:noProof/>
                <w:webHidden/>
              </w:rPr>
              <w:t>4</w:t>
            </w:r>
            <w:r>
              <w:rPr>
                <w:noProof/>
                <w:webHidden/>
              </w:rPr>
              <w:fldChar w:fldCharType="end"/>
            </w:r>
          </w:hyperlink>
        </w:p>
        <w:p w:rsidR="007E0C5E" w:rsidRDefault="007E0C5E">
          <w:pPr>
            <w:pStyle w:val="TOC1"/>
            <w:tabs>
              <w:tab w:val="right" w:leader="dot" w:pos="9016"/>
            </w:tabs>
            <w:rPr>
              <w:rFonts w:asciiTheme="minorHAnsi" w:eastAsiaTheme="minorEastAsia" w:hAnsiTheme="minorHAnsi" w:cstheme="minorBidi"/>
              <w:noProof/>
              <w:sz w:val="22"/>
              <w:szCs w:val="22"/>
            </w:rPr>
          </w:pPr>
          <w:hyperlink w:anchor="_Toc230346884" w:history="1">
            <w:r w:rsidRPr="000C4FD4">
              <w:rPr>
                <w:rStyle w:val="Hyperlink"/>
                <w:noProof/>
              </w:rPr>
              <w:t>3. PRAVNI OKVIR</w:t>
            </w:r>
            <w:r>
              <w:rPr>
                <w:noProof/>
                <w:webHidden/>
              </w:rPr>
              <w:tab/>
            </w:r>
            <w:r>
              <w:rPr>
                <w:noProof/>
                <w:webHidden/>
              </w:rPr>
              <w:fldChar w:fldCharType="begin"/>
            </w:r>
            <w:r>
              <w:rPr>
                <w:noProof/>
                <w:webHidden/>
              </w:rPr>
              <w:instrText xml:space="preserve"> PAGEREF _Toc230346884 \h </w:instrText>
            </w:r>
            <w:r>
              <w:rPr>
                <w:noProof/>
                <w:webHidden/>
              </w:rPr>
            </w:r>
            <w:r>
              <w:rPr>
                <w:noProof/>
                <w:webHidden/>
              </w:rPr>
              <w:fldChar w:fldCharType="separate"/>
            </w:r>
            <w:r>
              <w:rPr>
                <w:noProof/>
                <w:webHidden/>
              </w:rPr>
              <w:t>5</w:t>
            </w:r>
            <w:r>
              <w:rPr>
                <w:noProof/>
                <w:webHidden/>
              </w:rPr>
              <w:fldChar w:fldCharType="end"/>
            </w:r>
          </w:hyperlink>
        </w:p>
        <w:p w:rsidR="007E0C5E" w:rsidRDefault="007E0C5E">
          <w:pPr>
            <w:pStyle w:val="TOC2"/>
            <w:tabs>
              <w:tab w:val="right" w:leader="dot" w:pos="9016"/>
            </w:tabs>
            <w:rPr>
              <w:rFonts w:asciiTheme="minorHAnsi" w:eastAsiaTheme="minorEastAsia" w:hAnsiTheme="minorHAnsi" w:cstheme="minorBidi"/>
              <w:noProof/>
              <w:sz w:val="22"/>
              <w:szCs w:val="22"/>
            </w:rPr>
          </w:pPr>
          <w:hyperlink w:anchor="_Toc230346885" w:history="1">
            <w:r w:rsidRPr="000C4FD4">
              <w:rPr>
                <w:rStyle w:val="Hyperlink"/>
                <w:noProof/>
              </w:rPr>
              <w:t>3.1. Međunarodni izvori</w:t>
            </w:r>
            <w:r>
              <w:rPr>
                <w:noProof/>
                <w:webHidden/>
              </w:rPr>
              <w:tab/>
            </w:r>
            <w:r>
              <w:rPr>
                <w:noProof/>
                <w:webHidden/>
              </w:rPr>
              <w:fldChar w:fldCharType="begin"/>
            </w:r>
            <w:r>
              <w:rPr>
                <w:noProof/>
                <w:webHidden/>
              </w:rPr>
              <w:instrText xml:space="preserve"> PAGEREF _Toc230346885 \h </w:instrText>
            </w:r>
            <w:r>
              <w:rPr>
                <w:noProof/>
                <w:webHidden/>
              </w:rPr>
            </w:r>
            <w:r>
              <w:rPr>
                <w:noProof/>
                <w:webHidden/>
              </w:rPr>
              <w:fldChar w:fldCharType="separate"/>
            </w:r>
            <w:r>
              <w:rPr>
                <w:noProof/>
                <w:webHidden/>
              </w:rPr>
              <w:t>5</w:t>
            </w:r>
            <w:r>
              <w:rPr>
                <w:noProof/>
                <w:webHidden/>
              </w:rPr>
              <w:fldChar w:fldCharType="end"/>
            </w:r>
          </w:hyperlink>
        </w:p>
        <w:p w:rsidR="007E0C5E" w:rsidRDefault="007E0C5E">
          <w:pPr>
            <w:pStyle w:val="TOC2"/>
            <w:tabs>
              <w:tab w:val="right" w:leader="dot" w:pos="9016"/>
            </w:tabs>
            <w:rPr>
              <w:rFonts w:asciiTheme="minorHAnsi" w:eastAsiaTheme="minorEastAsia" w:hAnsiTheme="minorHAnsi" w:cstheme="minorBidi"/>
              <w:noProof/>
              <w:sz w:val="22"/>
              <w:szCs w:val="22"/>
            </w:rPr>
          </w:pPr>
          <w:hyperlink w:anchor="_Toc230346886" w:history="1">
            <w:r w:rsidRPr="000C4FD4">
              <w:rPr>
                <w:rStyle w:val="Hyperlink"/>
                <w:noProof/>
              </w:rPr>
              <w:t>3.2. Ustavni okvir Republike Hrvatske</w:t>
            </w:r>
            <w:r>
              <w:rPr>
                <w:noProof/>
                <w:webHidden/>
              </w:rPr>
              <w:tab/>
            </w:r>
            <w:r>
              <w:rPr>
                <w:noProof/>
                <w:webHidden/>
              </w:rPr>
              <w:fldChar w:fldCharType="begin"/>
            </w:r>
            <w:r>
              <w:rPr>
                <w:noProof/>
                <w:webHidden/>
              </w:rPr>
              <w:instrText xml:space="preserve"> PAGEREF _Toc230346886 \h </w:instrText>
            </w:r>
            <w:r>
              <w:rPr>
                <w:noProof/>
                <w:webHidden/>
              </w:rPr>
            </w:r>
            <w:r>
              <w:rPr>
                <w:noProof/>
                <w:webHidden/>
              </w:rPr>
              <w:fldChar w:fldCharType="separate"/>
            </w:r>
            <w:r>
              <w:rPr>
                <w:noProof/>
                <w:webHidden/>
              </w:rPr>
              <w:t>7</w:t>
            </w:r>
            <w:r>
              <w:rPr>
                <w:noProof/>
                <w:webHidden/>
              </w:rPr>
              <w:fldChar w:fldCharType="end"/>
            </w:r>
          </w:hyperlink>
        </w:p>
        <w:p w:rsidR="007E0C5E" w:rsidRDefault="007E0C5E">
          <w:pPr>
            <w:pStyle w:val="TOC2"/>
            <w:tabs>
              <w:tab w:val="right" w:leader="dot" w:pos="9016"/>
            </w:tabs>
            <w:rPr>
              <w:rFonts w:asciiTheme="minorHAnsi" w:eastAsiaTheme="minorEastAsia" w:hAnsiTheme="minorHAnsi" w:cstheme="minorBidi"/>
              <w:noProof/>
              <w:sz w:val="22"/>
              <w:szCs w:val="22"/>
            </w:rPr>
          </w:pPr>
          <w:hyperlink w:anchor="_Toc230346887" w:history="1">
            <w:r w:rsidRPr="000C4FD4">
              <w:rPr>
                <w:rStyle w:val="Hyperlink"/>
                <w:noProof/>
              </w:rPr>
              <w:t>3.3. Domaće zakonodavstvo</w:t>
            </w:r>
            <w:r>
              <w:rPr>
                <w:noProof/>
                <w:webHidden/>
              </w:rPr>
              <w:tab/>
            </w:r>
            <w:r>
              <w:rPr>
                <w:noProof/>
                <w:webHidden/>
              </w:rPr>
              <w:fldChar w:fldCharType="begin"/>
            </w:r>
            <w:r>
              <w:rPr>
                <w:noProof/>
                <w:webHidden/>
              </w:rPr>
              <w:instrText xml:space="preserve"> PAGEREF _Toc230346887 \h </w:instrText>
            </w:r>
            <w:r>
              <w:rPr>
                <w:noProof/>
                <w:webHidden/>
              </w:rPr>
            </w:r>
            <w:r>
              <w:rPr>
                <w:noProof/>
                <w:webHidden/>
              </w:rPr>
              <w:fldChar w:fldCharType="separate"/>
            </w:r>
            <w:r>
              <w:rPr>
                <w:noProof/>
                <w:webHidden/>
              </w:rPr>
              <w:t>8</w:t>
            </w:r>
            <w:r>
              <w:rPr>
                <w:noProof/>
                <w:webHidden/>
              </w:rPr>
              <w:fldChar w:fldCharType="end"/>
            </w:r>
          </w:hyperlink>
        </w:p>
        <w:p w:rsidR="007E0C5E" w:rsidRDefault="007E0C5E">
          <w:pPr>
            <w:pStyle w:val="TOC1"/>
            <w:tabs>
              <w:tab w:val="right" w:leader="dot" w:pos="9016"/>
            </w:tabs>
            <w:rPr>
              <w:rFonts w:asciiTheme="minorHAnsi" w:eastAsiaTheme="minorEastAsia" w:hAnsiTheme="minorHAnsi" w:cstheme="minorBidi"/>
              <w:noProof/>
              <w:sz w:val="22"/>
              <w:szCs w:val="22"/>
            </w:rPr>
          </w:pPr>
          <w:hyperlink w:anchor="_Toc230346888" w:history="1">
            <w:r w:rsidRPr="000C4FD4">
              <w:rPr>
                <w:rStyle w:val="Hyperlink"/>
                <w:noProof/>
              </w:rPr>
              <w:t>4. SADRŽAJ RODITELJSKE SKRBI ZA DIJETE S INVALIDITETOM</w:t>
            </w:r>
            <w:r>
              <w:rPr>
                <w:noProof/>
                <w:webHidden/>
              </w:rPr>
              <w:tab/>
            </w:r>
            <w:r>
              <w:rPr>
                <w:noProof/>
                <w:webHidden/>
              </w:rPr>
              <w:fldChar w:fldCharType="begin"/>
            </w:r>
            <w:r>
              <w:rPr>
                <w:noProof/>
                <w:webHidden/>
              </w:rPr>
              <w:instrText xml:space="preserve"> PAGEREF _Toc230346888 \h </w:instrText>
            </w:r>
            <w:r>
              <w:rPr>
                <w:noProof/>
                <w:webHidden/>
              </w:rPr>
            </w:r>
            <w:r>
              <w:rPr>
                <w:noProof/>
                <w:webHidden/>
              </w:rPr>
              <w:fldChar w:fldCharType="separate"/>
            </w:r>
            <w:r>
              <w:rPr>
                <w:noProof/>
                <w:webHidden/>
              </w:rPr>
              <w:t>8</w:t>
            </w:r>
            <w:r>
              <w:rPr>
                <w:noProof/>
                <w:webHidden/>
              </w:rPr>
              <w:fldChar w:fldCharType="end"/>
            </w:r>
          </w:hyperlink>
        </w:p>
        <w:p w:rsidR="007E0C5E" w:rsidRDefault="007E0C5E">
          <w:pPr>
            <w:pStyle w:val="TOC2"/>
            <w:tabs>
              <w:tab w:val="right" w:leader="dot" w:pos="9016"/>
            </w:tabs>
            <w:rPr>
              <w:rFonts w:asciiTheme="minorHAnsi" w:eastAsiaTheme="minorEastAsia" w:hAnsiTheme="minorHAnsi" w:cstheme="minorBidi"/>
              <w:noProof/>
              <w:sz w:val="22"/>
              <w:szCs w:val="22"/>
            </w:rPr>
          </w:pPr>
          <w:hyperlink w:anchor="_Toc230346889" w:history="1">
            <w:r w:rsidRPr="000C4FD4">
              <w:rPr>
                <w:rStyle w:val="Hyperlink"/>
                <w:noProof/>
              </w:rPr>
              <w:t>4.1. Skrb o osobi djeteta – pojačani opseg dužnosti</w:t>
            </w:r>
            <w:r>
              <w:rPr>
                <w:noProof/>
                <w:webHidden/>
              </w:rPr>
              <w:tab/>
            </w:r>
            <w:r>
              <w:rPr>
                <w:noProof/>
                <w:webHidden/>
              </w:rPr>
              <w:fldChar w:fldCharType="begin"/>
            </w:r>
            <w:r>
              <w:rPr>
                <w:noProof/>
                <w:webHidden/>
              </w:rPr>
              <w:instrText xml:space="preserve"> PAGEREF _Toc230346889 \h </w:instrText>
            </w:r>
            <w:r>
              <w:rPr>
                <w:noProof/>
                <w:webHidden/>
              </w:rPr>
            </w:r>
            <w:r>
              <w:rPr>
                <w:noProof/>
                <w:webHidden/>
              </w:rPr>
              <w:fldChar w:fldCharType="separate"/>
            </w:r>
            <w:r>
              <w:rPr>
                <w:noProof/>
                <w:webHidden/>
              </w:rPr>
              <w:t>8</w:t>
            </w:r>
            <w:r>
              <w:rPr>
                <w:noProof/>
                <w:webHidden/>
              </w:rPr>
              <w:fldChar w:fldCharType="end"/>
            </w:r>
          </w:hyperlink>
        </w:p>
        <w:p w:rsidR="007E0C5E" w:rsidRDefault="007E0C5E">
          <w:pPr>
            <w:pStyle w:val="TOC2"/>
            <w:tabs>
              <w:tab w:val="right" w:leader="dot" w:pos="9016"/>
            </w:tabs>
            <w:rPr>
              <w:rFonts w:asciiTheme="minorHAnsi" w:eastAsiaTheme="minorEastAsia" w:hAnsiTheme="minorHAnsi" w:cstheme="minorBidi"/>
              <w:noProof/>
              <w:sz w:val="22"/>
              <w:szCs w:val="22"/>
            </w:rPr>
          </w:pPr>
          <w:hyperlink w:anchor="_Toc230346890" w:history="1">
            <w:r w:rsidRPr="000C4FD4">
              <w:rPr>
                <w:rStyle w:val="Hyperlink"/>
                <w:noProof/>
              </w:rPr>
              <w:t>4.2. Zastupanje djeteta i pristanak na medicinske mjere</w:t>
            </w:r>
            <w:r>
              <w:rPr>
                <w:noProof/>
                <w:webHidden/>
              </w:rPr>
              <w:tab/>
            </w:r>
            <w:r>
              <w:rPr>
                <w:noProof/>
                <w:webHidden/>
              </w:rPr>
              <w:fldChar w:fldCharType="begin"/>
            </w:r>
            <w:r>
              <w:rPr>
                <w:noProof/>
                <w:webHidden/>
              </w:rPr>
              <w:instrText xml:space="preserve"> PAGEREF _Toc230346890 \h </w:instrText>
            </w:r>
            <w:r>
              <w:rPr>
                <w:noProof/>
                <w:webHidden/>
              </w:rPr>
            </w:r>
            <w:r>
              <w:rPr>
                <w:noProof/>
                <w:webHidden/>
              </w:rPr>
              <w:fldChar w:fldCharType="separate"/>
            </w:r>
            <w:r>
              <w:rPr>
                <w:noProof/>
                <w:webHidden/>
              </w:rPr>
              <w:t>9</w:t>
            </w:r>
            <w:r>
              <w:rPr>
                <w:noProof/>
                <w:webHidden/>
              </w:rPr>
              <w:fldChar w:fldCharType="end"/>
            </w:r>
          </w:hyperlink>
        </w:p>
        <w:p w:rsidR="007E0C5E" w:rsidRDefault="007E0C5E">
          <w:pPr>
            <w:pStyle w:val="TOC2"/>
            <w:tabs>
              <w:tab w:val="right" w:leader="dot" w:pos="9016"/>
            </w:tabs>
            <w:rPr>
              <w:rFonts w:asciiTheme="minorHAnsi" w:eastAsiaTheme="minorEastAsia" w:hAnsiTheme="minorHAnsi" w:cstheme="minorBidi"/>
              <w:noProof/>
              <w:sz w:val="22"/>
              <w:szCs w:val="22"/>
            </w:rPr>
          </w:pPr>
          <w:hyperlink w:anchor="_Toc230346891" w:history="1">
            <w:r w:rsidRPr="000C4FD4">
              <w:rPr>
                <w:rStyle w:val="Hyperlink"/>
                <w:noProof/>
              </w:rPr>
              <w:t>4.3. Upravljanje imovinom djeteta</w:t>
            </w:r>
            <w:r>
              <w:rPr>
                <w:noProof/>
                <w:webHidden/>
              </w:rPr>
              <w:tab/>
            </w:r>
            <w:r>
              <w:rPr>
                <w:noProof/>
                <w:webHidden/>
              </w:rPr>
              <w:fldChar w:fldCharType="begin"/>
            </w:r>
            <w:r>
              <w:rPr>
                <w:noProof/>
                <w:webHidden/>
              </w:rPr>
              <w:instrText xml:space="preserve"> PAGEREF _Toc230346891 \h </w:instrText>
            </w:r>
            <w:r>
              <w:rPr>
                <w:noProof/>
                <w:webHidden/>
              </w:rPr>
            </w:r>
            <w:r>
              <w:rPr>
                <w:noProof/>
                <w:webHidden/>
              </w:rPr>
              <w:fldChar w:fldCharType="separate"/>
            </w:r>
            <w:r>
              <w:rPr>
                <w:noProof/>
                <w:webHidden/>
              </w:rPr>
              <w:t>10</w:t>
            </w:r>
            <w:r>
              <w:rPr>
                <w:noProof/>
                <w:webHidden/>
              </w:rPr>
              <w:fldChar w:fldCharType="end"/>
            </w:r>
          </w:hyperlink>
        </w:p>
        <w:p w:rsidR="007E0C5E" w:rsidRDefault="007E0C5E">
          <w:pPr>
            <w:pStyle w:val="TOC2"/>
            <w:tabs>
              <w:tab w:val="right" w:leader="dot" w:pos="9016"/>
            </w:tabs>
            <w:rPr>
              <w:rFonts w:asciiTheme="minorHAnsi" w:eastAsiaTheme="minorEastAsia" w:hAnsiTheme="minorHAnsi" w:cstheme="minorBidi"/>
              <w:noProof/>
              <w:sz w:val="22"/>
              <w:szCs w:val="22"/>
            </w:rPr>
          </w:pPr>
          <w:hyperlink w:anchor="_Toc230346892" w:history="1">
            <w:r w:rsidRPr="000C4FD4">
              <w:rPr>
                <w:rStyle w:val="Hyperlink"/>
                <w:noProof/>
              </w:rPr>
              <w:t>4.4. Pravo djeteta na izražavanje mišljenja</w:t>
            </w:r>
            <w:r>
              <w:rPr>
                <w:noProof/>
                <w:webHidden/>
              </w:rPr>
              <w:tab/>
            </w:r>
            <w:r>
              <w:rPr>
                <w:noProof/>
                <w:webHidden/>
              </w:rPr>
              <w:fldChar w:fldCharType="begin"/>
            </w:r>
            <w:r>
              <w:rPr>
                <w:noProof/>
                <w:webHidden/>
              </w:rPr>
              <w:instrText xml:space="preserve"> PAGEREF _Toc230346892 \h </w:instrText>
            </w:r>
            <w:r>
              <w:rPr>
                <w:noProof/>
                <w:webHidden/>
              </w:rPr>
            </w:r>
            <w:r>
              <w:rPr>
                <w:noProof/>
                <w:webHidden/>
              </w:rPr>
              <w:fldChar w:fldCharType="separate"/>
            </w:r>
            <w:r>
              <w:rPr>
                <w:noProof/>
                <w:webHidden/>
              </w:rPr>
              <w:t>11</w:t>
            </w:r>
            <w:r>
              <w:rPr>
                <w:noProof/>
                <w:webHidden/>
              </w:rPr>
              <w:fldChar w:fldCharType="end"/>
            </w:r>
          </w:hyperlink>
        </w:p>
        <w:p w:rsidR="007E0C5E" w:rsidRDefault="007E0C5E">
          <w:pPr>
            <w:pStyle w:val="TOC1"/>
            <w:tabs>
              <w:tab w:val="right" w:leader="dot" w:pos="9016"/>
            </w:tabs>
            <w:rPr>
              <w:rFonts w:asciiTheme="minorHAnsi" w:eastAsiaTheme="minorEastAsia" w:hAnsiTheme="minorHAnsi" w:cstheme="minorBidi"/>
              <w:noProof/>
              <w:sz w:val="22"/>
              <w:szCs w:val="22"/>
            </w:rPr>
          </w:pPr>
          <w:hyperlink w:anchor="_Toc230346893" w:history="1">
            <w:r w:rsidRPr="000C4FD4">
              <w:rPr>
                <w:rStyle w:val="Hyperlink"/>
                <w:noProof/>
              </w:rPr>
              <w:t>5. PRODULJENJE RODITELJSKE SKRBI</w:t>
            </w:r>
            <w:r>
              <w:rPr>
                <w:noProof/>
                <w:webHidden/>
              </w:rPr>
              <w:tab/>
            </w:r>
            <w:r>
              <w:rPr>
                <w:noProof/>
                <w:webHidden/>
              </w:rPr>
              <w:fldChar w:fldCharType="begin"/>
            </w:r>
            <w:r>
              <w:rPr>
                <w:noProof/>
                <w:webHidden/>
              </w:rPr>
              <w:instrText xml:space="preserve"> PAGEREF _Toc230346893 \h </w:instrText>
            </w:r>
            <w:r>
              <w:rPr>
                <w:noProof/>
                <w:webHidden/>
              </w:rPr>
            </w:r>
            <w:r>
              <w:rPr>
                <w:noProof/>
                <w:webHidden/>
              </w:rPr>
              <w:fldChar w:fldCharType="separate"/>
            </w:r>
            <w:r>
              <w:rPr>
                <w:noProof/>
                <w:webHidden/>
              </w:rPr>
              <w:t>12</w:t>
            </w:r>
            <w:r>
              <w:rPr>
                <w:noProof/>
                <w:webHidden/>
              </w:rPr>
              <w:fldChar w:fldCharType="end"/>
            </w:r>
          </w:hyperlink>
        </w:p>
        <w:p w:rsidR="007E0C5E" w:rsidRDefault="007E0C5E">
          <w:pPr>
            <w:pStyle w:val="TOC2"/>
            <w:tabs>
              <w:tab w:val="right" w:leader="dot" w:pos="9016"/>
            </w:tabs>
            <w:rPr>
              <w:rFonts w:asciiTheme="minorHAnsi" w:eastAsiaTheme="minorEastAsia" w:hAnsiTheme="minorHAnsi" w:cstheme="minorBidi"/>
              <w:noProof/>
              <w:sz w:val="22"/>
              <w:szCs w:val="22"/>
            </w:rPr>
          </w:pPr>
          <w:hyperlink w:anchor="_Toc230346894" w:history="1">
            <w:r w:rsidRPr="000C4FD4">
              <w:rPr>
                <w:rStyle w:val="Hyperlink"/>
                <w:noProof/>
              </w:rPr>
              <w:t>5.1. Pravni okvir i svrha instituta</w:t>
            </w:r>
            <w:r>
              <w:rPr>
                <w:noProof/>
                <w:webHidden/>
              </w:rPr>
              <w:tab/>
            </w:r>
            <w:r>
              <w:rPr>
                <w:noProof/>
                <w:webHidden/>
              </w:rPr>
              <w:fldChar w:fldCharType="begin"/>
            </w:r>
            <w:r>
              <w:rPr>
                <w:noProof/>
                <w:webHidden/>
              </w:rPr>
              <w:instrText xml:space="preserve"> PAGEREF _Toc230346894 \h </w:instrText>
            </w:r>
            <w:r>
              <w:rPr>
                <w:noProof/>
                <w:webHidden/>
              </w:rPr>
            </w:r>
            <w:r>
              <w:rPr>
                <w:noProof/>
                <w:webHidden/>
              </w:rPr>
              <w:fldChar w:fldCharType="separate"/>
            </w:r>
            <w:r>
              <w:rPr>
                <w:noProof/>
                <w:webHidden/>
              </w:rPr>
              <w:t>12</w:t>
            </w:r>
            <w:r>
              <w:rPr>
                <w:noProof/>
                <w:webHidden/>
              </w:rPr>
              <w:fldChar w:fldCharType="end"/>
            </w:r>
          </w:hyperlink>
        </w:p>
        <w:p w:rsidR="007E0C5E" w:rsidRDefault="007E0C5E">
          <w:pPr>
            <w:pStyle w:val="TOC2"/>
            <w:tabs>
              <w:tab w:val="right" w:leader="dot" w:pos="9016"/>
            </w:tabs>
            <w:rPr>
              <w:rFonts w:asciiTheme="minorHAnsi" w:eastAsiaTheme="minorEastAsia" w:hAnsiTheme="minorHAnsi" w:cstheme="minorBidi"/>
              <w:noProof/>
              <w:sz w:val="22"/>
              <w:szCs w:val="22"/>
            </w:rPr>
          </w:pPr>
          <w:hyperlink w:anchor="_Toc230346895" w:history="1">
            <w:r w:rsidRPr="000C4FD4">
              <w:rPr>
                <w:rStyle w:val="Hyperlink"/>
                <w:noProof/>
              </w:rPr>
              <w:t>5.2. Pretpostavke za produljenje</w:t>
            </w:r>
            <w:r>
              <w:rPr>
                <w:noProof/>
                <w:webHidden/>
              </w:rPr>
              <w:tab/>
            </w:r>
            <w:r>
              <w:rPr>
                <w:noProof/>
                <w:webHidden/>
              </w:rPr>
              <w:fldChar w:fldCharType="begin"/>
            </w:r>
            <w:r>
              <w:rPr>
                <w:noProof/>
                <w:webHidden/>
              </w:rPr>
              <w:instrText xml:space="preserve"> PAGEREF _Toc230346895 \h </w:instrText>
            </w:r>
            <w:r>
              <w:rPr>
                <w:noProof/>
                <w:webHidden/>
              </w:rPr>
            </w:r>
            <w:r>
              <w:rPr>
                <w:noProof/>
                <w:webHidden/>
              </w:rPr>
              <w:fldChar w:fldCharType="separate"/>
            </w:r>
            <w:r>
              <w:rPr>
                <w:noProof/>
                <w:webHidden/>
              </w:rPr>
              <w:t>13</w:t>
            </w:r>
            <w:r>
              <w:rPr>
                <w:noProof/>
                <w:webHidden/>
              </w:rPr>
              <w:fldChar w:fldCharType="end"/>
            </w:r>
          </w:hyperlink>
        </w:p>
        <w:p w:rsidR="007E0C5E" w:rsidRDefault="007E0C5E">
          <w:pPr>
            <w:pStyle w:val="TOC2"/>
            <w:tabs>
              <w:tab w:val="right" w:leader="dot" w:pos="9016"/>
            </w:tabs>
            <w:rPr>
              <w:rFonts w:asciiTheme="minorHAnsi" w:eastAsiaTheme="minorEastAsia" w:hAnsiTheme="minorHAnsi" w:cstheme="minorBidi"/>
              <w:noProof/>
              <w:sz w:val="22"/>
              <w:szCs w:val="22"/>
            </w:rPr>
          </w:pPr>
          <w:hyperlink w:anchor="_Toc230346896" w:history="1">
            <w:r w:rsidRPr="000C4FD4">
              <w:rPr>
                <w:rStyle w:val="Hyperlink"/>
                <w:noProof/>
              </w:rPr>
              <w:t>5.3. Postupak i pravni učinci</w:t>
            </w:r>
            <w:r>
              <w:rPr>
                <w:noProof/>
                <w:webHidden/>
              </w:rPr>
              <w:tab/>
            </w:r>
            <w:r>
              <w:rPr>
                <w:noProof/>
                <w:webHidden/>
              </w:rPr>
              <w:fldChar w:fldCharType="begin"/>
            </w:r>
            <w:r>
              <w:rPr>
                <w:noProof/>
                <w:webHidden/>
              </w:rPr>
              <w:instrText xml:space="preserve"> PAGEREF _Toc230346896 \h </w:instrText>
            </w:r>
            <w:r>
              <w:rPr>
                <w:noProof/>
                <w:webHidden/>
              </w:rPr>
            </w:r>
            <w:r>
              <w:rPr>
                <w:noProof/>
                <w:webHidden/>
              </w:rPr>
              <w:fldChar w:fldCharType="separate"/>
            </w:r>
            <w:r>
              <w:rPr>
                <w:noProof/>
                <w:webHidden/>
              </w:rPr>
              <w:t>13</w:t>
            </w:r>
            <w:r>
              <w:rPr>
                <w:noProof/>
                <w:webHidden/>
              </w:rPr>
              <w:fldChar w:fldCharType="end"/>
            </w:r>
          </w:hyperlink>
        </w:p>
        <w:p w:rsidR="007E0C5E" w:rsidRDefault="007E0C5E">
          <w:pPr>
            <w:pStyle w:val="TOC1"/>
            <w:tabs>
              <w:tab w:val="right" w:leader="dot" w:pos="9016"/>
            </w:tabs>
            <w:rPr>
              <w:rFonts w:asciiTheme="minorHAnsi" w:eastAsiaTheme="minorEastAsia" w:hAnsiTheme="minorHAnsi" w:cstheme="minorBidi"/>
              <w:noProof/>
              <w:sz w:val="22"/>
              <w:szCs w:val="22"/>
            </w:rPr>
          </w:pPr>
          <w:hyperlink w:anchor="_Toc230346897" w:history="1">
            <w:r w:rsidRPr="000C4FD4">
              <w:rPr>
                <w:rStyle w:val="Hyperlink"/>
                <w:noProof/>
              </w:rPr>
              <w:t>6. INSTITUCIONALNA I FINANCIJSKA PODRŠKA RODITELJIMA</w:t>
            </w:r>
            <w:r>
              <w:rPr>
                <w:noProof/>
                <w:webHidden/>
              </w:rPr>
              <w:tab/>
            </w:r>
            <w:r>
              <w:rPr>
                <w:noProof/>
                <w:webHidden/>
              </w:rPr>
              <w:fldChar w:fldCharType="begin"/>
            </w:r>
            <w:r>
              <w:rPr>
                <w:noProof/>
                <w:webHidden/>
              </w:rPr>
              <w:instrText xml:space="preserve"> PAGEREF _Toc230346897 \h </w:instrText>
            </w:r>
            <w:r>
              <w:rPr>
                <w:noProof/>
                <w:webHidden/>
              </w:rPr>
            </w:r>
            <w:r>
              <w:rPr>
                <w:noProof/>
                <w:webHidden/>
              </w:rPr>
              <w:fldChar w:fldCharType="separate"/>
            </w:r>
            <w:r>
              <w:rPr>
                <w:noProof/>
                <w:webHidden/>
              </w:rPr>
              <w:t>15</w:t>
            </w:r>
            <w:r>
              <w:rPr>
                <w:noProof/>
                <w:webHidden/>
              </w:rPr>
              <w:fldChar w:fldCharType="end"/>
            </w:r>
          </w:hyperlink>
        </w:p>
        <w:p w:rsidR="007E0C5E" w:rsidRDefault="007E0C5E">
          <w:pPr>
            <w:pStyle w:val="TOC2"/>
            <w:tabs>
              <w:tab w:val="right" w:leader="dot" w:pos="9016"/>
            </w:tabs>
            <w:rPr>
              <w:rFonts w:asciiTheme="minorHAnsi" w:eastAsiaTheme="minorEastAsia" w:hAnsiTheme="minorHAnsi" w:cstheme="minorBidi"/>
              <w:noProof/>
              <w:sz w:val="22"/>
              <w:szCs w:val="22"/>
            </w:rPr>
          </w:pPr>
          <w:hyperlink w:anchor="_Toc230346898" w:history="1">
            <w:r w:rsidRPr="000C4FD4">
              <w:rPr>
                <w:rStyle w:val="Hyperlink"/>
                <w:noProof/>
              </w:rPr>
              <w:t>6.1. Status roditelja njegovatelja</w:t>
            </w:r>
            <w:r>
              <w:rPr>
                <w:noProof/>
                <w:webHidden/>
              </w:rPr>
              <w:tab/>
            </w:r>
            <w:r>
              <w:rPr>
                <w:noProof/>
                <w:webHidden/>
              </w:rPr>
              <w:fldChar w:fldCharType="begin"/>
            </w:r>
            <w:r>
              <w:rPr>
                <w:noProof/>
                <w:webHidden/>
              </w:rPr>
              <w:instrText xml:space="preserve"> PAGEREF _Toc230346898 \h </w:instrText>
            </w:r>
            <w:r>
              <w:rPr>
                <w:noProof/>
                <w:webHidden/>
              </w:rPr>
            </w:r>
            <w:r>
              <w:rPr>
                <w:noProof/>
                <w:webHidden/>
              </w:rPr>
              <w:fldChar w:fldCharType="separate"/>
            </w:r>
            <w:r>
              <w:rPr>
                <w:noProof/>
                <w:webHidden/>
              </w:rPr>
              <w:t>15</w:t>
            </w:r>
            <w:r>
              <w:rPr>
                <w:noProof/>
                <w:webHidden/>
              </w:rPr>
              <w:fldChar w:fldCharType="end"/>
            </w:r>
          </w:hyperlink>
        </w:p>
        <w:p w:rsidR="007E0C5E" w:rsidRDefault="007E0C5E">
          <w:pPr>
            <w:pStyle w:val="TOC2"/>
            <w:tabs>
              <w:tab w:val="right" w:leader="dot" w:pos="9016"/>
            </w:tabs>
            <w:rPr>
              <w:rFonts w:asciiTheme="minorHAnsi" w:eastAsiaTheme="minorEastAsia" w:hAnsiTheme="minorHAnsi" w:cstheme="minorBidi"/>
              <w:noProof/>
              <w:sz w:val="22"/>
              <w:szCs w:val="22"/>
            </w:rPr>
          </w:pPr>
          <w:hyperlink w:anchor="_Toc230346899" w:history="1">
            <w:r w:rsidRPr="000C4FD4">
              <w:rPr>
                <w:rStyle w:val="Hyperlink"/>
                <w:noProof/>
              </w:rPr>
              <w:t>6.2. Inkluzivni dodatak</w:t>
            </w:r>
            <w:r>
              <w:rPr>
                <w:noProof/>
                <w:webHidden/>
              </w:rPr>
              <w:tab/>
            </w:r>
            <w:r>
              <w:rPr>
                <w:noProof/>
                <w:webHidden/>
              </w:rPr>
              <w:fldChar w:fldCharType="begin"/>
            </w:r>
            <w:r>
              <w:rPr>
                <w:noProof/>
                <w:webHidden/>
              </w:rPr>
              <w:instrText xml:space="preserve"> PAGEREF _Toc230346899 \h </w:instrText>
            </w:r>
            <w:r>
              <w:rPr>
                <w:noProof/>
                <w:webHidden/>
              </w:rPr>
            </w:r>
            <w:r>
              <w:rPr>
                <w:noProof/>
                <w:webHidden/>
              </w:rPr>
              <w:fldChar w:fldCharType="separate"/>
            </w:r>
            <w:r>
              <w:rPr>
                <w:noProof/>
                <w:webHidden/>
              </w:rPr>
              <w:t>15</w:t>
            </w:r>
            <w:r>
              <w:rPr>
                <w:noProof/>
                <w:webHidden/>
              </w:rPr>
              <w:fldChar w:fldCharType="end"/>
            </w:r>
          </w:hyperlink>
        </w:p>
        <w:p w:rsidR="007E0C5E" w:rsidRDefault="007E0C5E">
          <w:pPr>
            <w:pStyle w:val="TOC2"/>
            <w:tabs>
              <w:tab w:val="right" w:leader="dot" w:pos="9016"/>
            </w:tabs>
            <w:rPr>
              <w:rFonts w:asciiTheme="minorHAnsi" w:eastAsiaTheme="minorEastAsia" w:hAnsiTheme="minorHAnsi" w:cstheme="minorBidi"/>
              <w:noProof/>
              <w:sz w:val="22"/>
              <w:szCs w:val="22"/>
            </w:rPr>
          </w:pPr>
          <w:hyperlink w:anchor="_Toc230346900" w:history="1">
            <w:r w:rsidRPr="000C4FD4">
              <w:rPr>
                <w:rStyle w:val="Hyperlink"/>
                <w:noProof/>
              </w:rPr>
              <w:t>6.3. Osobna asistencija</w:t>
            </w:r>
            <w:r>
              <w:rPr>
                <w:noProof/>
                <w:webHidden/>
              </w:rPr>
              <w:tab/>
            </w:r>
            <w:r>
              <w:rPr>
                <w:noProof/>
                <w:webHidden/>
              </w:rPr>
              <w:fldChar w:fldCharType="begin"/>
            </w:r>
            <w:r>
              <w:rPr>
                <w:noProof/>
                <w:webHidden/>
              </w:rPr>
              <w:instrText xml:space="preserve"> PAGEREF _Toc230346900 \h </w:instrText>
            </w:r>
            <w:r>
              <w:rPr>
                <w:noProof/>
                <w:webHidden/>
              </w:rPr>
            </w:r>
            <w:r>
              <w:rPr>
                <w:noProof/>
                <w:webHidden/>
              </w:rPr>
              <w:fldChar w:fldCharType="separate"/>
            </w:r>
            <w:r>
              <w:rPr>
                <w:noProof/>
                <w:webHidden/>
              </w:rPr>
              <w:t>16</w:t>
            </w:r>
            <w:r>
              <w:rPr>
                <w:noProof/>
                <w:webHidden/>
              </w:rPr>
              <w:fldChar w:fldCharType="end"/>
            </w:r>
          </w:hyperlink>
        </w:p>
        <w:p w:rsidR="007E0C5E" w:rsidRDefault="007E0C5E">
          <w:pPr>
            <w:pStyle w:val="TOC2"/>
            <w:tabs>
              <w:tab w:val="right" w:leader="dot" w:pos="9016"/>
            </w:tabs>
            <w:rPr>
              <w:rFonts w:asciiTheme="minorHAnsi" w:eastAsiaTheme="minorEastAsia" w:hAnsiTheme="minorHAnsi" w:cstheme="minorBidi"/>
              <w:noProof/>
              <w:sz w:val="22"/>
              <w:szCs w:val="22"/>
            </w:rPr>
          </w:pPr>
          <w:hyperlink w:anchor="_Toc230346901" w:history="1">
            <w:r w:rsidRPr="000C4FD4">
              <w:rPr>
                <w:rStyle w:val="Hyperlink"/>
                <w:noProof/>
              </w:rPr>
              <w:t>6.4. Uloga Hrvatskog zavoda za socijalni rad</w:t>
            </w:r>
            <w:r>
              <w:rPr>
                <w:noProof/>
                <w:webHidden/>
              </w:rPr>
              <w:tab/>
            </w:r>
            <w:r>
              <w:rPr>
                <w:noProof/>
                <w:webHidden/>
              </w:rPr>
              <w:fldChar w:fldCharType="begin"/>
            </w:r>
            <w:r>
              <w:rPr>
                <w:noProof/>
                <w:webHidden/>
              </w:rPr>
              <w:instrText xml:space="preserve"> PAGEREF _Toc230346901 \h </w:instrText>
            </w:r>
            <w:r>
              <w:rPr>
                <w:noProof/>
                <w:webHidden/>
              </w:rPr>
            </w:r>
            <w:r>
              <w:rPr>
                <w:noProof/>
                <w:webHidden/>
              </w:rPr>
              <w:fldChar w:fldCharType="separate"/>
            </w:r>
            <w:r>
              <w:rPr>
                <w:noProof/>
                <w:webHidden/>
              </w:rPr>
              <w:t>17</w:t>
            </w:r>
            <w:r>
              <w:rPr>
                <w:noProof/>
                <w:webHidden/>
              </w:rPr>
              <w:fldChar w:fldCharType="end"/>
            </w:r>
          </w:hyperlink>
        </w:p>
        <w:p w:rsidR="007E0C5E" w:rsidRDefault="007E0C5E">
          <w:pPr>
            <w:pStyle w:val="TOC1"/>
            <w:tabs>
              <w:tab w:val="right" w:leader="dot" w:pos="9016"/>
            </w:tabs>
            <w:rPr>
              <w:rFonts w:asciiTheme="minorHAnsi" w:eastAsiaTheme="minorEastAsia" w:hAnsiTheme="minorHAnsi" w:cstheme="minorBidi"/>
              <w:noProof/>
              <w:sz w:val="22"/>
              <w:szCs w:val="22"/>
            </w:rPr>
          </w:pPr>
          <w:hyperlink w:anchor="_Toc230346902" w:history="1">
            <w:r w:rsidRPr="000C4FD4">
              <w:rPr>
                <w:rStyle w:val="Hyperlink"/>
                <w:noProof/>
              </w:rPr>
              <w:t>7. ZAKLJUČAK</w:t>
            </w:r>
            <w:r>
              <w:rPr>
                <w:noProof/>
                <w:webHidden/>
              </w:rPr>
              <w:tab/>
            </w:r>
            <w:r>
              <w:rPr>
                <w:noProof/>
                <w:webHidden/>
              </w:rPr>
              <w:fldChar w:fldCharType="begin"/>
            </w:r>
            <w:r>
              <w:rPr>
                <w:noProof/>
                <w:webHidden/>
              </w:rPr>
              <w:instrText xml:space="preserve"> PAGEREF _Toc230346902 \h </w:instrText>
            </w:r>
            <w:r>
              <w:rPr>
                <w:noProof/>
                <w:webHidden/>
              </w:rPr>
            </w:r>
            <w:r>
              <w:rPr>
                <w:noProof/>
                <w:webHidden/>
              </w:rPr>
              <w:fldChar w:fldCharType="separate"/>
            </w:r>
            <w:r>
              <w:rPr>
                <w:noProof/>
                <w:webHidden/>
              </w:rPr>
              <w:t>18</w:t>
            </w:r>
            <w:r>
              <w:rPr>
                <w:noProof/>
                <w:webHidden/>
              </w:rPr>
              <w:fldChar w:fldCharType="end"/>
            </w:r>
          </w:hyperlink>
        </w:p>
        <w:p w:rsidR="007E0C5E" w:rsidRDefault="007E0C5E">
          <w:r>
            <w:rPr>
              <w:b/>
              <w:bCs/>
              <w:noProof/>
            </w:rPr>
            <w:fldChar w:fldCharType="end"/>
          </w:r>
        </w:p>
      </w:sdtContent>
    </w:sdt>
    <w:p w:rsidR="007E0C5E" w:rsidRDefault="007E0C5E">
      <w:pPr>
        <w:spacing w:line="360" w:lineRule="auto"/>
        <w:jc w:val="center"/>
      </w:pPr>
    </w:p>
    <w:p w:rsidR="00921DB1" w:rsidRDefault="00640ADF">
      <w:r>
        <w:br w:type="page"/>
      </w:r>
    </w:p>
    <w:p w:rsidR="00921DB1" w:rsidRDefault="00921DB1">
      <w:pPr>
        <w:sectPr w:rsidR="00921DB1">
          <w:pgSz w:w="11906" w:h="16838"/>
          <w:pgMar w:top="1440" w:right="1440" w:bottom="1440" w:left="1440" w:header="708" w:footer="708" w:gutter="0"/>
          <w:cols w:space="720"/>
          <w:docGrid w:linePitch="360"/>
        </w:sectPr>
      </w:pPr>
    </w:p>
    <w:p w:rsidR="00921DB1" w:rsidRDefault="00640ADF" w:rsidP="00293D4E">
      <w:pPr>
        <w:pStyle w:val="Heading1"/>
        <w:spacing w:line="360" w:lineRule="auto"/>
        <w:jc w:val="both"/>
      </w:pPr>
      <w:bookmarkStart w:id="1" w:name="_Toc230346879"/>
      <w:r>
        <w:lastRenderedPageBreak/>
        <w:t>1. UVOD</w:t>
      </w:r>
      <w:bookmarkEnd w:id="1"/>
    </w:p>
    <w:p w:rsidR="00921DB1" w:rsidRDefault="00640ADF">
      <w:pPr>
        <w:spacing w:line="360" w:lineRule="auto"/>
        <w:ind w:firstLine="567"/>
        <w:jc w:val="both"/>
      </w:pPr>
      <w:proofErr w:type="gramStart"/>
      <w:r>
        <w:t>Prema najnovijem izvješću Hrvatskoga zavoda za javno zdravstvo, u Republici Hrvatskoj 15.</w:t>
      </w:r>
      <w:proofErr w:type="gramEnd"/>
      <w:r>
        <w:t xml:space="preserve"> </w:t>
      </w:r>
      <w:proofErr w:type="gramStart"/>
      <w:r>
        <w:t>rujna</w:t>
      </w:r>
      <w:proofErr w:type="gramEnd"/>
      <w:r>
        <w:t xml:space="preserve"> 2025. </w:t>
      </w:r>
      <w:proofErr w:type="gramStart"/>
      <w:r>
        <w:t>živi</w:t>
      </w:r>
      <w:proofErr w:type="gramEnd"/>
      <w:r>
        <w:t xml:space="preserve"> 675.213 osoba s invaliditetom, što čini 17,5% ukupnog stanovništva, dok djeca u dobi od nula do devetnaest godina čine 12,5% od ukupnoga broja osoba s invaliditetom.</w:t>
      </w:r>
      <w:r>
        <w:rPr>
          <w:rStyle w:val="FootnoteReference"/>
        </w:rPr>
        <w:footnoteReference w:id="1"/>
      </w:r>
      <w:r>
        <w:t xml:space="preserve"> Iza svake </w:t>
      </w:r>
      <w:proofErr w:type="gramStart"/>
      <w:r>
        <w:t>od</w:t>
      </w:r>
      <w:proofErr w:type="gramEnd"/>
      <w:r>
        <w:t xml:space="preserve"> tih brojki stoji obitelj koja se svakodnevno susreće s izazovima što nadilaze uobičajeni opseg roditeljskih dužnosti. Roditeljska skrb za dijete s invaliditetom predstavlja institut koji se po svojem normativnom okviru ne razlikuje </w:t>
      </w:r>
      <w:proofErr w:type="gramStart"/>
      <w:r>
        <w:t>od</w:t>
      </w:r>
      <w:proofErr w:type="gramEnd"/>
      <w:r>
        <w:t xml:space="preserve"> opće roditeljske skrbi, no po svojem intenzitetu, trajanju i konkretnome sadržaju ona obuhvaća pojačani opseg dužnosti, posebne mehanizme zaštite i, redovito, dulje razdoblje djelovanja od onoga određenoga punoljetnošću djeteta.</w:t>
      </w:r>
    </w:p>
    <w:p w:rsidR="00921DB1" w:rsidRDefault="00640ADF">
      <w:pPr>
        <w:spacing w:line="360" w:lineRule="auto"/>
        <w:ind w:firstLine="567"/>
        <w:jc w:val="both"/>
      </w:pPr>
      <w:r>
        <w:t xml:space="preserve">Tema se nalazi </w:t>
      </w:r>
      <w:proofErr w:type="gramStart"/>
      <w:r>
        <w:t>na</w:t>
      </w:r>
      <w:proofErr w:type="gramEnd"/>
      <w:r>
        <w:t xml:space="preserve"> sj</w:t>
      </w:r>
      <w:r w:rsidR="007E0C5E">
        <w:t xml:space="preserve">ecištu nekoliko pravnih grana. </w:t>
      </w:r>
      <w:proofErr w:type="gramStart"/>
      <w:r w:rsidR="007E0C5E">
        <w:t>O</w:t>
      </w:r>
      <w:r>
        <w:t>biteljskoga, ustavnoga, međunaro</w:t>
      </w:r>
      <w:r w:rsidR="007E0C5E">
        <w:t xml:space="preserve">dnoga i prava socijalne skrbi </w:t>
      </w:r>
      <w:r>
        <w:t>što njezinu obradu čini posebno zahtjevnom.</w:t>
      </w:r>
      <w:proofErr w:type="gramEnd"/>
      <w:r>
        <w:t xml:space="preserve"> </w:t>
      </w:r>
      <w:proofErr w:type="gramStart"/>
      <w:r>
        <w:t>Donošenjem Konvencije Ujedinjenih naroda o pravima osoba s invaliditetom</w:t>
      </w:r>
      <w:r>
        <w:rPr>
          <w:rStyle w:val="FootnoteReference"/>
        </w:rPr>
        <w:footnoteReference w:id="2"/>
      </w:r>
      <w:r>
        <w:t xml:space="preserve"> 2006.</w:t>
      </w:r>
      <w:proofErr w:type="gramEnd"/>
      <w:r>
        <w:t xml:space="preserve"> </w:t>
      </w:r>
      <w:proofErr w:type="gramStart"/>
      <w:r>
        <w:t>godine</w:t>
      </w:r>
      <w:proofErr w:type="gramEnd"/>
      <w:r>
        <w:t xml:space="preserve"> i njezinom ratifikacijom u Republici Hrvatskoj 2007. </w:t>
      </w:r>
      <w:proofErr w:type="gramStart"/>
      <w:r>
        <w:t>godine</w:t>
      </w:r>
      <w:proofErr w:type="gramEnd"/>
      <w:r>
        <w:rPr>
          <w:rStyle w:val="FootnoteReference"/>
        </w:rPr>
        <w:footnoteReference w:id="3"/>
      </w:r>
      <w:r>
        <w:t xml:space="preserve">, nacionalno zakonodavstvo došlo je pred zadatak prilagodbe domaćih instituta novomu socijalnom modelu invaliditeta. </w:t>
      </w:r>
      <w:proofErr w:type="gramStart"/>
      <w:r>
        <w:t>Najnovije izmjene Obiteljskog zakona iz 2023.</w:t>
      </w:r>
      <w:proofErr w:type="gramEnd"/>
      <w:r>
        <w:t xml:space="preserve"> </w:t>
      </w:r>
      <w:proofErr w:type="gramStart"/>
      <w:r>
        <w:t>godine</w:t>
      </w:r>
      <w:proofErr w:type="gramEnd"/>
      <w:r>
        <w:t xml:space="preserve"> te donošenje Zakona o inkluzivnom dodatku i Zakona o osobnoj asistenciji iste godine pokazuju da je riječ o području u kontinuiranom razvoju.</w:t>
      </w:r>
      <w:r>
        <w:rPr>
          <w:rStyle w:val="FootnoteReference"/>
        </w:rPr>
        <w:footnoteReference w:id="4"/>
      </w:r>
    </w:p>
    <w:p w:rsidR="00921DB1" w:rsidRDefault="00640ADF">
      <w:pPr>
        <w:spacing w:line="360" w:lineRule="auto"/>
        <w:ind w:firstLine="567"/>
        <w:jc w:val="both"/>
      </w:pPr>
      <w:r>
        <w:t xml:space="preserve">Predmet ovoga rada jest analiza pravnoga uređenja roditeljske skrbi za dijete s invaliditetom u hrvatskome obiteljskom pravu, uz osvrt </w:t>
      </w:r>
      <w:proofErr w:type="gramStart"/>
      <w:r>
        <w:t>na</w:t>
      </w:r>
      <w:proofErr w:type="gramEnd"/>
      <w:r>
        <w:t xml:space="preserve"> međunarodne instrumente i njihov utjecaj na domaću legislativu. Istraživačko pitanje koje se postavlja glasi: </w:t>
      </w:r>
      <w:proofErr w:type="gramStart"/>
      <w:r>
        <w:t>na</w:t>
      </w:r>
      <w:proofErr w:type="gramEnd"/>
      <w:r>
        <w:t xml:space="preserve"> koji način hrvatsko obiteljsko pravo modificira sadržaj roditeljske skrbi kada se ona ostvaruje prema djetetu s invaliditetom i kojim mehanizmima podrške osigurava potrebnu pomoć roditeljima u njezinu provođenju? Metodologija rada temelji se </w:t>
      </w:r>
      <w:proofErr w:type="gramStart"/>
      <w:r>
        <w:t>na</w:t>
      </w:r>
      <w:proofErr w:type="gramEnd"/>
      <w:r>
        <w:t xml:space="preserve"> dogmatskoj analizi pozitivnoga prava, uz korištenje međunarodnopravnih dokumenata, sudske prakse Europskoga suda za ljudska prava i recentne hrvatske obiteljskopravne literature.</w:t>
      </w:r>
    </w:p>
    <w:p w:rsidR="00921DB1" w:rsidRDefault="00640ADF">
      <w:pPr>
        <w:spacing w:line="360" w:lineRule="auto"/>
        <w:ind w:firstLine="567"/>
        <w:jc w:val="both"/>
      </w:pPr>
      <w:proofErr w:type="gramStart"/>
      <w:r>
        <w:lastRenderedPageBreak/>
        <w:t>Rad je strukturiran u sedam poglavlja.</w:t>
      </w:r>
      <w:proofErr w:type="gramEnd"/>
      <w:r>
        <w:t xml:space="preserve"> </w:t>
      </w:r>
      <w:proofErr w:type="gramStart"/>
      <w:r>
        <w:t>Nakon uvodnih razmatranja, drugo je poglavlje posvećeno pojmovnomu određenju ključnih instituta.</w:t>
      </w:r>
      <w:proofErr w:type="gramEnd"/>
      <w:r>
        <w:t xml:space="preserve"> Treće poglavlje prikazuje pravni okvir </w:t>
      </w:r>
      <w:proofErr w:type="gramStart"/>
      <w:r>
        <w:t>na</w:t>
      </w:r>
      <w:proofErr w:type="gramEnd"/>
      <w:r>
        <w:t xml:space="preserve"> međunarodnoj i nacionalnoj razini. Četvrto poglavlje, koje čini jezgru rada, analizira sadržaj roditeljske skrbi </w:t>
      </w:r>
      <w:proofErr w:type="gramStart"/>
      <w:r>
        <w:t>sa</w:t>
      </w:r>
      <w:proofErr w:type="gramEnd"/>
      <w:r>
        <w:t xml:space="preserve"> specifičnostima što proizlaze iz invaliditeta djeteta. </w:t>
      </w:r>
      <w:proofErr w:type="gramStart"/>
      <w:r>
        <w:t>Peto poglavlje obrađuje institut produljenja roditeljske skrbi, koji je u praksi gotovo isključivo povezan upravo s djecom s invaliditetom.</w:t>
      </w:r>
      <w:proofErr w:type="gramEnd"/>
      <w:r>
        <w:t xml:space="preserve"> </w:t>
      </w:r>
      <w:proofErr w:type="gramStart"/>
      <w:r>
        <w:t xml:space="preserve">Šesto poglavlje sustavno prikazuje institucionalnu i financijsku podršku, dok se u zaključnome poglavlju daje sinteza nalaza i otvaraju pitanja </w:t>
      </w:r>
      <w:r>
        <w:rPr>
          <w:i/>
          <w:iCs/>
        </w:rPr>
        <w:t>de lege ferenda</w:t>
      </w:r>
      <w:r>
        <w:t>.</w:t>
      </w:r>
      <w:proofErr w:type="gramEnd"/>
    </w:p>
    <w:p w:rsidR="00921DB1" w:rsidRDefault="00921DB1">
      <w:pPr>
        <w:spacing w:line="360" w:lineRule="auto"/>
      </w:pPr>
    </w:p>
    <w:p w:rsidR="00921DB1" w:rsidRDefault="00640ADF" w:rsidP="00293D4E">
      <w:pPr>
        <w:pStyle w:val="Heading1"/>
        <w:spacing w:line="360" w:lineRule="auto"/>
        <w:jc w:val="both"/>
      </w:pPr>
      <w:bookmarkStart w:id="2" w:name="_Toc230346880"/>
      <w:r>
        <w:t>2. POJMOVNO ODREĐENJE</w:t>
      </w:r>
      <w:bookmarkEnd w:id="2"/>
    </w:p>
    <w:p w:rsidR="00921DB1" w:rsidRDefault="00640ADF" w:rsidP="00293D4E">
      <w:pPr>
        <w:pStyle w:val="Heading2"/>
        <w:spacing w:line="360" w:lineRule="auto"/>
        <w:jc w:val="both"/>
      </w:pPr>
      <w:bookmarkStart w:id="3" w:name="_Toc230346881"/>
      <w:r>
        <w:t>2.1. Roditeljska skrb prema Obiteljskom zakonu</w:t>
      </w:r>
      <w:bookmarkEnd w:id="3"/>
    </w:p>
    <w:p w:rsidR="00921DB1" w:rsidRDefault="00640ADF">
      <w:pPr>
        <w:spacing w:line="360" w:lineRule="auto"/>
        <w:ind w:firstLine="567"/>
        <w:jc w:val="both"/>
      </w:pPr>
      <w:proofErr w:type="gramStart"/>
      <w:r>
        <w:t>Roditeljsku skrb Obiteljski zakon u članku 91.</w:t>
      </w:r>
      <w:proofErr w:type="gramEnd"/>
      <w:r>
        <w:t xml:space="preserve"> </w:t>
      </w:r>
      <w:proofErr w:type="gramStart"/>
      <w:r>
        <w:t>stavku</w:t>
      </w:r>
      <w:proofErr w:type="gramEnd"/>
      <w:r>
        <w:t xml:space="preserve"> 1. </w:t>
      </w:r>
      <w:proofErr w:type="gramStart"/>
      <w:r>
        <w:t>definira</w:t>
      </w:r>
      <w:proofErr w:type="gramEnd"/>
      <w:r>
        <w:t xml:space="preserve"> kao odgovornosti, dužnosti i prava roditelja u svrhu zaštite i promicanja djetetovih osobnih i imovinskih prava te dobrobiti.</w:t>
      </w:r>
      <w:r>
        <w:rPr>
          <w:rStyle w:val="FootnoteReference"/>
        </w:rPr>
        <w:footnoteReference w:id="5"/>
      </w:r>
      <w:r>
        <w:t xml:space="preserve"> Roditelj se ne može odreći prava </w:t>
      </w:r>
      <w:proofErr w:type="gramStart"/>
      <w:r>
        <w:t>na</w:t>
      </w:r>
      <w:proofErr w:type="gramEnd"/>
      <w:r>
        <w:t xml:space="preserve"> roditeljsku skrb, a roditelji su je dužni ostvarivati u skladu s djetetovim razvojnim potrebama i mogućnostima.</w:t>
      </w:r>
      <w:r>
        <w:rPr>
          <w:rStyle w:val="FootnoteReference"/>
        </w:rPr>
        <w:footnoteReference w:id="6"/>
      </w:r>
      <w:r>
        <w:t xml:space="preserve"> U pravnoj se teoriji ističe da je roditeljska skrb istovremeno osobno pravo djetetovih roditelja i ljudsko pravo, </w:t>
      </w:r>
      <w:proofErr w:type="gramStart"/>
      <w:r>
        <w:t>te</w:t>
      </w:r>
      <w:proofErr w:type="gramEnd"/>
      <w:r>
        <w:t xml:space="preserve"> da je usmjerena prema djetetu kako bi mu omogućila ostvarivanje njegovih prava, prema nadležnim tijelima zbog zabrane zadiranja u pravo roditelja te prema trećim osobama, koje ne smiju ometati njezino ostvarivanje.</w:t>
      </w:r>
      <w:r>
        <w:rPr>
          <w:rStyle w:val="FootnoteReference"/>
        </w:rPr>
        <w:footnoteReference w:id="7"/>
      </w:r>
      <w:r>
        <w:t xml:space="preserve"> Roditeljska se skrb u tom smislu shvaća i kao dio prava </w:t>
      </w:r>
      <w:proofErr w:type="gramStart"/>
      <w:r>
        <w:t>na</w:t>
      </w:r>
      <w:proofErr w:type="gramEnd"/>
      <w:r>
        <w:t xml:space="preserve"> poštivanje obiteljskog života iz članka 8. </w:t>
      </w:r>
      <w:proofErr w:type="gramStart"/>
      <w:r>
        <w:t>Europske konvencije za zaštitu ljudskih prava i temeljnih sloboda.</w:t>
      </w:r>
      <w:proofErr w:type="gramEnd"/>
      <w:r>
        <w:rPr>
          <w:rStyle w:val="FootnoteReference"/>
        </w:rPr>
        <w:footnoteReference w:id="8"/>
      </w:r>
    </w:p>
    <w:p w:rsidR="00921DB1" w:rsidRDefault="00640ADF">
      <w:pPr>
        <w:spacing w:line="360" w:lineRule="auto"/>
        <w:ind w:firstLine="567"/>
        <w:jc w:val="both"/>
      </w:pPr>
      <w:proofErr w:type="gramStart"/>
      <w:r>
        <w:t>Sadržaj roditeljske skrbi članak 92.</w:t>
      </w:r>
      <w:proofErr w:type="gramEnd"/>
      <w:r>
        <w:t xml:space="preserve"> Obiteljskog zakona razlaže </w:t>
      </w:r>
      <w:proofErr w:type="gramStart"/>
      <w:r>
        <w:t>na</w:t>
      </w:r>
      <w:proofErr w:type="gramEnd"/>
      <w:r>
        <w:t xml:space="preserve"> tri područja: pravo i dužnost zaštite osobnih prava djeteta, pravo i dužnost upravljanja djetetovom imovinom te pravo i dužnost zastupanja djetetovih osobnih i imovinskih prava i interesa.</w:t>
      </w:r>
      <w:r>
        <w:rPr>
          <w:rStyle w:val="FootnoteReference"/>
        </w:rPr>
        <w:footnoteReference w:id="9"/>
      </w:r>
      <w:r>
        <w:t xml:space="preserve"> Skrb o osobnim pravima razrađena je u članku </w:t>
      </w:r>
      <w:proofErr w:type="gramStart"/>
      <w:r>
        <w:t>93.,</w:t>
      </w:r>
      <w:proofErr w:type="gramEnd"/>
      <w:r>
        <w:t xml:space="preserve"> koji obuhvaća dužnost roditelja da skrbe o zdravlju, razvoju, njezi i zaštiti djeteta, o njegovu odgoju i obrazovanju, o ostvarivanju osobnih odnosa, o određivanju mjesta stanovanja te o radu i drugim aktivnostima djeteta.</w:t>
      </w:r>
      <w:r>
        <w:rPr>
          <w:rStyle w:val="FootnoteReference"/>
        </w:rPr>
        <w:footnoteReference w:id="10"/>
      </w:r>
      <w:r>
        <w:t xml:space="preserve"> U pravnoj se literaturi naglašava da je u sadržaj roditeljske skrbi uvedena i dužnost zaštite osobnoga </w:t>
      </w:r>
      <w:r>
        <w:lastRenderedPageBreak/>
        <w:t xml:space="preserve">prava djeteta </w:t>
      </w:r>
      <w:proofErr w:type="gramStart"/>
      <w:r>
        <w:t>na</w:t>
      </w:r>
      <w:proofErr w:type="gramEnd"/>
      <w:r>
        <w:t xml:space="preserve"> određivanje mjesta stanovanja, što je novina hrvatskoga zakonodavstva čije značenje treba tumačiti u kontekstu cjeline obiteljskopravnoga uređenja.</w:t>
      </w:r>
      <w:r>
        <w:rPr>
          <w:rStyle w:val="FootnoteReference"/>
        </w:rPr>
        <w:footnoteReference w:id="11"/>
      </w:r>
    </w:p>
    <w:p w:rsidR="00921DB1" w:rsidRDefault="00640ADF" w:rsidP="00293D4E">
      <w:pPr>
        <w:spacing w:line="360" w:lineRule="auto"/>
        <w:ind w:firstLine="567"/>
        <w:jc w:val="both"/>
      </w:pPr>
      <w:proofErr w:type="gramStart"/>
      <w:r>
        <w:t>Roditeljska skrb, prema općem pravilu članka 91.</w:t>
      </w:r>
      <w:proofErr w:type="gramEnd"/>
      <w:r>
        <w:t xml:space="preserve"> </w:t>
      </w:r>
      <w:proofErr w:type="gramStart"/>
      <w:r>
        <w:t>stavka</w:t>
      </w:r>
      <w:proofErr w:type="gramEnd"/>
      <w:r>
        <w:t xml:space="preserve"> 3. </w:t>
      </w:r>
      <w:proofErr w:type="gramStart"/>
      <w:r>
        <w:t>Obiteljskog zakona, prestaje punoljetnošću djeteta, odnosno s navršenih osamnaest godina života.</w:t>
      </w:r>
      <w:proofErr w:type="gramEnd"/>
      <w:r>
        <w:rPr>
          <w:rStyle w:val="FootnoteReference"/>
        </w:rPr>
        <w:footnoteReference w:id="12"/>
      </w:r>
      <w:r>
        <w:t xml:space="preserve"> </w:t>
      </w:r>
      <w:proofErr w:type="gramStart"/>
      <w:r>
        <w:t>Iz toga se pravila izvodi sva specifičnost teme koju ovaj rad obrađuje.</w:t>
      </w:r>
      <w:proofErr w:type="gramEnd"/>
      <w:r>
        <w:t xml:space="preserve"> </w:t>
      </w:r>
      <w:proofErr w:type="gramStart"/>
      <w:r>
        <w:t>Naime, kod djece s invaliditetom redovito se javlja potreba za produljenjem roditeljske skrbi preko granice punoljetnosti putem instituta uređenoga člankom 99.</w:t>
      </w:r>
      <w:proofErr w:type="gramEnd"/>
      <w:r>
        <w:t xml:space="preserve"> Obiteljskog zakona</w:t>
      </w:r>
      <w:r>
        <w:rPr>
          <w:rStyle w:val="FootnoteReference"/>
        </w:rPr>
        <w:footnoteReference w:id="13"/>
      </w:r>
      <w:r>
        <w:t xml:space="preserve">, što </w:t>
      </w:r>
      <w:proofErr w:type="gramStart"/>
      <w:r>
        <w:t>će</w:t>
      </w:r>
      <w:proofErr w:type="gramEnd"/>
      <w:r>
        <w:t xml:space="preserve"> biti razmotreno u petome poglavlju.</w:t>
      </w:r>
    </w:p>
    <w:p w:rsidR="00921DB1" w:rsidRDefault="00640ADF" w:rsidP="00293D4E">
      <w:pPr>
        <w:pStyle w:val="Heading2"/>
        <w:spacing w:line="360" w:lineRule="auto"/>
        <w:jc w:val="both"/>
      </w:pPr>
      <w:bookmarkStart w:id="4" w:name="_Toc230346882"/>
      <w:r>
        <w:t>2.2. Dijete s teškoćama u ra</w:t>
      </w:r>
      <w:r w:rsidR="00293D4E">
        <w:t xml:space="preserve">zvoju i osoba s invaliditetom - </w:t>
      </w:r>
      <w:r>
        <w:t>terminološko razgraničenje</w:t>
      </w:r>
      <w:bookmarkEnd w:id="4"/>
    </w:p>
    <w:p w:rsidR="00921DB1" w:rsidRDefault="00640ADF">
      <w:pPr>
        <w:spacing w:line="360" w:lineRule="auto"/>
        <w:ind w:firstLine="567"/>
        <w:jc w:val="both"/>
      </w:pPr>
      <w:proofErr w:type="gramStart"/>
      <w:r>
        <w:t>Hrvatsko zakonodavstvo i stručna literatura koriste više terminoloških oznaka koje označuju različite pravne kategorije.</w:t>
      </w:r>
      <w:proofErr w:type="gramEnd"/>
      <w:r>
        <w:rPr>
          <w:rStyle w:val="FootnoteReference"/>
        </w:rPr>
        <w:footnoteReference w:id="14"/>
      </w:r>
      <w:r>
        <w:t xml:space="preserve"> Termin </w:t>
      </w:r>
      <w:r>
        <w:rPr>
          <w:i/>
          <w:iCs/>
        </w:rPr>
        <w:t>dijete s teškoćama u razvoju</w:t>
      </w:r>
      <w:r>
        <w:t xml:space="preserve"> koristi se za maloljetne osobe kod kojih postoje funkcionalna ograničenja, dok se termin </w:t>
      </w:r>
      <w:r>
        <w:rPr>
          <w:i/>
          <w:iCs/>
        </w:rPr>
        <w:t>osoba s invaliditetom</w:t>
      </w:r>
      <w:r>
        <w:t xml:space="preserve"> </w:t>
      </w:r>
      <w:proofErr w:type="gramStart"/>
      <w:r>
        <w:t>rabi</w:t>
      </w:r>
      <w:proofErr w:type="gramEnd"/>
      <w:r>
        <w:t xml:space="preserve"> za punoljetne osobe ili kao trajna oznaka. </w:t>
      </w:r>
      <w:proofErr w:type="gramStart"/>
      <w:r>
        <w:t>Razlika među pojm</w:t>
      </w:r>
      <w:r w:rsidR="00293D4E">
        <w:t>ovima nije puko terminološka.</w:t>
      </w:r>
      <w:proofErr w:type="gramEnd"/>
      <w:r w:rsidR="00293D4E">
        <w:t xml:space="preserve"> P</w:t>
      </w:r>
      <w:r>
        <w:t xml:space="preserve">ojam teškoća u razvoju sugerira da </w:t>
      </w:r>
      <w:proofErr w:type="gramStart"/>
      <w:r>
        <w:t>te</w:t>
      </w:r>
      <w:proofErr w:type="gramEnd"/>
      <w:r>
        <w:t xml:space="preserve"> teškoće u odrasloj dobi ne moraju nužno rezultirati invaliditetom, primjerice u slučajevima ranih razvojnih kašnjenja koja se kasnije nadoknađuju.</w:t>
      </w:r>
      <w:r>
        <w:rPr>
          <w:rStyle w:val="FootnoteReference"/>
        </w:rPr>
        <w:footnoteReference w:id="15"/>
      </w:r>
    </w:p>
    <w:p w:rsidR="00921DB1" w:rsidRDefault="00640ADF">
      <w:pPr>
        <w:spacing w:line="360" w:lineRule="auto"/>
        <w:ind w:firstLine="567"/>
        <w:jc w:val="both"/>
      </w:pPr>
      <w:r>
        <w:t xml:space="preserve">Najznačajniji terminološki pomak </w:t>
      </w:r>
      <w:proofErr w:type="gramStart"/>
      <w:r>
        <w:t>na</w:t>
      </w:r>
      <w:proofErr w:type="gramEnd"/>
      <w:r>
        <w:t xml:space="preserve"> međunarodnoj razini donijela je Konvencija Ujedinjenih naroda o pravima osoba s invaliditetom. </w:t>
      </w:r>
      <w:proofErr w:type="gramStart"/>
      <w:r>
        <w:t>Prema članku 1.</w:t>
      </w:r>
      <w:proofErr w:type="gramEnd"/>
      <w:r>
        <w:t xml:space="preserve"> </w:t>
      </w:r>
      <w:proofErr w:type="gramStart"/>
      <w:r>
        <w:t>stavku</w:t>
      </w:r>
      <w:proofErr w:type="gramEnd"/>
      <w:r>
        <w:t xml:space="preserve"> 2. Konvencije, osobe s invaliditetom uključuju one koji imaju dugotrajna tjelesna, mentalna, intelektualna </w:t>
      </w:r>
      <w:proofErr w:type="gramStart"/>
      <w:r>
        <w:t>ili</w:t>
      </w:r>
      <w:proofErr w:type="gramEnd"/>
      <w:r>
        <w:t xml:space="preserve"> osjetilna oštećenja koja u međudjelovanju s različitim preprekama mogu sprječavati njihovo puno i učinkovito sudjelovanje u društvu na jednakoj osnovi s drugima.</w:t>
      </w:r>
      <w:r>
        <w:rPr>
          <w:rStyle w:val="FootnoteReference"/>
        </w:rPr>
        <w:footnoteReference w:id="16"/>
      </w:r>
      <w:r>
        <w:t xml:space="preserve"> </w:t>
      </w:r>
      <w:proofErr w:type="gramStart"/>
      <w:r>
        <w:t>Ova definicija odražava kombinaciju medicinskoga i socijalnoga modela pristupu invalidnosti.</w:t>
      </w:r>
      <w:proofErr w:type="gramEnd"/>
      <w:r>
        <w:rPr>
          <w:rStyle w:val="FootnoteReference"/>
        </w:rPr>
        <w:footnoteReference w:id="17"/>
      </w:r>
      <w:r>
        <w:t xml:space="preserve"> Naglasak je upravo </w:t>
      </w:r>
      <w:proofErr w:type="gramStart"/>
      <w:r>
        <w:t>na</w:t>
      </w:r>
      <w:proofErr w:type="gramEnd"/>
      <w:r>
        <w:t xml:space="preserve"> tome da osobe s invaliditetom nisu objekti kojima je potrebna posebna skrb, već subjekti prava jednaki svim drugima.</w:t>
      </w:r>
      <w:r>
        <w:rPr>
          <w:rStyle w:val="FootnoteReference"/>
        </w:rPr>
        <w:footnoteReference w:id="18"/>
      </w:r>
    </w:p>
    <w:p w:rsidR="00293D4E" w:rsidRDefault="00640ADF" w:rsidP="00293D4E">
      <w:pPr>
        <w:spacing w:line="360" w:lineRule="auto"/>
        <w:ind w:firstLine="567"/>
        <w:jc w:val="both"/>
      </w:pPr>
      <w:proofErr w:type="gramStart"/>
      <w:r>
        <w:t>Konvencija o pravima djeteta u članku 23.</w:t>
      </w:r>
      <w:proofErr w:type="gramEnd"/>
      <w:r>
        <w:t xml:space="preserve"> </w:t>
      </w:r>
      <w:proofErr w:type="gramStart"/>
      <w:r>
        <w:t>izrijekom</w:t>
      </w:r>
      <w:proofErr w:type="gramEnd"/>
      <w:r>
        <w:t xml:space="preserve"> prepoznaje djecu s teškoćama u duševnom ili tjelesnom razvoju kao posebno zaštićenu kategoriju i njima jamči pravo na pun </w:t>
      </w:r>
      <w:r>
        <w:lastRenderedPageBreak/>
        <w:t>i pristojan život u uvjetima koji potiču samopouzdanje i olakšavaju aktivno uključivanje u zajednicu.</w:t>
      </w:r>
      <w:r>
        <w:rPr>
          <w:rStyle w:val="FootnoteReference"/>
        </w:rPr>
        <w:footnoteReference w:id="19"/>
      </w:r>
      <w:r>
        <w:t xml:space="preserve"> </w:t>
      </w:r>
      <w:proofErr w:type="gramStart"/>
      <w:r>
        <w:t>Konvencija o pravima djeteta bila je prvi međunarodni ugovor koji je izrijekom prepoznao posebnu kategoriju djece s teškoćama u duševnom i tjelesnom razvoju.</w:t>
      </w:r>
      <w:proofErr w:type="gramEnd"/>
      <w:r>
        <w:rPr>
          <w:rStyle w:val="FootnoteReference"/>
        </w:rPr>
        <w:footnoteReference w:id="20"/>
      </w:r>
      <w:r>
        <w:t xml:space="preserve"> </w:t>
      </w:r>
      <w:proofErr w:type="gramStart"/>
      <w:r>
        <w:t>U domaćem zakonodavstvu Zakon o socijalnoj skrbi koristi obje oznake, primjenjujući ih ovisno o životnoj dobi i pravnome statusu adresata norme.</w:t>
      </w:r>
      <w:proofErr w:type="gramEnd"/>
      <w:r>
        <w:rPr>
          <w:rStyle w:val="FootnoteReference"/>
        </w:rPr>
        <w:footnoteReference w:id="21"/>
      </w:r>
    </w:p>
    <w:p w:rsidR="00921DB1" w:rsidRDefault="00640ADF" w:rsidP="00293D4E">
      <w:pPr>
        <w:pStyle w:val="Heading2"/>
        <w:spacing w:line="360" w:lineRule="auto"/>
        <w:jc w:val="both"/>
      </w:pPr>
      <w:bookmarkStart w:id="5" w:name="_Toc230346883"/>
      <w:r>
        <w:t>2.3. Načelo najboljeg interesa djeteta</w:t>
      </w:r>
      <w:bookmarkEnd w:id="5"/>
    </w:p>
    <w:p w:rsidR="00921DB1" w:rsidRDefault="00640ADF">
      <w:pPr>
        <w:spacing w:line="360" w:lineRule="auto"/>
        <w:ind w:firstLine="567"/>
        <w:jc w:val="both"/>
      </w:pPr>
      <w:proofErr w:type="gramStart"/>
      <w:r>
        <w:t>Načelo najboljega interesa djeteta predstavlja temelj cjelokupnoga suvremenog obiteljskog prava i pojavljuje se u svim važnijim domaćim i međunarodnim izvorima.</w:t>
      </w:r>
      <w:proofErr w:type="gramEnd"/>
      <w:r>
        <w:t xml:space="preserve"> </w:t>
      </w:r>
      <w:proofErr w:type="gramStart"/>
      <w:r>
        <w:t>Članak 3.</w:t>
      </w:r>
      <w:proofErr w:type="gramEnd"/>
      <w:r>
        <w:t xml:space="preserve"> </w:t>
      </w:r>
      <w:proofErr w:type="gramStart"/>
      <w:r>
        <w:t>stavak</w:t>
      </w:r>
      <w:proofErr w:type="gramEnd"/>
      <w:r>
        <w:t xml:space="preserve"> 1. Konvencije o pravima djeteta propisuje da u svim aktivnostima koje se odnose </w:t>
      </w:r>
      <w:proofErr w:type="gramStart"/>
      <w:r>
        <w:t>na</w:t>
      </w:r>
      <w:proofErr w:type="gramEnd"/>
      <w:r>
        <w:t xml:space="preserve"> djecu najbolji interes djeteta mora biti od primarnoga značaja.</w:t>
      </w:r>
      <w:r>
        <w:rPr>
          <w:rStyle w:val="FootnoteReference"/>
        </w:rPr>
        <w:footnoteReference w:id="22"/>
      </w:r>
      <w:r>
        <w:t xml:space="preserve"> U pravnoj se teoriji navode tri kriterija za određivanje djetetova najboljega interesa: individualnost djeteta, volja roditelja </w:t>
      </w:r>
      <w:proofErr w:type="gramStart"/>
      <w:r>
        <w:t>te</w:t>
      </w:r>
      <w:proofErr w:type="gramEnd"/>
      <w:r>
        <w:t xml:space="preserve"> tzv. </w:t>
      </w:r>
      <w:proofErr w:type="gramStart"/>
      <w:r>
        <w:t>standardno</w:t>
      </w:r>
      <w:proofErr w:type="gramEnd"/>
      <w:r>
        <w:t xml:space="preserve"> ponašanje određene zajednice ili obitelji.</w:t>
      </w:r>
      <w:r>
        <w:rPr>
          <w:rStyle w:val="FootnoteReference"/>
        </w:rPr>
        <w:footnoteReference w:id="23"/>
      </w:r>
      <w:r>
        <w:t xml:space="preserve"> Pri tome se naglašava da kriterij volje roditelja ima svoje negativne strane u slučajevima kad roditelji nisu empatijski otvoreni prema svojemu djetetu </w:t>
      </w:r>
      <w:proofErr w:type="gramStart"/>
      <w:r>
        <w:t>ili</w:t>
      </w:r>
      <w:proofErr w:type="gramEnd"/>
      <w:r>
        <w:t xml:space="preserve"> su nezainteresirani.</w:t>
      </w:r>
      <w:r>
        <w:rPr>
          <w:rStyle w:val="FootnoteReference"/>
        </w:rPr>
        <w:footnoteReference w:id="24"/>
      </w:r>
    </w:p>
    <w:p w:rsidR="00921DB1" w:rsidRDefault="00640ADF">
      <w:pPr>
        <w:spacing w:line="360" w:lineRule="auto"/>
        <w:ind w:firstLine="567"/>
        <w:jc w:val="both"/>
      </w:pPr>
      <w:proofErr w:type="gramStart"/>
      <w:r>
        <w:t>Određivanje najboljega interesa djeteta vrlo je složeno i osjetljivo pitanje.</w:t>
      </w:r>
      <w:proofErr w:type="gramEnd"/>
      <w:r>
        <w:t xml:space="preserve"> U teoriji se definira kao postignuta vrijednost u odnosu </w:t>
      </w:r>
      <w:proofErr w:type="gramStart"/>
      <w:r>
        <w:t>na</w:t>
      </w:r>
      <w:proofErr w:type="gramEnd"/>
      <w:r>
        <w:t xml:space="preserve"> dijete kakvu bi dijete samo za sebe htjelo i kad bi samo o sebi odlučilo, da je moglo samostalno odlučivati.</w:t>
      </w:r>
      <w:r>
        <w:rPr>
          <w:rStyle w:val="FootnoteReference"/>
        </w:rPr>
        <w:footnoteReference w:id="25"/>
      </w:r>
      <w:r>
        <w:t xml:space="preserve"> </w:t>
      </w:r>
      <w:proofErr w:type="gramStart"/>
      <w:r>
        <w:t>Obiteljski zakon u članku 5.</w:t>
      </w:r>
      <w:proofErr w:type="gramEnd"/>
      <w:r>
        <w:t xml:space="preserve"> </w:t>
      </w:r>
      <w:proofErr w:type="gramStart"/>
      <w:r>
        <w:t>predviđa</w:t>
      </w:r>
      <w:proofErr w:type="gramEnd"/>
      <w:r>
        <w:t xml:space="preserve"> načelo prvenstvene zaštite dobrobiti i prava djeteta, dok članak 86. </w:t>
      </w:r>
      <w:proofErr w:type="gramStart"/>
      <w:r>
        <w:t>razrađuje</w:t>
      </w:r>
      <w:proofErr w:type="gramEnd"/>
      <w:r>
        <w:t xml:space="preserve"> pravo djeteta da u svim postupcima u kojima se odlučuje o njegovim pravima i interesima njegova dobrobit ima primaran značaj.</w:t>
      </w:r>
      <w:r>
        <w:rPr>
          <w:rStyle w:val="FootnoteReference"/>
        </w:rPr>
        <w:footnoteReference w:id="26"/>
      </w:r>
    </w:p>
    <w:p w:rsidR="00921DB1" w:rsidRDefault="00640ADF">
      <w:pPr>
        <w:spacing w:line="360" w:lineRule="auto"/>
        <w:ind w:firstLine="567"/>
        <w:jc w:val="both"/>
      </w:pPr>
      <w:proofErr w:type="gramStart"/>
      <w:r>
        <w:t>Kod djeteta s invaliditetom načelo najboljega interesa dobiva poseban sadržaj.</w:t>
      </w:r>
      <w:proofErr w:type="gramEnd"/>
      <w:r>
        <w:t xml:space="preserve"> Opći komentar broj 14 Odbora Ujedinjenih naroda za prava djeteta izrijekom navodi da pri procjeni najboljega interesa djeteta s invaliditetom treba uzeti u obzir specifične potrebe </w:t>
      </w:r>
      <w:r>
        <w:lastRenderedPageBreak/>
        <w:t xml:space="preserve">djeteta i osigurati da </w:t>
      </w:r>
      <w:proofErr w:type="gramStart"/>
      <w:r>
        <w:t>te</w:t>
      </w:r>
      <w:proofErr w:type="gramEnd"/>
      <w:r>
        <w:t xml:space="preserve"> potrebe ne dovedu do segregacije ili izoliranja djeteta od obitelji.</w:t>
      </w:r>
      <w:r>
        <w:rPr>
          <w:rStyle w:val="FootnoteReference"/>
        </w:rPr>
        <w:footnoteReference w:id="27"/>
      </w:r>
      <w:r>
        <w:t xml:space="preserve"> Odbor pritom posebno naglašava obvezu država stranaka da osiguraju primjerene mehanizme podrške roditeljima kako bi se izbjeglo nepotrebno odvajanje djeteta </w:t>
      </w:r>
      <w:proofErr w:type="gramStart"/>
      <w:r>
        <w:t>od</w:t>
      </w:r>
      <w:proofErr w:type="gramEnd"/>
      <w:r>
        <w:t xml:space="preserve"> obiteljskoga okruženja.</w:t>
      </w:r>
      <w:r>
        <w:rPr>
          <w:rStyle w:val="FootnoteReference"/>
        </w:rPr>
        <w:footnoteReference w:id="28"/>
      </w:r>
      <w:r>
        <w:t xml:space="preserve"> U najnovijoj se hrvatskoj obiteljskopravnoj literaturi naglašava i da su roditelji prije svih odgovorni za odgoj i razvoj djeteta </w:t>
      </w:r>
      <w:proofErr w:type="gramStart"/>
      <w:r>
        <w:t>te</w:t>
      </w:r>
      <w:proofErr w:type="gramEnd"/>
      <w:r>
        <w:t xml:space="preserve"> da dijete trebaju staviti u središte svojih odluka, pri čemu državna intervencija mora biti supsidijarna i usmjerena na pomoć obitelji, a ne na njezino zamjenjivanje.</w:t>
      </w:r>
      <w:r>
        <w:rPr>
          <w:rStyle w:val="FootnoteReference"/>
        </w:rPr>
        <w:footnoteReference w:id="29"/>
      </w:r>
    </w:p>
    <w:p w:rsidR="00921DB1" w:rsidRDefault="00640ADF" w:rsidP="00293D4E">
      <w:pPr>
        <w:pStyle w:val="Heading1"/>
        <w:spacing w:line="360" w:lineRule="auto"/>
        <w:jc w:val="both"/>
      </w:pPr>
      <w:bookmarkStart w:id="6" w:name="_Toc230346884"/>
      <w:r>
        <w:t>3. PRAVNI OKVIR</w:t>
      </w:r>
      <w:bookmarkEnd w:id="6"/>
    </w:p>
    <w:p w:rsidR="00921DB1" w:rsidRDefault="00640ADF" w:rsidP="00293D4E">
      <w:pPr>
        <w:pStyle w:val="Heading2"/>
        <w:spacing w:line="360" w:lineRule="auto"/>
        <w:jc w:val="both"/>
      </w:pPr>
      <w:bookmarkStart w:id="7" w:name="_Toc230346885"/>
      <w:r>
        <w:t>3.1. Međunarodni izvori</w:t>
      </w:r>
      <w:bookmarkEnd w:id="7"/>
    </w:p>
    <w:p w:rsidR="00921DB1" w:rsidRDefault="00640ADF" w:rsidP="00293D4E">
      <w:pPr>
        <w:spacing w:line="360" w:lineRule="auto"/>
        <w:ind w:firstLine="567"/>
        <w:jc w:val="both"/>
      </w:pPr>
      <w:proofErr w:type="gramStart"/>
      <w:r>
        <w:t>Najznačajnije međunarodne izvore obiteljskopravnoga uređenja prava djece s invaliditetom č</w:t>
      </w:r>
      <w:r w:rsidR="00293D4E">
        <w:t>ine dva univerzalna instrumenta.</w:t>
      </w:r>
      <w:proofErr w:type="gramEnd"/>
      <w:r w:rsidR="00293D4E">
        <w:t xml:space="preserve"> </w:t>
      </w:r>
      <w:proofErr w:type="gramStart"/>
      <w:r>
        <w:t xml:space="preserve">Konvencija o pravima djeteta i Konvencija o </w:t>
      </w:r>
      <w:r w:rsidR="00293D4E">
        <w:t xml:space="preserve">pravima osoba s invaliditetom </w:t>
      </w:r>
      <w:r>
        <w:t>koji se međusobno dopunjuju.</w:t>
      </w:r>
      <w:proofErr w:type="gramEnd"/>
      <w:r>
        <w:rPr>
          <w:rStyle w:val="FootnoteReference"/>
        </w:rPr>
        <w:footnoteReference w:id="30"/>
      </w:r>
      <w:r w:rsidR="00293D4E">
        <w:t xml:space="preserve"> </w:t>
      </w:r>
      <w:proofErr w:type="gramStart"/>
      <w:r>
        <w:t>Konvencija o pravima djeteta donesena je 20.</w:t>
      </w:r>
      <w:proofErr w:type="gramEnd"/>
      <w:r>
        <w:t xml:space="preserve"> </w:t>
      </w:r>
      <w:proofErr w:type="gramStart"/>
      <w:r>
        <w:t>studenoga</w:t>
      </w:r>
      <w:proofErr w:type="gramEnd"/>
      <w:r>
        <w:t xml:space="preserve"> 1989. </w:t>
      </w:r>
      <w:proofErr w:type="gramStart"/>
      <w:r>
        <w:t>u</w:t>
      </w:r>
      <w:proofErr w:type="gramEnd"/>
      <w:r>
        <w:t xml:space="preserve"> New Yorku. </w:t>
      </w:r>
      <w:proofErr w:type="gramStart"/>
      <w:r>
        <w:t>Republika Hrvatska njezina je stranka temeljem notifikacije o sukcesiji.</w:t>
      </w:r>
      <w:proofErr w:type="gramEnd"/>
      <w:r>
        <w:rPr>
          <w:rStyle w:val="FootnoteReference"/>
        </w:rPr>
        <w:footnoteReference w:id="31"/>
      </w:r>
      <w:r>
        <w:t xml:space="preserve"> </w:t>
      </w:r>
      <w:proofErr w:type="gramStart"/>
      <w:r>
        <w:t>Konvencija u članku 23.</w:t>
      </w:r>
      <w:proofErr w:type="gramEnd"/>
      <w:r>
        <w:t xml:space="preserve"> </w:t>
      </w:r>
      <w:proofErr w:type="gramStart"/>
      <w:r>
        <w:t>izrijekom</w:t>
      </w:r>
      <w:proofErr w:type="gramEnd"/>
      <w:r>
        <w:t xml:space="preserve"> propisuje obveze država stranaka prema djeci s teškoćama. </w:t>
      </w:r>
      <w:proofErr w:type="gramStart"/>
      <w:r>
        <w:t>Stavak 1.</w:t>
      </w:r>
      <w:proofErr w:type="gramEnd"/>
      <w:r>
        <w:t xml:space="preserve"> </w:t>
      </w:r>
      <w:proofErr w:type="gramStart"/>
      <w:r>
        <w:t>određuje</w:t>
      </w:r>
      <w:proofErr w:type="gramEnd"/>
      <w:r>
        <w:t xml:space="preserve"> da države stranke priznaju da dijete s mentalnim ili fizičkim teškoćama treba uživati pun i pristojan život u uvjetima koji jamče dostojanstvo, promiču samopouzdanje i olakšavaju aktivno uključivanje u zajednicu. </w:t>
      </w:r>
      <w:proofErr w:type="gramStart"/>
      <w:r>
        <w:t>Stavak 2.</w:t>
      </w:r>
      <w:proofErr w:type="gramEnd"/>
      <w:r>
        <w:t xml:space="preserve"> </w:t>
      </w:r>
      <w:proofErr w:type="gramStart"/>
      <w:r>
        <w:t>uspostavlja</w:t>
      </w:r>
      <w:proofErr w:type="gramEnd"/>
      <w:r>
        <w:t xml:space="preserve"> obvezu država da osiguraju pomoć takvomu djetetu i osobama odgovornima za njegovu skrb, dok stavak 3. </w:t>
      </w:r>
      <w:proofErr w:type="gramStart"/>
      <w:r>
        <w:t>tu</w:t>
      </w:r>
      <w:proofErr w:type="gramEnd"/>
      <w:r>
        <w:t xml:space="preserve"> pomoć konkretizira kao besplatnu, koliko god je to moguće, te usmjerenu na osiguravanje djelotvornoga pristupa obrazovanju, osposobljavanju, zdravstvenoj skrbi, rehabilitaciji, pripremi za zapošljavanje i mogućnostima rekreacije.</w:t>
      </w:r>
      <w:r>
        <w:rPr>
          <w:rStyle w:val="FootnoteReference"/>
        </w:rPr>
        <w:footnoteReference w:id="32"/>
      </w:r>
    </w:p>
    <w:p w:rsidR="00921DB1" w:rsidRDefault="00640ADF">
      <w:pPr>
        <w:spacing w:line="360" w:lineRule="auto"/>
        <w:ind w:firstLine="567"/>
        <w:jc w:val="both"/>
      </w:pPr>
      <w:proofErr w:type="gramStart"/>
      <w:r>
        <w:t>Opći komentar broj 9 Odbora Ujedinjenih naroda za prava djeteta iz 2006.</w:t>
      </w:r>
      <w:proofErr w:type="gramEnd"/>
      <w:r>
        <w:t xml:space="preserve"> </w:t>
      </w:r>
      <w:proofErr w:type="gramStart"/>
      <w:r>
        <w:t>godine</w:t>
      </w:r>
      <w:proofErr w:type="gramEnd"/>
      <w:r>
        <w:t>, posvećen pravima djece s teškoćama u razvoju, predstavlja interpretativni autoritet u tumačenju navedenih odredbi.</w:t>
      </w:r>
      <w:r>
        <w:rPr>
          <w:rStyle w:val="FootnoteReference"/>
        </w:rPr>
        <w:footnoteReference w:id="33"/>
      </w:r>
      <w:r>
        <w:t xml:space="preserve"> U njemu se naglašava da pravo </w:t>
      </w:r>
      <w:proofErr w:type="gramStart"/>
      <w:r>
        <w:t>na</w:t>
      </w:r>
      <w:proofErr w:type="gramEnd"/>
      <w:r>
        <w:t xml:space="preserve"> obiteljski život pripada </w:t>
      </w:r>
      <w:r>
        <w:lastRenderedPageBreak/>
        <w:t>svakomu djetetu s invaliditetom te da država ima dužnost pružiti potrebnu podršku obitelji kako bi se izbjeglo institucionalno zbrinjavanje.</w:t>
      </w:r>
      <w:r>
        <w:rPr>
          <w:rStyle w:val="FootnoteReference"/>
        </w:rPr>
        <w:footnoteReference w:id="34"/>
      </w:r>
    </w:p>
    <w:p w:rsidR="00921DB1" w:rsidRDefault="00640ADF">
      <w:pPr>
        <w:spacing w:line="360" w:lineRule="auto"/>
        <w:ind w:firstLine="567"/>
        <w:jc w:val="both"/>
      </w:pPr>
      <w:proofErr w:type="gramStart"/>
      <w:r>
        <w:t>Konvencija o pravima osoba s invaliditetom donesena je 13.</w:t>
      </w:r>
      <w:proofErr w:type="gramEnd"/>
      <w:r>
        <w:t xml:space="preserve"> </w:t>
      </w:r>
      <w:proofErr w:type="gramStart"/>
      <w:r>
        <w:t>prosinca</w:t>
      </w:r>
      <w:proofErr w:type="gramEnd"/>
      <w:r>
        <w:t xml:space="preserve"> 2006. </w:t>
      </w:r>
      <w:proofErr w:type="gramStart"/>
      <w:r>
        <w:t>godine</w:t>
      </w:r>
      <w:proofErr w:type="gramEnd"/>
      <w:r>
        <w:t xml:space="preserve"> i predstavlja prvi međunarodni ugovor o ljudskim pravima 21. </w:t>
      </w:r>
      <w:proofErr w:type="gramStart"/>
      <w:r>
        <w:t>stoljeća</w:t>
      </w:r>
      <w:proofErr w:type="gramEnd"/>
      <w:r>
        <w:t>.</w:t>
      </w:r>
      <w:r>
        <w:rPr>
          <w:rStyle w:val="FootnoteReference"/>
        </w:rPr>
        <w:footnoteReference w:id="35"/>
      </w:r>
      <w:r>
        <w:t xml:space="preserve"> Republika Hrvatska bila je među prvim potpisnicama, a Konvencija je za nju stupila </w:t>
      </w:r>
      <w:proofErr w:type="gramStart"/>
      <w:r>
        <w:t>na</w:t>
      </w:r>
      <w:proofErr w:type="gramEnd"/>
      <w:r>
        <w:t xml:space="preserve"> snagu 3. </w:t>
      </w:r>
      <w:proofErr w:type="gramStart"/>
      <w:r>
        <w:t>svibnja</w:t>
      </w:r>
      <w:proofErr w:type="gramEnd"/>
      <w:r>
        <w:t xml:space="preserve"> 2008. </w:t>
      </w:r>
      <w:proofErr w:type="gramStart"/>
      <w:r>
        <w:t>godine</w:t>
      </w:r>
      <w:proofErr w:type="gramEnd"/>
      <w:r>
        <w:t>.</w:t>
      </w:r>
      <w:r>
        <w:rPr>
          <w:rStyle w:val="FootnoteReference"/>
        </w:rPr>
        <w:footnoteReference w:id="36"/>
      </w:r>
      <w:r>
        <w:t xml:space="preserve"> Iako Konvencija ne stvara nova prava, ona postojeća prava precizira u kontekstu invaliditeta, prelazeći s medicinskoga </w:t>
      </w:r>
      <w:proofErr w:type="gramStart"/>
      <w:r>
        <w:t>na</w:t>
      </w:r>
      <w:proofErr w:type="gramEnd"/>
      <w:r>
        <w:t xml:space="preserve"> socijalni model invaliditeta.</w:t>
      </w:r>
      <w:r>
        <w:rPr>
          <w:rStyle w:val="FootnoteReference"/>
        </w:rPr>
        <w:footnoteReference w:id="37"/>
      </w:r>
      <w:r>
        <w:t xml:space="preserve"> </w:t>
      </w:r>
      <w:proofErr w:type="gramStart"/>
      <w:r>
        <w:t>Opća načela Konvencije sadržana su u članku 3.</w:t>
      </w:r>
      <w:proofErr w:type="gramEnd"/>
      <w:r>
        <w:t xml:space="preserve"> </w:t>
      </w:r>
      <w:proofErr w:type="gramStart"/>
      <w:r>
        <w:t>i</w:t>
      </w:r>
      <w:proofErr w:type="gramEnd"/>
      <w:r>
        <w:t xml:space="preserve"> obuhvaćaju poštivanje urođenoga dostojanstva, osobne autonomije i neovisnosti, nediskriminacije, punoga i učinkovitoga sudjelovanja u društvu, poštivanja razlika, jednakosti mogućnosti, pristupačnosti, jednakosti između muškaraca i žena, te poštivanja razvojnih sposobnosti djece s teškoćama u razvoju.</w:t>
      </w:r>
      <w:r>
        <w:rPr>
          <w:rStyle w:val="FootnoteReference"/>
        </w:rPr>
        <w:footnoteReference w:id="38"/>
      </w:r>
    </w:p>
    <w:p w:rsidR="00921DB1" w:rsidRDefault="00640ADF">
      <w:pPr>
        <w:spacing w:line="360" w:lineRule="auto"/>
        <w:ind w:firstLine="567"/>
        <w:jc w:val="both"/>
      </w:pPr>
      <w:r>
        <w:t xml:space="preserve">Za potrebe ovoga rada </w:t>
      </w:r>
      <w:proofErr w:type="gramStart"/>
      <w:r>
        <w:t>od</w:t>
      </w:r>
      <w:proofErr w:type="gramEnd"/>
      <w:r>
        <w:t xml:space="preserve"> osobite su važnosti članak 7. </w:t>
      </w:r>
      <w:proofErr w:type="gramStart"/>
      <w:r>
        <w:t>i</w:t>
      </w:r>
      <w:proofErr w:type="gramEnd"/>
      <w:r>
        <w:t xml:space="preserve"> članak 23. </w:t>
      </w:r>
      <w:proofErr w:type="gramStart"/>
      <w:r>
        <w:t>CRPD-a.</w:t>
      </w:r>
      <w:proofErr w:type="gramEnd"/>
      <w:r>
        <w:t xml:space="preserve"> </w:t>
      </w:r>
      <w:proofErr w:type="gramStart"/>
      <w:r>
        <w:t>Članak 7.</w:t>
      </w:r>
      <w:proofErr w:type="gramEnd"/>
      <w:r>
        <w:t xml:space="preserve"> </w:t>
      </w:r>
      <w:proofErr w:type="gramStart"/>
      <w:r>
        <w:t>stavak</w:t>
      </w:r>
      <w:proofErr w:type="gramEnd"/>
      <w:r>
        <w:t xml:space="preserve"> 1. </w:t>
      </w:r>
      <w:proofErr w:type="gramStart"/>
      <w:r>
        <w:t>zahtijeva</w:t>
      </w:r>
      <w:proofErr w:type="gramEnd"/>
      <w:r>
        <w:t xml:space="preserve"> od država stranaka poduzimanje svih potrebnih mjera kako bi djeci s invaliditetom zajamčile puno uživanje svih ljudskih prava i temeljnih sloboda na osnovi jednakosti s drugom djecom.</w:t>
      </w:r>
      <w:r>
        <w:rPr>
          <w:rStyle w:val="FootnoteReference"/>
        </w:rPr>
        <w:footnoteReference w:id="39"/>
      </w:r>
      <w:r>
        <w:t xml:space="preserve"> </w:t>
      </w:r>
      <w:proofErr w:type="gramStart"/>
      <w:r>
        <w:t>Stavak 2.</w:t>
      </w:r>
      <w:proofErr w:type="gramEnd"/>
      <w:r>
        <w:t xml:space="preserve"> </w:t>
      </w:r>
      <w:proofErr w:type="gramStart"/>
      <w:r>
        <w:t>propisuje</w:t>
      </w:r>
      <w:proofErr w:type="gramEnd"/>
      <w:r>
        <w:t xml:space="preserve"> da u svim aktivnostima u vezi s djecom s invaliditetom najbolji interes djeteta mora biti primarni okvir.</w:t>
      </w:r>
      <w:r>
        <w:rPr>
          <w:rStyle w:val="FootnoteReference"/>
        </w:rPr>
        <w:footnoteReference w:id="40"/>
      </w:r>
      <w:r>
        <w:t xml:space="preserve"> </w:t>
      </w:r>
      <w:proofErr w:type="gramStart"/>
      <w:r>
        <w:t>Stavak 3.</w:t>
      </w:r>
      <w:proofErr w:type="gramEnd"/>
      <w:r>
        <w:t xml:space="preserve"> </w:t>
      </w:r>
      <w:proofErr w:type="gramStart"/>
      <w:r>
        <w:t>djetetu</w:t>
      </w:r>
      <w:proofErr w:type="gramEnd"/>
      <w:r>
        <w:t xml:space="preserve"> s invaliditetom jamči pravo na izražavanje mišljenja o pitanjima koja ga se tiču, uz osiguravanje odgovarajuće pomoći prema dobi i invaliditetu.</w:t>
      </w:r>
      <w:r>
        <w:rPr>
          <w:rStyle w:val="FootnoteReference"/>
        </w:rPr>
        <w:footnoteReference w:id="41"/>
      </w:r>
    </w:p>
    <w:p w:rsidR="00921DB1" w:rsidRDefault="00640ADF">
      <w:pPr>
        <w:spacing w:line="360" w:lineRule="auto"/>
        <w:ind w:firstLine="567"/>
        <w:jc w:val="both"/>
      </w:pPr>
      <w:proofErr w:type="gramStart"/>
      <w:r>
        <w:t>Članak 23.</w:t>
      </w:r>
      <w:proofErr w:type="gramEnd"/>
      <w:r>
        <w:t xml:space="preserve"> CRPD-a, koji uređuje poštivanje doma i obitelji, eksplicitno propisuje obvezu država stranaka da pruže pomoć osobama s invaliditetom u izvršavanju njihovih roditeljskih dužnosti, kao i pomoć obiteljima koje skrbe o djetetu s invaliditetom, posebice s ciljem sprječavanja prikrivanja, napuštanja, zanemarivanja i odvajanja djeteta </w:t>
      </w:r>
      <w:proofErr w:type="gramStart"/>
      <w:r>
        <w:t>od</w:t>
      </w:r>
      <w:proofErr w:type="gramEnd"/>
      <w:r>
        <w:t xml:space="preserve"> obitelji.</w:t>
      </w:r>
      <w:r>
        <w:rPr>
          <w:rStyle w:val="FootnoteReference"/>
        </w:rPr>
        <w:footnoteReference w:id="42"/>
      </w:r>
      <w:r>
        <w:t xml:space="preserve"> </w:t>
      </w:r>
      <w:proofErr w:type="gramStart"/>
      <w:r>
        <w:lastRenderedPageBreak/>
        <w:t>Stavak 4.</w:t>
      </w:r>
      <w:proofErr w:type="gramEnd"/>
      <w:r>
        <w:t xml:space="preserve"> </w:t>
      </w:r>
      <w:proofErr w:type="gramStart"/>
      <w:r>
        <w:t>izrijekom</w:t>
      </w:r>
      <w:proofErr w:type="gramEnd"/>
      <w:r>
        <w:t xml:space="preserve"> propisuje da dijete neće biti odvojeno od roditelja zbog invaliditeta, bilo djeteta bilo jednoga ili obaju roditelja, što je odredba koja izravno ograničava diskreciju nadležnih tijela u postupcima izdvajanja djeteta iz obitelji.</w:t>
      </w:r>
      <w:r>
        <w:rPr>
          <w:rStyle w:val="FootnoteReference"/>
        </w:rPr>
        <w:footnoteReference w:id="43"/>
      </w:r>
    </w:p>
    <w:p w:rsidR="00921DB1" w:rsidRDefault="00640ADF" w:rsidP="00293D4E">
      <w:pPr>
        <w:spacing w:line="360" w:lineRule="auto"/>
        <w:ind w:firstLine="567"/>
        <w:jc w:val="both"/>
      </w:pPr>
      <w:proofErr w:type="gramStart"/>
      <w:r>
        <w:t>Na regionalnoj razini posebno su važne Europska konvencija za zaštitu ljudskih prava i temeljnih sloboda</w:t>
      </w:r>
      <w:r>
        <w:rPr>
          <w:rStyle w:val="FootnoteReference"/>
        </w:rPr>
        <w:footnoteReference w:id="44"/>
      </w:r>
      <w:r>
        <w:t>, osobito njezin članak 8.</w:t>
      </w:r>
      <w:proofErr w:type="gramEnd"/>
      <w:r>
        <w:t xml:space="preserve"> </w:t>
      </w:r>
      <w:proofErr w:type="gramStart"/>
      <w:r>
        <w:t>koji</w:t>
      </w:r>
      <w:proofErr w:type="gramEnd"/>
      <w:r>
        <w:t xml:space="preserve"> štiti pravo na poštivanje privatnoga i obiteljskog života</w:t>
      </w:r>
      <w:r>
        <w:rPr>
          <w:rStyle w:val="FootnoteReference"/>
        </w:rPr>
        <w:footnoteReference w:id="45"/>
      </w:r>
      <w:r>
        <w:t xml:space="preserve"> te članak 14. </w:t>
      </w:r>
      <w:proofErr w:type="gramStart"/>
      <w:r>
        <w:t>koji</w:t>
      </w:r>
      <w:proofErr w:type="gramEnd"/>
      <w:r>
        <w:t xml:space="preserve"> zabranjuje diskriminaciju.</w:t>
      </w:r>
      <w:r>
        <w:rPr>
          <w:rStyle w:val="FootnoteReference"/>
        </w:rPr>
        <w:footnoteReference w:id="46"/>
      </w:r>
      <w:r>
        <w:t xml:space="preserve"> </w:t>
      </w:r>
      <w:proofErr w:type="gramStart"/>
      <w:r>
        <w:t>Povelja Europske unije o temeljnim pravima u članku 24.</w:t>
      </w:r>
      <w:proofErr w:type="gramEnd"/>
      <w:r>
        <w:t xml:space="preserve"> </w:t>
      </w:r>
      <w:proofErr w:type="gramStart"/>
      <w:r>
        <w:t>štiti</w:t>
      </w:r>
      <w:proofErr w:type="gramEnd"/>
      <w:r>
        <w:t xml:space="preserve"> prava djeteta, a u članku 26. </w:t>
      </w:r>
      <w:proofErr w:type="gramStart"/>
      <w:r>
        <w:t>uključivanje</w:t>
      </w:r>
      <w:proofErr w:type="gramEnd"/>
      <w:r>
        <w:t xml:space="preserve"> osoba s invaliditetom.</w:t>
      </w:r>
      <w:r>
        <w:rPr>
          <w:rStyle w:val="FootnoteReference"/>
        </w:rPr>
        <w:footnoteReference w:id="47"/>
      </w:r>
    </w:p>
    <w:p w:rsidR="00921DB1" w:rsidRDefault="00640ADF" w:rsidP="00293D4E">
      <w:pPr>
        <w:pStyle w:val="Heading2"/>
        <w:spacing w:line="360" w:lineRule="auto"/>
        <w:jc w:val="both"/>
      </w:pPr>
      <w:bookmarkStart w:id="8" w:name="_Toc230346886"/>
      <w:r>
        <w:t>3.2. Ustavni okvir Republike Hrvatske</w:t>
      </w:r>
      <w:bookmarkEnd w:id="8"/>
    </w:p>
    <w:p w:rsidR="00921DB1" w:rsidRDefault="00640ADF" w:rsidP="00293D4E">
      <w:pPr>
        <w:spacing w:line="360" w:lineRule="auto"/>
        <w:ind w:firstLine="567"/>
        <w:jc w:val="both"/>
      </w:pPr>
      <w:proofErr w:type="gramStart"/>
      <w:r>
        <w:t>Ustav Republike Hrvatske u članku 62.</w:t>
      </w:r>
      <w:proofErr w:type="gramEnd"/>
      <w:r>
        <w:t xml:space="preserve"> </w:t>
      </w:r>
      <w:proofErr w:type="gramStart"/>
      <w:r>
        <w:t>propisuje</w:t>
      </w:r>
      <w:proofErr w:type="gramEnd"/>
      <w:r>
        <w:t xml:space="preserve"> da obitelj uživa osobitu zaštitu države.</w:t>
      </w:r>
      <w:r>
        <w:rPr>
          <w:rStyle w:val="FootnoteReference"/>
        </w:rPr>
        <w:footnoteReference w:id="48"/>
      </w:r>
      <w:r>
        <w:t xml:space="preserve"> </w:t>
      </w:r>
      <w:proofErr w:type="gramStart"/>
      <w:r>
        <w:t>Članak 63.</w:t>
      </w:r>
      <w:proofErr w:type="gramEnd"/>
      <w:r>
        <w:t xml:space="preserve"> </w:t>
      </w:r>
      <w:proofErr w:type="gramStart"/>
      <w:r>
        <w:t>uspostavlja</w:t>
      </w:r>
      <w:proofErr w:type="gramEnd"/>
      <w:r>
        <w:t xml:space="preserve"> temeljne dužnos</w:t>
      </w:r>
      <w:r w:rsidR="00293D4E">
        <w:t>ti roditelja prema djeci. O</w:t>
      </w:r>
      <w:r>
        <w:t xml:space="preserve">dgajati ih, uzdržavati i školovati </w:t>
      </w:r>
      <w:proofErr w:type="gramStart"/>
      <w:r>
        <w:t>te</w:t>
      </w:r>
      <w:proofErr w:type="gramEnd"/>
      <w:r>
        <w:t xml:space="preserve"> imati pravo i slobodu samostalno odlučivati o njihovu odgoju.</w:t>
      </w:r>
      <w:r>
        <w:rPr>
          <w:rStyle w:val="FootnoteReference"/>
        </w:rPr>
        <w:footnoteReference w:id="49"/>
      </w:r>
      <w:r>
        <w:t xml:space="preserve"> </w:t>
      </w:r>
      <w:proofErr w:type="gramStart"/>
      <w:r>
        <w:t>Posebno značajan za temu ovoga rada jest članak 64.</w:t>
      </w:r>
      <w:proofErr w:type="gramEnd"/>
      <w:r>
        <w:t xml:space="preserve"> </w:t>
      </w:r>
      <w:proofErr w:type="gramStart"/>
      <w:r>
        <w:t>stavak</w:t>
      </w:r>
      <w:proofErr w:type="gramEnd"/>
      <w:r>
        <w:t xml:space="preserve"> 4. </w:t>
      </w:r>
      <w:proofErr w:type="gramStart"/>
      <w:r>
        <w:t>Ustava koji propisuje obvezu države u zaštiti tjelesno i duševno oštećene djece i pomoći u njihovu uključivanju u društveni život.</w:t>
      </w:r>
      <w:proofErr w:type="gramEnd"/>
      <w:r>
        <w:rPr>
          <w:rStyle w:val="FootnoteReference"/>
        </w:rPr>
        <w:footnoteReference w:id="50"/>
      </w:r>
    </w:p>
    <w:p w:rsidR="00921DB1" w:rsidRDefault="00640ADF" w:rsidP="00640ADF">
      <w:pPr>
        <w:pStyle w:val="Heading2"/>
        <w:spacing w:line="360" w:lineRule="auto"/>
        <w:jc w:val="both"/>
      </w:pPr>
      <w:bookmarkStart w:id="9" w:name="_Toc230346887"/>
      <w:r>
        <w:t>3.3. Domaće zakonodavstvo</w:t>
      </w:r>
      <w:bookmarkEnd w:id="9"/>
    </w:p>
    <w:p w:rsidR="00921DB1" w:rsidRDefault="00640ADF" w:rsidP="00640ADF">
      <w:pPr>
        <w:spacing w:line="360" w:lineRule="auto"/>
        <w:ind w:firstLine="567"/>
        <w:jc w:val="both"/>
      </w:pPr>
      <w:r>
        <w:t xml:space="preserve">Središnji propis u području obiteljskopravne zaštite jest Obiteljski zakon, koji je posljednjim izmjenama iz 2023. </w:t>
      </w:r>
      <w:proofErr w:type="gramStart"/>
      <w:r>
        <w:t>godine</w:t>
      </w:r>
      <w:proofErr w:type="gramEnd"/>
      <w:r>
        <w:t xml:space="preserve"> doživio značajne preinake.</w:t>
      </w:r>
      <w:r>
        <w:rPr>
          <w:rStyle w:val="FootnoteReference"/>
        </w:rPr>
        <w:footnoteReference w:id="51"/>
      </w:r>
      <w:r>
        <w:t xml:space="preserve"> Pravo socijalne skrbi razrađuje sustav podrške obiteljima djece s invaliditetom kroz Zakon o socijalnoj skrbi, koji je u dijelu koji se odnosi </w:t>
      </w:r>
      <w:proofErr w:type="gramStart"/>
      <w:r>
        <w:t>na</w:t>
      </w:r>
      <w:proofErr w:type="gramEnd"/>
      <w:r>
        <w:t xml:space="preserve"> status roditelja njegovatelja i njegovatelja noveliran 2023. </w:t>
      </w:r>
      <w:proofErr w:type="gramStart"/>
      <w:r>
        <w:t>godine</w:t>
      </w:r>
      <w:proofErr w:type="gramEnd"/>
      <w:r>
        <w:t>.</w:t>
      </w:r>
      <w:r>
        <w:rPr>
          <w:rStyle w:val="FootnoteReference"/>
        </w:rPr>
        <w:footnoteReference w:id="52"/>
      </w:r>
      <w:r>
        <w:t xml:space="preserve"> Posebno su značajni </w:t>
      </w:r>
      <w:proofErr w:type="gramStart"/>
      <w:r>
        <w:t>novi</w:t>
      </w:r>
      <w:proofErr w:type="gramEnd"/>
      <w:r>
        <w:t xml:space="preserve"> propisi Zakon o osobnoj asistenciji</w:t>
      </w:r>
      <w:r>
        <w:rPr>
          <w:rStyle w:val="FootnoteReference"/>
        </w:rPr>
        <w:footnoteReference w:id="53"/>
      </w:r>
      <w:r>
        <w:t xml:space="preserve"> i Zakon o </w:t>
      </w:r>
      <w:r>
        <w:lastRenderedPageBreak/>
        <w:t>inkluzivnom dodatku</w:t>
      </w:r>
      <w:r>
        <w:rPr>
          <w:rStyle w:val="FootnoteReference"/>
        </w:rPr>
        <w:footnoteReference w:id="54"/>
      </w:r>
      <w:r>
        <w:t xml:space="preserve">, oba donesena iste godine. Dopunski instrumentarij čine i Zakon o zaštiti </w:t>
      </w:r>
      <w:proofErr w:type="gramStart"/>
      <w:r>
        <w:t>od</w:t>
      </w:r>
      <w:proofErr w:type="gramEnd"/>
      <w:r>
        <w:t xml:space="preserve"> nasilja u obitelji, Zakon o pravobranitelju za djecu i drugi propisi.</w:t>
      </w:r>
      <w:r>
        <w:rPr>
          <w:rStyle w:val="FootnoteReference"/>
        </w:rPr>
        <w:footnoteReference w:id="55"/>
      </w:r>
    </w:p>
    <w:p w:rsidR="00921DB1" w:rsidRDefault="00640ADF" w:rsidP="00640ADF">
      <w:pPr>
        <w:pStyle w:val="Heading1"/>
        <w:spacing w:line="360" w:lineRule="auto"/>
        <w:jc w:val="both"/>
      </w:pPr>
      <w:bookmarkStart w:id="10" w:name="_Toc230346888"/>
      <w:r>
        <w:t>4. SADRŽAJ RODITELJSKE SKRBI ZA DIJETE S INVALIDITETOM</w:t>
      </w:r>
      <w:bookmarkEnd w:id="10"/>
    </w:p>
    <w:p w:rsidR="00921DB1" w:rsidRDefault="00640ADF" w:rsidP="00640ADF">
      <w:pPr>
        <w:pStyle w:val="Heading2"/>
        <w:spacing w:line="360" w:lineRule="auto"/>
        <w:jc w:val="both"/>
      </w:pPr>
      <w:bookmarkStart w:id="11" w:name="_Toc230346889"/>
      <w:r>
        <w:t>4.1. Skrb o osobi djeteta – pojačani opseg dužnosti</w:t>
      </w:r>
      <w:bookmarkEnd w:id="11"/>
    </w:p>
    <w:p w:rsidR="00921DB1" w:rsidRDefault="00640ADF">
      <w:pPr>
        <w:spacing w:line="360" w:lineRule="auto"/>
        <w:ind w:firstLine="567"/>
        <w:jc w:val="both"/>
      </w:pPr>
      <w:proofErr w:type="gramStart"/>
      <w:r>
        <w:t>Skrb o osobi djeteta najopsežniji je segment roditeljske skrbi i kod djeteta s invaliditetom dobiva najviše specifičnosti.</w:t>
      </w:r>
      <w:proofErr w:type="gramEnd"/>
      <w:r>
        <w:t xml:space="preserve"> </w:t>
      </w:r>
      <w:proofErr w:type="gramStart"/>
      <w:r>
        <w:t>Članak 93.</w:t>
      </w:r>
      <w:proofErr w:type="gramEnd"/>
      <w:r>
        <w:t xml:space="preserve"> </w:t>
      </w:r>
      <w:proofErr w:type="gramStart"/>
      <w:r>
        <w:t>stavak</w:t>
      </w:r>
      <w:proofErr w:type="gramEnd"/>
      <w:r>
        <w:t xml:space="preserve"> 1. Obiteljskog zakona obvezuje roditelje da skrbe o zdravlju djeteta, da mu omoguće korištenje mjera za očuvanje i unapređenje zdravlja </w:t>
      </w:r>
      <w:proofErr w:type="gramStart"/>
      <w:r>
        <w:t>te</w:t>
      </w:r>
      <w:proofErr w:type="gramEnd"/>
      <w:r>
        <w:t xml:space="preserve"> liječenje u slučaju bolesti, sukladno propisima kojima se uređuje zdravstvo i zahtjevima medicinske znanosti.</w:t>
      </w:r>
      <w:r>
        <w:rPr>
          <w:rStyle w:val="FootnoteReference"/>
        </w:rPr>
        <w:footnoteReference w:id="56"/>
      </w:r>
      <w:r>
        <w:t xml:space="preserve"> </w:t>
      </w:r>
      <w:proofErr w:type="gramStart"/>
      <w:r>
        <w:t>Kod djeteta s invaliditetom ov</w:t>
      </w:r>
      <w:r w:rsidR="00B66522">
        <w:t>a se dužnost znatno proširuje.</w:t>
      </w:r>
      <w:proofErr w:type="gramEnd"/>
      <w:r w:rsidR="00B66522">
        <w:t xml:space="preserve"> </w:t>
      </w:r>
      <w:proofErr w:type="gramStart"/>
      <w:r w:rsidR="00B66522">
        <w:t>O</w:t>
      </w:r>
      <w:r>
        <w:t>d</w:t>
      </w:r>
      <w:proofErr w:type="gramEnd"/>
      <w:r>
        <w:t xml:space="preserve"> redovne pedijatrijske skrbi prelazi se na cjeloživotnu rehabilitaciju, koordinaciju različitih specijalističkih pregleda, suradnju s terapeutima različitih profila te prilagodbu obiteljskoga okruženja djetetovim potrebama. Pojačani sadržaj roditeljskih dužnosti kod djeteta s invaliditetom ne smatra se izuzetkom </w:t>
      </w:r>
      <w:proofErr w:type="gramStart"/>
      <w:r>
        <w:t>od</w:t>
      </w:r>
      <w:proofErr w:type="gramEnd"/>
      <w:r>
        <w:t xml:space="preserve"> pravila roditeljske skrbi, već njegovim prirodnim ostvarenjem u uvjetima koji to zahtijevaju, pri čemu država ima aktivnu, ali supsidijarnu ulogu u pomoći obitelji.</w:t>
      </w:r>
      <w:r>
        <w:rPr>
          <w:rStyle w:val="FootnoteReference"/>
        </w:rPr>
        <w:footnoteReference w:id="57"/>
      </w:r>
    </w:p>
    <w:p w:rsidR="00921DB1" w:rsidRDefault="00640ADF">
      <w:pPr>
        <w:spacing w:line="360" w:lineRule="auto"/>
        <w:ind w:firstLine="567"/>
        <w:jc w:val="both"/>
      </w:pPr>
      <w:proofErr w:type="gramStart"/>
      <w:r>
        <w:t>Načelo dužnosti uzajamnoga poštovanja i pomaganja članova obitelji, sadržano u članku 88.</w:t>
      </w:r>
      <w:proofErr w:type="gramEnd"/>
      <w:r>
        <w:t xml:space="preserve"> </w:t>
      </w:r>
      <w:proofErr w:type="gramStart"/>
      <w:r>
        <w:t>Obiteljskog zakona</w:t>
      </w:r>
      <w:r>
        <w:rPr>
          <w:rStyle w:val="FootnoteReference"/>
        </w:rPr>
        <w:footnoteReference w:id="58"/>
      </w:r>
      <w:r>
        <w:t>, dodatno potkrjepljuje obvezu cjelokupne obitelji da sudjeluje u tome procesu.</w:t>
      </w:r>
      <w:proofErr w:type="gramEnd"/>
      <w:r>
        <w:t xml:space="preserve"> </w:t>
      </w:r>
      <w:proofErr w:type="gramStart"/>
      <w:r>
        <w:t>Razvojni i obrazovni segment dužnosti roditelja također se kod djece s invaliditetom razlikuje.</w:t>
      </w:r>
      <w:proofErr w:type="gramEnd"/>
      <w:r>
        <w:t xml:space="preserve"> Pravo djeteta </w:t>
      </w:r>
      <w:proofErr w:type="gramStart"/>
      <w:r>
        <w:t>na</w:t>
      </w:r>
      <w:proofErr w:type="gramEnd"/>
      <w:r>
        <w:t xml:space="preserve"> obrazovanje prema njegovim sposobnostima ostvaruje se kroz primjerene programe odgoja i obrazovanja te osposobljavanja za samozbrinjavanje, što je u domaćem sustavu uređeno kombinacijom obrazovnih i propisa socijalne skrbi.</w:t>
      </w:r>
      <w:r>
        <w:rPr>
          <w:rStyle w:val="FootnoteReference"/>
        </w:rPr>
        <w:footnoteReference w:id="59"/>
      </w:r>
      <w:r>
        <w:t xml:space="preserve"> </w:t>
      </w:r>
      <w:proofErr w:type="gramStart"/>
      <w:r>
        <w:t>Inkluzivno obrazovanje, kao temeljni model proizašao iz čl.</w:t>
      </w:r>
      <w:proofErr w:type="gramEnd"/>
      <w:r>
        <w:t xml:space="preserve"> 24. CRPD-a, podrazumijeva uključivanje djeteta u redoviti obrazovni sustav uz prilagodbe individualizirane prema djetetovim potrebama, pri čemu roditelji imaju aktivnu ulogu u odabiru oblika i razine podrške, uključujući suradnju s edukacijskim rehabilitatorom, asistentom u nastavi i drugim stručnjacima.</w:t>
      </w:r>
    </w:p>
    <w:p w:rsidR="00B66522" w:rsidRDefault="00640ADF" w:rsidP="00B66522">
      <w:pPr>
        <w:spacing w:line="360" w:lineRule="auto"/>
        <w:ind w:firstLine="567"/>
        <w:jc w:val="both"/>
      </w:pPr>
      <w:r>
        <w:lastRenderedPageBreak/>
        <w:t xml:space="preserve">Posebno je važno istaknuti pozitivnu obvezu države u zaštiti djece s invaliditetom </w:t>
      </w:r>
      <w:proofErr w:type="gramStart"/>
      <w:r>
        <w:t>od</w:t>
      </w:r>
      <w:proofErr w:type="gramEnd"/>
      <w:r>
        <w:t xml:space="preserve"> svih oblika nasilja, zlostavljanja i uznemiravanja. Praksa Europskoga suda za ljudska prava u predmetu Đorđević protiv Hrvatske jasno je utvrdila da država ima dužnost djelotvorno zaštititi osobu s invaliditetom </w:t>
      </w:r>
      <w:proofErr w:type="gramStart"/>
      <w:r>
        <w:t>od</w:t>
      </w:r>
      <w:proofErr w:type="gramEnd"/>
      <w:r>
        <w:t xml:space="preserve"> dugotrajnoga uznemiravanja od strane trećih osoba, te da propust takve zaštite predstavlja povredu članka 3. </w:t>
      </w:r>
      <w:proofErr w:type="gramStart"/>
      <w:r>
        <w:t>i</w:t>
      </w:r>
      <w:proofErr w:type="gramEnd"/>
      <w:r>
        <w:t xml:space="preserve"> članka 8. </w:t>
      </w:r>
      <w:proofErr w:type="gramStart"/>
      <w:r>
        <w:t>Europske konvencije za zaštitu ljudskih prava i temeljnih sloboda.</w:t>
      </w:r>
      <w:proofErr w:type="gramEnd"/>
      <w:r>
        <w:rPr>
          <w:rStyle w:val="FootnoteReference"/>
        </w:rPr>
        <w:footnoteReference w:id="60"/>
      </w:r>
      <w:r>
        <w:t xml:space="preserve"> Iako je u tom predmetu prvi podnositelj bio punoljetna osoba, načela iz odluke primjenjuju se </w:t>
      </w:r>
      <w:proofErr w:type="gramStart"/>
      <w:r>
        <w:t>na</w:t>
      </w:r>
      <w:proofErr w:type="gramEnd"/>
      <w:r>
        <w:t xml:space="preserve"> svaku osobu s invaliditetom, uključujući djecu, te dodatno terete roditelje obvezom da nadležne organe pravodobno upoznaju s činjenicama koje upućuju na potrebu zaštite.</w:t>
      </w:r>
      <w:r>
        <w:rPr>
          <w:rStyle w:val="FootnoteReference"/>
        </w:rPr>
        <w:footnoteReference w:id="61"/>
      </w:r>
    </w:p>
    <w:p w:rsidR="00921DB1" w:rsidRDefault="00640ADF" w:rsidP="00B66522">
      <w:pPr>
        <w:pStyle w:val="Heading2"/>
        <w:spacing w:line="360" w:lineRule="auto"/>
        <w:jc w:val="both"/>
      </w:pPr>
      <w:bookmarkStart w:id="12" w:name="_Toc230346890"/>
      <w:r>
        <w:t xml:space="preserve">4.2. Zastupanje djeteta i pristanak </w:t>
      </w:r>
      <w:proofErr w:type="gramStart"/>
      <w:r>
        <w:t>na</w:t>
      </w:r>
      <w:proofErr w:type="gramEnd"/>
      <w:r>
        <w:t xml:space="preserve"> medicinske mjere</w:t>
      </w:r>
      <w:bookmarkEnd w:id="12"/>
    </w:p>
    <w:p w:rsidR="00921DB1" w:rsidRDefault="00640ADF">
      <w:pPr>
        <w:spacing w:line="360" w:lineRule="auto"/>
        <w:ind w:firstLine="567"/>
        <w:jc w:val="both"/>
      </w:pPr>
      <w:proofErr w:type="gramStart"/>
      <w:r>
        <w:t>Roditelji djeteta su, prema članku 92.</w:t>
      </w:r>
      <w:proofErr w:type="gramEnd"/>
      <w:r>
        <w:t xml:space="preserve"> </w:t>
      </w:r>
      <w:proofErr w:type="gramStart"/>
      <w:r>
        <w:t>stavku</w:t>
      </w:r>
      <w:proofErr w:type="gramEnd"/>
      <w:r>
        <w:t xml:space="preserve"> 3. </w:t>
      </w:r>
      <w:proofErr w:type="gramStart"/>
      <w:r>
        <w:t>Obiteljskog zakona, zakonski zastupnici djetetovih osobnih i imovinskih prava i interesa.</w:t>
      </w:r>
      <w:proofErr w:type="gramEnd"/>
      <w:r>
        <w:rPr>
          <w:rStyle w:val="FootnoteReference"/>
        </w:rPr>
        <w:footnoteReference w:id="62"/>
      </w:r>
      <w:r>
        <w:t xml:space="preserve"> Kod djeteta s invaliditetom institut zakonskoga zastupanja dobiva specifičnu primjenu u području davanja pristanka </w:t>
      </w:r>
      <w:proofErr w:type="gramStart"/>
      <w:r>
        <w:t>na</w:t>
      </w:r>
      <w:proofErr w:type="gramEnd"/>
      <w:r>
        <w:t xml:space="preserve"> medicinske mjere, posebice na medicinske zahvate koji za dijete predstavljaju značajan rizik ili dugotrajne posljedice.</w:t>
      </w:r>
      <w:r>
        <w:rPr>
          <w:rStyle w:val="FootnoteReference"/>
        </w:rPr>
        <w:footnoteReference w:id="63"/>
      </w:r>
    </w:p>
    <w:p w:rsidR="00921DB1" w:rsidRDefault="00640ADF">
      <w:pPr>
        <w:spacing w:line="360" w:lineRule="auto"/>
        <w:ind w:firstLine="567"/>
        <w:jc w:val="both"/>
      </w:pPr>
      <w:r>
        <w:t xml:space="preserve">Zakonom o zaštiti osoba s duševnim smetnjama propisana je posebna procedura davanja pristanka kod osoba s duševnim smetnjama, prema kojoj se osoba koja može razumjeti narav, posljedice i opasnost predloženoga liječničkog postupka može pregledati </w:t>
      </w:r>
      <w:proofErr w:type="gramStart"/>
      <w:r>
        <w:t>ili</w:t>
      </w:r>
      <w:proofErr w:type="gramEnd"/>
      <w:r>
        <w:t xml:space="preserve"> podvrgnuti tom postupku samo uz njezin usmeni pristanak.</w:t>
      </w:r>
      <w:r>
        <w:rPr>
          <w:rStyle w:val="FootnoteReference"/>
        </w:rPr>
        <w:footnoteReference w:id="64"/>
      </w:r>
      <w:r>
        <w:t xml:space="preserve"> Kod djeteta s invaliditetom koji utječe </w:t>
      </w:r>
      <w:proofErr w:type="gramStart"/>
      <w:r>
        <w:t>na</w:t>
      </w:r>
      <w:proofErr w:type="gramEnd"/>
      <w:r>
        <w:t xml:space="preserve"> njegovu sposobnost komunikacije ili razumijevanja, roditelji nose dodatnu odgovornost osigurati djetetu prikladne načine za izražavanje volje. </w:t>
      </w:r>
      <w:proofErr w:type="gramStart"/>
      <w:r>
        <w:t>Ova obveza proizlazi iz članka 7.</w:t>
      </w:r>
      <w:proofErr w:type="gramEnd"/>
      <w:r>
        <w:t xml:space="preserve"> </w:t>
      </w:r>
      <w:proofErr w:type="gramStart"/>
      <w:r>
        <w:t>stavka</w:t>
      </w:r>
      <w:proofErr w:type="gramEnd"/>
      <w:r>
        <w:t xml:space="preserve"> 3. CRPD-a koji jamči djetetu s invaliditetom pravo </w:t>
      </w:r>
      <w:proofErr w:type="gramStart"/>
      <w:r>
        <w:t>na</w:t>
      </w:r>
      <w:proofErr w:type="gramEnd"/>
      <w:r>
        <w:t xml:space="preserve"> slobodno izražavanje mišljenja o svim stvarima koje ga se tiču, uz osiguravanje pomoći u skladu s djetetovim invaliditetom i dobi.</w:t>
      </w:r>
      <w:r>
        <w:rPr>
          <w:rStyle w:val="FootnoteReference"/>
        </w:rPr>
        <w:footnoteReference w:id="65"/>
      </w:r>
    </w:p>
    <w:p w:rsidR="00921DB1" w:rsidRDefault="00640ADF" w:rsidP="00B66522">
      <w:pPr>
        <w:spacing w:line="360" w:lineRule="auto"/>
        <w:ind w:firstLine="567"/>
        <w:jc w:val="both"/>
      </w:pPr>
      <w:r>
        <w:t xml:space="preserve">Riječ je o odredbi koja redefinira tradicionalno shvaćanje sposobnosti rasuđivanja u korist socijalnoga modela, u kojem nedostatak komunikacijske sposobnosti ne smije </w:t>
      </w:r>
      <w:r>
        <w:lastRenderedPageBreak/>
        <w:t xml:space="preserve">rezultirati gubitkom prava </w:t>
      </w:r>
      <w:proofErr w:type="gramStart"/>
      <w:r>
        <w:t>na</w:t>
      </w:r>
      <w:proofErr w:type="gramEnd"/>
      <w:r>
        <w:t xml:space="preserve"> izražavanje vlastite volje. </w:t>
      </w:r>
      <w:proofErr w:type="gramStart"/>
      <w:r>
        <w:t>Konvencija stoga zahtijeva pružanje primjerene potpore osobama s invaliditetom u izražavanju njihove volje, pri čemu se ta potpora može sastojati u pojašnjavanju i približavanju pitanja o kojem treba odlučiti, u pomoći u razumijevanju mogućnosti izbora, kao i u tumačenju želja i potreba osobe.</w:t>
      </w:r>
      <w:proofErr w:type="gramEnd"/>
      <w:r>
        <w:rPr>
          <w:rStyle w:val="FootnoteReference"/>
        </w:rPr>
        <w:footnoteReference w:id="66"/>
      </w:r>
    </w:p>
    <w:p w:rsidR="00921DB1" w:rsidRDefault="00640ADF" w:rsidP="00B66522">
      <w:pPr>
        <w:pStyle w:val="Heading2"/>
        <w:spacing w:line="360" w:lineRule="auto"/>
        <w:jc w:val="both"/>
      </w:pPr>
      <w:bookmarkStart w:id="13" w:name="_Toc230346891"/>
      <w:r>
        <w:t>4.3. Upravljanje imovinom djeteta</w:t>
      </w:r>
      <w:bookmarkEnd w:id="13"/>
    </w:p>
    <w:p w:rsidR="00921DB1" w:rsidRDefault="00640ADF">
      <w:pPr>
        <w:spacing w:line="360" w:lineRule="auto"/>
        <w:ind w:firstLine="567"/>
        <w:jc w:val="both"/>
      </w:pPr>
      <w:r>
        <w:t>Roditelji upravljaju imovinom djeteta do njegove punoljetnosti, pri čemu su dužni postupati s pažnjom dobrog roditelja i radi koristi djeteta.</w:t>
      </w:r>
      <w:r>
        <w:rPr>
          <w:rStyle w:val="FootnoteReference"/>
        </w:rPr>
        <w:footnoteReference w:id="67"/>
      </w:r>
      <w:r>
        <w:t xml:space="preserve"> Obiteljski zakon razlikuje redovito upravljanje, koje roditelji obavljaju u okviru svojih svakodnevnih dužnosti, </w:t>
      </w:r>
      <w:proofErr w:type="gramStart"/>
      <w:r>
        <w:t>te</w:t>
      </w:r>
      <w:proofErr w:type="gramEnd"/>
      <w:r>
        <w:t xml:space="preserve"> izvanredno upravljanje, koje obuhvaća pravne poslove o vrjednijoj imovini djeteta.</w:t>
      </w:r>
      <w:r>
        <w:rPr>
          <w:rStyle w:val="FootnoteReference"/>
        </w:rPr>
        <w:footnoteReference w:id="68"/>
      </w:r>
      <w:r>
        <w:t xml:space="preserve"> </w:t>
      </w:r>
      <w:proofErr w:type="gramStart"/>
      <w:r>
        <w:t>Za izvanredne pravne poslove o imovini djeteta veće vrijednosti potrebno je odobrenje suda u izvanparničnom postupku.</w:t>
      </w:r>
      <w:proofErr w:type="gramEnd"/>
      <w:r>
        <w:rPr>
          <w:rStyle w:val="FootnoteReference"/>
        </w:rPr>
        <w:footnoteReference w:id="69"/>
      </w:r>
    </w:p>
    <w:p w:rsidR="00921DB1" w:rsidRDefault="00640ADF">
      <w:pPr>
        <w:spacing w:line="360" w:lineRule="auto"/>
        <w:ind w:firstLine="567"/>
        <w:jc w:val="both"/>
      </w:pPr>
      <w:proofErr w:type="gramStart"/>
      <w:r>
        <w:t>Kod djeteta s invaliditetom upravljanje imovinom posebnu važnost dobiva u dvama segmentima.</w:t>
      </w:r>
      <w:proofErr w:type="gramEnd"/>
      <w:r>
        <w:t xml:space="preserve"> </w:t>
      </w:r>
      <w:proofErr w:type="gramStart"/>
      <w:r>
        <w:t>Prvo, dijete s invaliditetom često prima novčana davan</w:t>
      </w:r>
      <w:r w:rsidR="00B66522">
        <w:t>ja iz sustava socijalne skrbi.</w:t>
      </w:r>
      <w:proofErr w:type="gramEnd"/>
      <w:r w:rsidR="00B66522">
        <w:t xml:space="preserve"> </w:t>
      </w:r>
      <w:proofErr w:type="gramStart"/>
      <w:r w:rsidR="00B66522">
        <w:t>I</w:t>
      </w:r>
      <w:r>
        <w:t>nkluzivni dodatak, doplatak za pomoć i njegu, naknade po posebnim propisima i slično.</w:t>
      </w:r>
      <w:proofErr w:type="gramEnd"/>
      <w:r>
        <w:t xml:space="preserve"> Iako se ta davanja primarno odnose </w:t>
      </w:r>
      <w:proofErr w:type="gramStart"/>
      <w:r>
        <w:t>na</w:t>
      </w:r>
      <w:proofErr w:type="gramEnd"/>
      <w:r>
        <w:t xml:space="preserve"> zadovoljavanje djetetovih potreba i u praksi ih troše roditelji, njihova je pravna priroda djetetova imovina.</w:t>
      </w:r>
      <w:r>
        <w:rPr>
          <w:rStyle w:val="FootnoteReference"/>
        </w:rPr>
        <w:footnoteReference w:id="70"/>
      </w:r>
      <w:r>
        <w:t xml:space="preserve"> Drugo, dijete s invaliditetom može biti nositelj prava </w:t>
      </w:r>
      <w:proofErr w:type="gramStart"/>
      <w:r>
        <w:t>na</w:t>
      </w:r>
      <w:proofErr w:type="gramEnd"/>
      <w:r>
        <w:t xml:space="preserve"> naknadu štete u značajnim iz</w:t>
      </w:r>
      <w:r w:rsidR="00B66522">
        <w:t>nosima. U</w:t>
      </w:r>
      <w:r>
        <w:t xml:space="preserve"> slučajevima gdje je invaliditet posljedica medicinske pogreške </w:t>
      </w:r>
      <w:proofErr w:type="gramStart"/>
      <w:r>
        <w:t>ili</w:t>
      </w:r>
      <w:proofErr w:type="gramEnd"/>
      <w:r>
        <w:t xml:space="preserve"> druge štetne radnje. </w:t>
      </w:r>
      <w:proofErr w:type="gramStart"/>
      <w:r>
        <w:t>Upravljanje tako stečenom imovinom također ulazi u djelokrug roditeljskoga zastupanja.</w:t>
      </w:r>
      <w:proofErr w:type="gramEnd"/>
    </w:p>
    <w:p w:rsidR="00921DB1" w:rsidRDefault="00640ADF" w:rsidP="00B66522">
      <w:pPr>
        <w:spacing w:line="360" w:lineRule="auto"/>
        <w:ind w:firstLine="567"/>
        <w:jc w:val="both"/>
      </w:pPr>
      <w:proofErr w:type="gramStart"/>
      <w:r>
        <w:t>Obiteljski zakon u članku 101.</w:t>
      </w:r>
      <w:proofErr w:type="gramEnd"/>
      <w:r>
        <w:t xml:space="preserve"> </w:t>
      </w:r>
      <w:proofErr w:type="gramStart"/>
      <w:r>
        <w:t>izrijekom</w:t>
      </w:r>
      <w:proofErr w:type="gramEnd"/>
      <w:r>
        <w:t xml:space="preserve"> predviđa da je za određene pravne poslove o imovini djeteta veće vrijednosti, primjerice za zastupanja pri otuđenju i opterećenju nekretnina, pokretnina koje se upisuju u javne upisnike ili pokretnina veće vrijednosti, raspolaganju dionicama i poslovnim udjelima, raspolaganju nasljedstvom te prihvaćanju darova s teretom ili odbijanju ponuđenih darova, potrebno odobrenje suda u izvanparničnom postupku.</w:t>
      </w:r>
      <w:r>
        <w:rPr>
          <w:rStyle w:val="FootnoteReference"/>
        </w:rPr>
        <w:footnoteReference w:id="71"/>
      </w:r>
      <w:r>
        <w:t xml:space="preserve"> Posebno se odobrenje suda traži i za sklapanje ugovora o raspolaganju budućim imovinskim pravima djeteta u vezi s njegovim sportskim, umjetničkim </w:t>
      </w:r>
      <w:proofErr w:type="gramStart"/>
      <w:r>
        <w:t>ili</w:t>
      </w:r>
      <w:proofErr w:type="gramEnd"/>
      <w:r>
        <w:t xml:space="preserve"> sličnim </w:t>
      </w:r>
      <w:r>
        <w:lastRenderedPageBreak/>
        <w:t>aktivnostima.</w:t>
      </w:r>
      <w:r>
        <w:rPr>
          <w:rStyle w:val="FootnoteReference"/>
        </w:rPr>
        <w:footnoteReference w:id="72"/>
      </w:r>
      <w:r>
        <w:t xml:space="preserve"> </w:t>
      </w:r>
      <w:proofErr w:type="gramStart"/>
      <w:r>
        <w:t>Ova zaštita postaje osobito važna kod djece s invaliditetom kod kojih je vjerojatno da roditeljska skrb prelazi u skrbništvo nakon punoljetnosti, pa pravni poslovi koji obvezuju i u budućnosti moraju biti predmet posebne pažnje.</w:t>
      </w:r>
      <w:proofErr w:type="gramEnd"/>
    </w:p>
    <w:p w:rsidR="00921DB1" w:rsidRDefault="00640ADF" w:rsidP="00B66522">
      <w:pPr>
        <w:pStyle w:val="Heading2"/>
        <w:spacing w:line="360" w:lineRule="auto"/>
        <w:jc w:val="both"/>
      </w:pPr>
      <w:bookmarkStart w:id="14" w:name="_Toc230346892"/>
      <w:r>
        <w:t xml:space="preserve">4.4. Pravo djeteta </w:t>
      </w:r>
      <w:proofErr w:type="gramStart"/>
      <w:r>
        <w:t>na</w:t>
      </w:r>
      <w:proofErr w:type="gramEnd"/>
      <w:r>
        <w:t xml:space="preserve"> izražavanje mišljenja</w:t>
      </w:r>
      <w:bookmarkEnd w:id="14"/>
    </w:p>
    <w:p w:rsidR="00921DB1" w:rsidRDefault="00640ADF">
      <w:pPr>
        <w:spacing w:line="360" w:lineRule="auto"/>
        <w:ind w:firstLine="567"/>
        <w:jc w:val="both"/>
      </w:pPr>
      <w:r>
        <w:t xml:space="preserve">Pravo djeteta </w:t>
      </w:r>
      <w:proofErr w:type="gramStart"/>
      <w:r>
        <w:t>na</w:t>
      </w:r>
      <w:proofErr w:type="gramEnd"/>
      <w:r>
        <w:t xml:space="preserve"> izražavanje vlastitoga mišljenja u svim postupcima u kojima se odlučuje o njegovim pravima i interesima konvencijska je i zakonska kategorija. </w:t>
      </w:r>
      <w:proofErr w:type="gramStart"/>
      <w:r>
        <w:t>Članak 86.</w:t>
      </w:r>
      <w:proofErr w:type="gramEnd"/>
      <w:r>
        <w:t xml:space="preserve"> Obiteljskog zakona razrađuje to pravo u kontekstu obiteljskopravnih postupaka, propisujući da dijete koje je u stanju shvatiti značenje i posljedice mišljenja koje izriče ima pravo </w:t>
      </w:r>
      <w:proofErr w:type="gramStart"/>
      <w:r>
        <w:t>na</w:t>
      </w:r>
      <w:proofErr w:type="gramEnd"/>
      <w:r>
        <w:t xml:space="preserve"> slobodno izražavanje svoga mišljenja te na to da se to mišljenje primjereno uvaži.</w:t>
      </w:r>
      <w:r>
        <w:rPr>
          <w:rStyle w:val="FootnoteReference"/>
        </w:rPr>
        <w:footnoteReference w:id="73"/>
      </w:r>
    </w:p>
    <w:p w:rsidR="00921DB1" w:rsidRDefault="00640ADF">
      <w:pPr>
        <w:spacing w:line="360" w:lineRule="auto"/>
        <w:ind w:firstLine="567"/>
        <w:jc w:val="both"/>
      </w:pPr>
      <w:proofErr w:type="gramStart"/>
      <w:r>
        <w:t>Kod djeteta s invaliditetom primjena ovoga prava po</w:t>
      </w:r>
      <w:r w:rsidR="00B66522">
        <w:t>nekad zahtijeva osobite napore.</w:t>
      </w:r>
      <w:proofErr w:type="gramEnd"/>
      <w:r>
        <w:t xml:space="preserve"> </w:t>
      </w:r>
      <w:r w:rsidR="00B66522">
        <w:t>O</w:t>
      </w:r>
      <w:r>
        <w:t xml:space="preserve">siguravanja prevoditelja </w:t>
      </w:r>
      <w:proofErr w:type="gramStart"/>
      <w:r>
        <w:t>na</w:t>
      </w:r>
      <w:proofErr w:type="gramEnd"/>
      <w:r>
        <w:t xml:space="preserve"> znakovni jezik, preko korištenja alternativnih i augmentativnih oblika komunikacije, pa sve do uključivanja specijalista koji djetetu mogu pomoći u izražavanju vlastite volje. </w:t>
      </w:r>
      <w:proofErr w:type="gramStart"/>
      <w:r>
        <w:t>Članak 7.</w:t>
      </w:r>
      <w:proofErr w:type="gramEnd"/>
      <w:r>
        <w:t xml:space="preserve"> </w:t>
      </w:r>
      <w:proofErr w:type="gramStart"/>
      <w:r>
        <w:t>stavak</w:t>
      </w:r>
      <w:proofErr w:type="gramEnd"/>
      <w:r>
        <w:t xml:space="preserve"> 3. CRPD-a izrijekom obvezuje države stranke da djetetu s invaliditetom osiguraju pomoć primjerenu dobi i invaliditetu kako bi se to pravo ostvarilo </w:t>
      </w:r>
      <w:proofErr w:type="gramStart"/>
      <w:r>
        <w:t>na</w:t>
      </w:r>
      <w:proofErr w:type="gramEnd"/>
      <w:r>
        <w:t xml:space="preserve"> ravnopravnoj osnovi s drugom djecom.</w:t>
      </w:r>
      <w:r>
        <w:rPr>
          <w:rStyle w:val="FootnoteReference"/>
        </w:rPr>
        <w:footnoteReference w:id="74"/>
      </w:r>
      <w:r>
        <w:t xml:space="preserve"> </w:t>
      </w:r>
      <w:proofErr w:type="gramStart"/>
      <w:r>
        <w:t>Slično propisuje i članak 12.</w:t>
      </w:r>
      <w:proofErr w:type="gramEnd"/>
      <w:r>
        <w:t xml:space="preserve"> </w:t>
      </w:r>
      <w:proofErr w:type="gramStart"/>
      <w:r>
        <w:t>Konvencije o pravima djeteta, pružajući djetetu pravo da slobodno izrazi svoje mišljenje o svim pitanjima koja ga se tiču.</w:t>
      </w:r>
      <w:proofErr w:type="gramEnd"/>
      <w:r>
        <w:rPr>
          <w:rStyle w:val="FootnoteReference"/>
        </w:rPr>
        <w:footnoteReference w:id="75"/>
      </w:r>
    </w:p>
    <w:p w:rsidR="00921DB1" w:rsidRDefault="00640ADF">
      <w:pPr>
        <w:spacing w:line="360" w:lineRule="auto"/>
        <w:ind w:firstLine="567"/>
        <w:jc w:val="both"/>
      </w:pPr>
      <w:proofErr w:type="gramStart"/>
      <w:r>
        <w:t>Roditelji djeteta s invaliditetom su, kao njegovi prvi zakonski zastupnici, dužni stvarati uvjete u kojima dijete može razviti i izraziti vlastitu volju.</w:t>
      </w:r>
      <w:proofErr w:type="gramEnd"/>
      <w:r>
        <w:t xml:space="preserve"> To uključuje obrazovne intervencije, suradnju </w:t>
      </w:r>
      <w:proofErr w:type="gramStart"/>
      <w:r>
        <w:t>sa</w:t>
      </w:r>
      <w:proofErr w:type="gramEnd"/>
      <w:r>
        <w:t xml:space="preserve"> stručnjacima za komunikaciju te aktivno traženje načina za prevladavanje komunikacijskih prepreka. </w:t>
      </w:r>
      <w:proofErr w:type="gramStart"/>
      <w:r>
        <w:t>Riječ je o obvezi koja proizlazi iz pojačanoga sadržaja roditeljske skrbi i koja istodobno predstavlja preduvjet za ostvarivanje brojnih drugih djetetovih prava, kako u obiteljskim, tako i u javnopravnim kontekstima.</w:t>
      </w:r>
      <w:proofErr w:type="gramEnd"/>
      <w:r>
        <w:rPr>
          <w:rStyle w:val="FootnoteReference"/>
        </w:rPr>
        <w:footnoteReference w:id="76"/>
      </w:r>
    </w:p>
    <w:p w:rsidR="00921DB1" w:rsidRDefault="00921DB1">
      <w:pPr>
        <w:spacing w:line="360" w:lineRule="auto"/>
      </w:pPr>
    </w:p>
    <w:p w:rsidR="00B66522" w:rsidRDefault="00B66522">
      <w:pPr>
        <w:spacing w:line="360" w:lineRule="auto"/>
      </w:pPr>
    </w:p>
    <w:p w:rsidR="00B66522" w:rsidRDefault="00B66522">
      <w:pPr>
        <w:spacing w:line="360" w:lineRule="auto"/>
      </w:pPr>
    </w:p>
    <w:p w:rsidR="00B66522" w:rsidRDefault="00B66522">
      <w:pPr>
        <w:spacing w:line="360" w:lineRule="auto"/>
      </w:pPr>
    </w:p>
    <w:p w:rsidR="00B66522" w:rsidRDefault="00B66522">
      <w:pPr>
        <w:spacing w:line="360" w:lineRule="auto"/>
      </w:pPr>
    </w:p>
    <w:p w:rsidR="00921DB1" w:rsidRDefault="00640ADF" w:rsidP="00B66522">
      <w:pPr>
        <w:pStyle w:val="Heading1"/>
        <w:spacing w:line="360" w:lineRule="auto"/>
        <w:jc w:val="both"/>
      </w:pPr>
      <w:bookmarkStart w:id="15" w:name="_Toc230346893"/>
      <w:r>
        <w:lastRenderedPageBreak/>
        <w:t>5. PRODULJENJE RODITELJSKE SKRBI</w:t>
      </w:r>
      <w:bookmarkEnd w:id="15"/>
    </w:p>
    <w:p w:rsidR="00921DB1" w:rsidRDefault="00640ADF" w:rsidP="00B66522">
      <w:pPr>
        <w:pStyle w:val="Heading2"/>
        <w:spacing w:line="360" w:lineRule="auto"/>
        <w:jc w:val="both"/>
      </w:pPr>
      <w:bookmarkStart w:id="16" w:name="_Toc230346894"/>
      <w:r>
        <w:t>5.1. Pravni okvir i svrha instituta</w:t>
      </w:r>
      <w:bookmarkEnd w:id="16"/>
    </w:p>
    <w:p w:rsidR="00921DB1" w:rsidRDefault="00640ADF">
      <w:pPr>
        <w:spacing w:line="360" w:lineRule="auto"/>
        <w:ind w:firstLine="567"/>
        <w:jc w:val="both"/>
      </w:pPr>
      <w:proofErr w:type="gramStart"/>
      <w:r>
        <w:t>Institut produljenja roditeljske skrbi uređen je člankom 99.</w:t>
      </w:r>
      <w:proofErr w:type="gramEnd"/>
      <w:r>
        <w:t xml:space="preserve"> Obiteljskog zakona i predstavlja iznimku </w:t>
      </w:r>
      <w:proofErr w:type="gramStart"/>
      <w:r>
        <w:t>od</w:t>
      </w:r>
      <w:proofErr w:type="gramEnd"/>
      <w:r>
        <w:t xml:space="preserve"> općega pravila o prestanku roditeljske skrbi punoljetnošću djeteta.</w:t>
      </w:r>
      <w:r>
        <w:rPr>
          <w:rStyle w:val="FootnoteReference"/>
        </w:rPr>
        <w:footnoteReference w:id="77"/>
      </w:r>
      <w:r>
        <w:t xml:space="preserve"> U praksi je riječ o institutu koji se gotovo isključivo primjenjuje </w:t>
      </w:r>
      <w:proofErr w:type="gramStart"/>
      <w:r>
        <w:t>na</w:t>
      </w:r>
      <w:proofErr w:type="gramEnd"/>
      <w:r>
        <w:t xml:space="preserve"> osobe koje zbog invaliditeta ili duševnih smetnji nisu sposobne same se brinuti o sebi i svojim pravima nakon punoljetnosti. Riječ je o jednome </w:t>
      </w:r>
      <w:proofErr w:type="gramStart"/>
      <w:r>
        <w:t>od</w:t>
      </w:r>
      <w:proofErr w:type="gramEnd"/>
      <w:r>
        <w:t xml:space="preserve"> ključnih instituta hrvatskoga obiteljskog prava namijenjenih zaštiti dobrobiti osoba koje zbog svojih razvojnih karakteristika ne mogu samostalno ostvarivati svoja prava.</w:t>
      </w:r>
      <w:r>
        <w:rPr>
          <w:rStyle w:val="FootnoteReference"/>
        </w:rPr>
        <w:footnoteReference w:id="78"/>
      </w:r>
    </w:p>
    <w:p w:rsidR="00921DB1" w:rsidRDefault="00640ADF" w:rsidP="00862975">
      <w:pPr>
        <w:spacing w:line="360" w:lineRule="auto"/>
        <w:ind w:firstLine="567"/>
        <w:jc w:val="both"/>
      </w:pPr>
      <w:r>
        <w:t xml:space="preserve">Svrha produljenja roditeljske skrbi jest osigurati kontinuitet skrbi koju roditelji već pružaju djetetu, izbjegavajući formalno-pravni rez koji bi nastao prestankom roditeljske skrbi i potrebom za uspostavom skrbništva </w:t>
      </w:r>
      <w:proofErr w:type="gramStart"/>
      <w:r>
        <w:t>nad</w:t>
      </w:r>
      <w:proofErr w:type="gramEnd"/>
      <w:r>
        <w:t xml:space="preserve"> punoljetnom osobom. Time se istovremeno štiti dobrobit djeteta, koje nastavlja živjeti u istom obiteljskom okruženju, </w:t>
      </w:r>
      <w:proofErr w:type="gramStart"/>
      <w:r>
        <w:t>te</w:t>
      </w:r>
      <w:proofErr w:type="gramEnd"/>
      <w:r>
        <w:t xml:space="preserve"> se izbjegava nepotrebna formalizacija već uspostavljenih odnosa. Riječ je o institutu koji izravno korespondira s temeljnom porukom CRPD-</w:t>
      </w:r>
      <w:proofErr w:type="gramStart"/>
      <w:r>
        <w:t>a</w:t>
      </w:r>
      <w:proofErr w:type="gramEnd"/>
      <w:r>
        <w:t xml:space="preserve"> o nužnosti održavanja obiteljskih veza kao primarnoga oblika podrške osobi s invaliditetom.</w:t>
      </w:r>
    </w:p>
    <w:p w:rsidR="00921DB1" w:rsidRDefault="00640ADF" w:rsidP="00862975">
      <w:pPr>
        <w:pStyle w:val="Heading2"/>
        <w:spacing w:line="360" w:lineRule="auto"/>
        <w:jc w:val="both"/>
      </w:pPr>
      <w:bookmarkStart w:id="17" w:name="_Toc230346895"/>
      <w:r>
        <w:t>5.2. Pretpostavke za produljenje</w:t>
      </w:r>
      <w:bookmarkEnd w:id="17"/>
    </w:p>
    <w:p w:rsidR="00921DB1" w:rsidRDefault="00640ADF">
      <w:pPr>
        <w:spacing w:line="360" w:lineRule="auto"/>
        <w:ind w:firstLine="567"/>
        <w:jc w:val="both"/>
      </w:pPr>
      <w:proofErr w:type="gramStart"/>
      <w:r>
        <w:t>Prema članku 99.</w:t>
      </w:r>
      <w:proofErr w:type="gramEnd"/>
      <w:r>
        <w:t xml:space="preserve"> </w:t>
      </w:r>
      <w:proofErr w:type="gramStart"/>
      <w:r>
        <w:t>stavku</w:t>
      </w:r>
      <w:proofErr w:type="gramEnd"/>
      <w:r>
        <w:t xml:space="preserve"> 1. Obiteljskog zakona, sud </w:t>
      </w:r>
      <w:proofErr w:type="gramStart"/>
      <w:r>
        <w:t>će</w:t>
      </w:r>
      <w:proofErr w:type="gramEnd"/>
      <w:r>
        <w:t xml:space="preserve"> na prijedlog roditelja, centra za socijalnu skrb, odnosno Hrvatskoga zavoda za socijalni rad, ili druge osobe koja na to ima pravni interes, produljiti roditeljsku skrb preko djetetove punoljetnosti ako utvrdi da postoje dvije kumulativne pretpostavke.</w:t>
      </w:r>
      <w:r>
        <w:rPr>
          <w:rStyle w:val="FootnoteReference"/>
        </w:rPr>
        <w:footnoteReference w:id="79"/>
      </w:r>
      <w:r>
        <w:t xml:space="preserve"> Prva je da dijete zbog bolesti </w:t>
      </w:r>
      <w:proofErr w:type="gramStart"/>
      <w:r>
        <w:t>ili</w:t>
      </w:r>
      <w:proofErr w:type="gramEnd"/>
      <w:r>
        <w:t xml:space="preserve"> smetnji u psihofizičkom razvoju nije sposobno samo se brinuti o sebi, svojim pravima, interesima i obvezama.</w:t>
      </w:r>
      <w:r>
        <w:rPr>
          <w:rStyle w:val="FootnoteReference"/>
        </w:rPr>
        <w:footnoteReference w:id="80"/>
      </w:r>
      <w:r>
        <w:t xml:space="preserve"> </w:t>
      </w:r>
      <w:proofErr w:type="gramStart"/>
      <w:r>
        <w:t>Druga je da je produljenje roditeljske skrbi u djetetovu interesu.</w:t>
      </w:r>
      <w:proofErr w:type="gramEnd"/>
      <w:r>
        <w:rPr>
          <w:rStyle w:val="FootnoteReference"/>
        </w:rPr>
        <w:footnoteReference w:id="81"/>
      </w:r>
    </w:p>
    <w:p w:rsidR="00921DB1" w:rsidRDefault="00640ADF">
      <w:pPr>
        <w:spacing w:line="360" w:lineRule="auto"/>
        <w:ind w:firstLine="567"/>
        <w:jc w:val="both"/>
      </w:pPr>
      <w:r>
        <w:t xml:space="preserve">Pretpostavka nesposobnosti za samostalnu brigu o sebi može biti potpuna </w:t>
      </w:r>
      <w:proofErr w:type="gramStart"/>
      <w:r>
        <w:t>ili</w:t>
      </w:r>
      <w:proofErr w:type="gramEnd"/>
      <w:r>
        <w:t xml:space="preserve"> djelomična. U slučaju djelomične nesposobnosti, sud može odrediti opseg roditeljske skrbi tako da se ona odnosi samo </w:t>
      </w:r>
      <w:proofErr w:type="gramStart"/>
      <w:r>
        <w:t>na</w:t>
      </w:r>
      <w:proofErr w:type="gramEnd"/>
      <w:r>
        <w:t xml:space="preserve"> pojedine sadržaje, primjerice samo na zastupanje djeteta u imovinskim odnosima ili samo na skrb o njegovu zdravlju. Ova nijansiranost odgovara duhu </w:t>
      </w:r>
      <w:r>
        <w:lastRenderedPageBreak/>
        <w:t xml:space="preserve">CRPD-a koji insistira </w:t>
      </w:r>
      <w:proofErr w:type="gramStart"/>
      <w:r>
        <w:t>na</w:t>
      </w:r>
      <w:proofErr w:type="gramEnd"/>
      <w:r>
        <w:t xml:space="preserve"> proporcionalnosti i individualiziranom pristupu mjerama koje ograničavaju autonomiju osobe s invaliditetom.</w:t>
      </w:r>
      <w:r>
        <w:rPr>
          <w:rStyle w:val="FootnoteReference"/>
        </w:rPr>
        <w:footnoteReference w:id="82"/>
      </w:r>
    </w:p>
    <w:p w:rsidR="00921DB1" w:rsidRDefault="00640ADF" w:rsidP="00862975">
      <w:pPr>
        <w:spacing w:line="360" w:lineRule="auto"/>
        <w:ind w:firstLine="567"/>
        <w:jc w:val="both"/>
      </w:pPr>
      <w:proofErr w:type="gramStart"/>
      <w:r>
        <w:t>Postupak se pokreće prije punoljetnosti djeteta, kako bi se osigurao kontinuitet roditeljske skrbi bez vremenske praznine.</w:t>
      </w:r>
      <w:proofErr w:type="gramEnd"/>
      <w:r>
        <w:t xml:space="preserve"> U praksi se preporučuje pokrenuti postupak nekoliko mjeseci prije navršene osamnaeste godine, posebno s obzirom </w:t>
      </w:r>
      <w:proofErr w:type="gramStart"/>
      <w:r>
        <w:t>na</w:t>
      </w:r>
      <w:proofErr w:type="gramEnd"/>
      <w:r>
        <w:t xml:space="preserve"> trajanje izvanparničnoga postupka i obvezno vještačenje.</w:t>
      </w:r>
    </w:p>
    <w:p w:rsidR="00921DB1" w:rsidRDefault="00640ADF" w:rsidP="00862975">
      <w:pPr>
        <w:pStyle w:val="Heading2"/>
        <w:spacing w:line="360" w:lineRule="auto"/>
        <w:jc w:val="both"/>
      </w:pPr>
      <w:bookmarkStart w:id="18" w:name="_Toc230346896"/>
      <w:r>
        <w:t>5.3. Postupak i pravni učinci</w:t>
      </w:r>
      <w:bookmarkEnd w:id="18"/>
    </w:p>
    <w:p w:rsidR="00921DB1" w:rsidRDefault="00640ADF">
      <w:pPr>
        <w:spacing w:line="360" w:lineRule="auto"/>
        <w:ind w:firstLine="567"/>
        <w:jc w:val="both"/>
      </w:pPr>
      <w:proofErr w:type="gramStart"/>
      <w:r>
        <w:t>Postupak za produljenje roditeljske skrbi vodi se kao izvanparnični postupak pred mjesno nadležnim sudom.</w:t>
      </w:r>
      <w:proofErr w:type="gramEnd"/>
      <w:r>
        <w:rPr>
          <w:rStyle w:val="FootnoteReference"/>
        </w:rPr>
        <w:footnoteReference w:id="83"/>
      </w:r>
      <w:r>
        <w:t xml:space="preserve"> U postupku sud pribavlja stručno mišljenje o psihofizičkom stanju djeteta </w:t>
      </w:r>
      <w:proofErr w:type="gramStart"/>
      <w:r>
        <w:t>te</w:t>
      </w:r>
      <w:proofErr w:type="gramEnd"/>
      <w:r>
        <w:t xml:space="preserve"> se u pravilu provodi vještačenje. </w:t>
      </w:r>
      <w:proofErr w:type="gramStart"/>
      <w:r>
        <w:t>Sud je dužan saslušati dijete koje je u stanju izraziti svoje mišljenje, pri čemu se posebno mora osigurati pristupačnost postupka djetetu s invaliditetom.</w:t>
      </w:r>
      <w:proofErr w:type="gramEnd"/>
      <w:r>
        <w:rPr>
          <w:rStyle w:val="FootnoteReference"/>
        </w:rPr>
        <w:footnoteReference w:id="84"/>
      </w:r>
    </w:p>
    <w:p w:rsidR="00921DB1" w:rsidRDefault="00640ADF">
      <w:pPr>
        <w:spacing w:line="360" w:lineRule="auto"/>
        <w:ind w:firstLine="567"/>
        <w:jc w:val="both"/>
      </w:pPr>
      <w:r>
        <w:t xml:space="preserve">Pravni učinci produljenja roditeljske skrbi ogledaju se u nastavku svih sadržaja roditeljske skrbi i nakon punoljetnosti djeteta, uključujući zakonsko zastupanje, upravljanje imovinom </w:t>
      </w:r>
      <w:proofErr w:type="gramStart"/>
      <w:r>
        <w:t>te</w:t>
      </w:r>
      <w:proofErr w:type="gramEnd"/>
      <w:r>
        <w:t xml:space="preserve"> skrb o osobnim pravima. </w:t>
      </w:r>
      <w:proofErr w:type="gramStart"/>
      <w:r>
        <w:t>Roditelji djeluju kao zakonski zastupnici punoljetne osobe i nakon prestanka roditeljske skrbi u uobičajenom smislu.</w:t>
      </w:r>
      <w:proofErr w:type="gramEnd"/>
      <w:r>
        <w:t xml:space="preserve"> Produljenje roditeljske skrbi traje dok traje stanje koje je dovelo do njegova određivanja, a sud može u svakom trenutku, </w:t>
      </w:r>
      <w:proofErr w:type="gramStart"/>
      <w:r>
        <w:t>na</w:t>
      </w:r>
      <w:proofErr w:type="gramEnd"/>
      <w:r>
        <w:t xml:space="preserve"> prijedlog osobe pod produljenom roditeljskom skrbi, njezinih roditelja ili nadležnoga tijela, ukinuti ili izmijeniti odluku ako se utvrdi da su prestale postojati okolnosti zbog kojih je produljenje određeno.</w:t>
      </w:r>
      <w:r>
        <w:rPr>
          <w:rStyle w:val="FootnoteReference"/>
        </w:rPr>
        <w:footnoteReference w:id="85"/>
      </w:r>
      <w:r>
        <w:t xml:space="preserve"> U slučaju smrti roditelja </w:t>
      </w:r>
      <w:proofErr w:type="gramStart"/>
      <w:r>
        <w:t>ili</w:t>
      </w:r>
      <w:proofErr w:type="gramEnd"/>
      <w:r>
        <w:t xml:space="preserve"> njihove nesposobnosti za daljnje ostvarivanje roditeljske skrbi, osoba pod produljenom roditeljskom skrbi prelazi pod skrbništvo prema općim pravilima Obiteljskog zakona.</w:t>
      </w:r>
    </w:p>
    <w:p w:rsidR="00921DB1" w:rsidRDefault="00640ADF" w:rsidP="004464A3">
      <w:pPr>
        <w:spacing w:line="360" w:lineRule="auto"/>
        <w:ind w:firstLine="567"/>
        <w:jc w:val="both"/>
      </w:pPr>
      <w:r>
        <w:t xml:space="preserve">Produljenje roditeljske skrbi i skrbništvo </w:t>
      </w:r>
      <w:proofErr w:type="gramStart"/>
      <w:r>
        <w:t>nad</w:t>
      </w:r>
      <w:proofErr w:type="gramEnd"/>
      <w:r>
        <w:t xml:space="preserve"> punoljetnom osobom dvije su različite, ali funkcionalno povezane mjere zaštite. Produljenje roditeljske skrbi supsidijaran je institut koji se primjenjuje kada roditelji već uspješno ostvaruju skrb i kada </w:t>
      </w:r>
      <w:proofErr w:type="gramStart"/>
      <w:r>
        <w:t>nema</w:t>
      </w:r>
      <w:proofErr w:type="gramEnd"/>
      <w:r>
        <w:t xml:space="preserve"> potrebe za uspostavom novoga sustava zaštite, čime se izbjegava nepotrebno lišenj</w:t>
      </w:r>
      <w:r w:rsidR="004464A3">
        <w:t>e poslovne sposobnosti i zadržava</w:t>
      </w:r>
      <w:r>
        <w:t xml:space="preserve"> obiteljska autonomija. Skrbništvo </w:t>
      </w:r>
      <w:proofErr w:type="gramStart"/>
      <w:r>
        <w:t>nad</w:t>
      </w:r>
      <w:proofErr w:type="gramEnd"/>
      <w:r>
        <w:t xml:space="preserve"> punoljetnom osobom, uređeno člancima 224. </w:t>
      </w:r>
      <w:proofErr w:type="gramStart"/>
      <w:r>
        <w:t>do</w:t>
      </w:r>
      <w:proofErr w:type="gramEnd"/>
      <w:r>
        <w:t xml:space="preserve"> 248. Obiteljskog zakona, dolazi do izražaja primarno onda kada produljenje roditeljske skrbi nije moguće, primjerice u slučajevima u kojima roditelji više nisu živi, nisu sposobni ostvarivati </w:t>
      </w:r>
      <w:r>
        <w:lastRenderedPageBreak/>
        <w:t xml:space="preserve">skrb </w:t>
      </w:r>
      <w:proofErr w:type="gramStart"/>
      <w:r>
        <w:t>ili</w:t>
      </w:r>
      <w:proofErr w:type="gramEnd"/>
      <w:r>
        <w:t xml:space="preserve"> kada njihova skrb nije u djetetovu najboljem interesu. Razlika između tih dvaju instituta nije samo formalne naravi: produljenje očuvava postojeću roditeljsku ulogu kao primarni okvir zaštite, dok skrbništvo uvodi treću stranu u odnos. Pristup koji preferira produljenje roditeljske skrbi pred skrbništvom također korespondira s temeljnom porukom CRPD-</w:t>
      </w:r>
      <w:proofErr w:type="gramStart"/>
      <w:r>
        <w:t>a</w:t>
      </w:r>
      <w:proofErr w:type="gramEnd"/>
      <w:r>
        <w:t xml:space="preserve"> o očuvanju obiteljskih veza i izbjegavanju nepotrebnoga lišenja poslovne sposobnosti.</w:t>
      </w:r>
    </w:p>
    <w:p w:rsidR="00921DB1" w:rsidRDefault="00640ADF" w:rsidP="004464A3">
      <w:pPr>
        <w:pStyle w:val="Heading1"/>
        <w:spacing w:line="360" w:lineRule="auto"/>
        <w:jc w:val="both"/>
      </w:pPr>
      <w:bookmarkStart w:id="19" w:name="_Toc230346897"/>
      <w:r>
        <w:t>6. INSTITUCIONALNA I FINANCIJSKA PODRŠKA RODITELJIMA</w:t>
      </w:r>
      <w:bookmarkEnd w:id="19"/>
    </w:p>
    <w:p w:rsidR="00921DB1" w:rsidRDefault="00640ADF" w:rsidP="004464A3">
      <w:pPr>
        <w:pStyle w:val="Heading2"/>
        <w:spacing w:line="360" w:lineRule="auto"/>
        <w:jc w:val="both"/>
      </w:pPr>
      <w:bookmarkStart w:id="20" w:name="_Toc230346898"/>
      <w:r>
        <w:t>6.1. Status roditelja njegovatelja</w:t>
      </w:r>
      <w:bookmarkEnd w:id="20"/>
    </w:p>
    <w:p w:rsidR="00921DB1" w:rsidRDefault="00640ADF" w:rsidP="004464A3">
      <w:pPr>
        <w:spacing w:line="360" w:lineRule="auto"/>
        <w:ind w:firstLine="567"/>
        <w:jc w:val="both"/>
      </w:pPr>
      <w:r>
        <w:t xml:space="preserve">Status roditelja njegovatelja uveden je u hrvatski sustav socijalne skrbi kao prepoznavanje činjenice da skrb o djetetu s teškoćama u razvoju </w:t>
      </w:r>
      <w:proofErr w:type="gramStart"/>
      <w:r>
        <w:t>ili</w:t>
      </w:r>
      <w:proofErr w:type="gramEnd"/>
      <w:r>
        <w:t xml:space="preserve"> o osobi s invaliditetom često zahtijeva potpunu posvećenost jednoga od roditelja, što praktički onemogućuje obavljanje plaćenoga rada. </w:t>
      </w:r>
      <w:proofErr w:type="gramStart"/>
      <w:r>
        <w:t>Status je uređen člancima 61.</w:t>
      </w:r>
      <w:proofErr w:type="gramEnd"/>
      <w:r>
        <w:t xml:space="preserve"> </w:t>
      </w:r>
      <w:proofErr w:type="gramStart"/>
      <w:r>
        <w:t>do</w:t>
      </w:r>
      <w:proofErr w:type="gramEnd"/>
      <w:r>
        <w:t xml:space="preserve"> 69. </w:t>
      </w:r>
      <w:proofErr w:type="gramStart"/>
      <w:r>
        <w:t>Zakona o socijalnoj skrbi.</w:t>
      </w:r>
      <w:proofErr w:type="gramEnd"/>
      <w:r>
        <w:rPr>
          <w:rStyle w:val="FootnoteReference"/>
        </w:rPr>
        <w:footnoteReference w:id="86"/>
      </w:r>
      <w:r w:rsidR="004464A3">
        <w:t xml:space="preserve"> </w:t>
      </w:r>
      <w:r>
        <w:t xml:space="preserve">Pravo </w:t>
      </w:r>
      <w:proofErr w:type="gramStart"/>
      <w:r>
        <w:t>na</w:t>
      </w:r>
      <w:proofErr w:type="gramEnd"/>
      <w:r>
        <w:t xml:space="preserve"> status roditelja njegovatelja priznaje se roditelju djeteta s teškoćama u razvoju ili osobe s invaliditetom koje ispunjava uvjete propisane Zakonom o socijalnoj skrbi.</w:t>
      </w:r>
      <w:r>
        <w:rPr>
          <w:rStyle w:val="FootnoteReference"/>
        </w:rPr>
        <w:footnoteReference w:id="87"/>
      </w:r>
      <w:r>
        <w:t xml:space="preserve"> Status njegovatelja može se pak priznati bračnomu </w:t>
      </w:r>
      <w:proofErr w:type="gramStart"/>
      <w:r>
        <w:t>ili</w:t>
      </w:r>
      <w:proofErr w:type="gramEnd"/>
      <w:r>
        <w:t xml:space="preserve"> izvanbračnomu drugu te životnomu ili neformalnomu životnom partneru roditelja djeteta s teškoćama u razvoju ili osobe s invaliditetom, kao i drugim osobama u slučajevima kada roditelj ne živi s djetetom ili zbog psihofizičkoga stanja nije u mogućnosti pružiti djetetu potrebnu njegu.</w:t>
      </w:r>
      <w:r>
        <w:rPr>
          <w:rStyle w:val="FootnoteReference"/>
        </w:rPr>
        <w:footnoteReference w:id="88"/>
      </w:r>
    </w:p>
    <w:p w:rsidR="00921DB1" w:rsidRDefault="00640ADF" w:rsidP="004464A3">
      <w:pPr>
        <w:spacing w:line="360" w:lineRule="auto"/>
        <w:ind w:firstLine="567"/>
        <w:jc w:val="both"/>
      </w:pPr>
      <w:proofErr w:type="gramStart"/>
      <w:r>
        <w:t>Novelom Zakona o socijalnoj skrbi iz 2023.</w:t>
      </w:r>
      <w:proofErr w:type="gramEnd"/>
      <w:r>
        <w:t xml:space="preserve"> </w:t>
      </w:r>
      <w:proofErr w:type="gramStart"/>
      <w:r>
        <w:t>godine</w:t>
      </w:r>
      <w:proofErr w:type="gramEnd"/>
      <w:r>
        <w:t xml:space="preserve"> značajno je povećan iznos naknade za roditelja njegovatelja.</w:t>
      </w:r>
      <w:r>
        <w:rPr>
          <w:rStyle w:val="FootnoteReference"/>
        </w:rPr>
        <w:footnoteReference w:id="89"/>
      </w:r>
      <w:r>
        <w:t xml:space="preserve"> Naknada iznosi tisuću posto osnovice, odnosno 663</w:t>
      </w:r>
      <w:proofErr w:type="gramStart"/>
      <w:r>
        <w:t>,61</w:t>
      </w:r>
      <w:proofErr w:type="gramEnd"/>
      <w:r>
        <w:t xml:space="preserve"> EUR mjesečno za standardni slučaj</w:t>
      </w:r>
      <w:r>
        <w:rPr>
          <w:rStyle w:val="FootnoteReference"/>
        </w:rPr>
        <w:footnoteReference w:id="90"/>
      </w:r>
      <w:r>
        <w:t>, tisuću dvjesto posto osnovice odnosno 796,34 EUR ako se dijete ili osoba s invaliditetom zbog zdravstvenoga stanja ne može uključiti u programe i usluge u zajednici</w:t>
      </w:r>
      <w:r>
        <w:rPr>
          <w:rStyle w:val="FootnoteReference"/>
        </w:rPr>
        <w:footnoteReference w:id="91"/>
      </w:r>
      <w:r>
        <w:t>, te tisuću petsto posto osnovice odnosno 995,42 EUR mjesečno za roditelja koji samostalno njeguje dvoje ili više djece s teškoćama u razvoju ili osoba s invaliditetom.</w:t>
      </w:r>
      <w:r>
        <w:rPr>
          <w:rStyle w:val="FootnoteReference"/>
        </w:rPr>
        <w:footnoteReference w:id="92"/>
      </w:r>
      <w:r>
        <w:t xml:space="preserve"> </w:t>
      </w:r>
      <w:proofErr w:type="gramStart"/>
      <w:r>
        <w:t xml:space="preserve">Uz novčanu naknadu, roditelj njegovatelj ostvaruje i prava iz mirovinskoga </w:t>
      </w:r>
      <w:r>
        <w:lastRenderedPageBreak/>
        <w:t>osiguranja, obveznog zdravstvenog osiguranja i prava za vrijeme nezaposlenosti, kao zaposlena osoba prema posebnim propisima.</w:t>
      </w:r>
      <w:proofErr w:type="gramEnd"/>
      <w:r>
        <w:rPr>
          <w:rStyle w:val="FootnoteReference"/>
        </w:rPr>
        <w:footnoteReference w:id="93"/>
      </w:r>
    </w:p>
    <w:p w:rsidR="00921DB1" w:rsidRDefault="00640ADF" w:rsidP="004464A3">
      <w:pPr>
        <w:pStyle w:val="Heading2"/>
        <w:spacing w:line="360" w:lineRule="auto"/>
        <w:jc w:val="both"/>
      </w:pPr>
      <w:bookmarkStart w:id="21" w:name="_Toc230346899"/>
      <w:r>
        <w:t>6.2. Inkluzivni dodatak</w:t>
      </w:r>
      <w:bookmarkEnd w:id="21"/>
    </w:p>
    <w:p w:rsidR="004464A3" w:rsidRDefault="00640ADF">
      <w:pPr>
        <w:spacing w:line="360" w:lineRule="auto"/>
        <w:ind w:firstLine="567"/>
        <w:jc w:val="both"/>
      </w:pPr>
      <w:proofErr w:type="gramStart"/>
      <w:r>
        <w:t>Zakonom o inkluzivnom dodatku, donesenim 2023.</w:t>
      </w:r>
      <w:proofErr w:type="gramEnd"/>
      <w:r>
        <w:t xml:space="preserve"> </w:t>
      </w:r>
      <w:proofErr w:type="gramStart"/>
      <w:r>
        <w:t>godine</w:t>
      </w:r>
      <w:proofErr w:type="gramEnd"/>
      <w:r>
        <w:t>, uvedena je nova novčana naknada namijenjena osobi s invaliditetom radi prevladavanja različitih prepreka koje mogu sprječavati njezino puno i učinkovito sudjelovanje u društvu na ravnopravnoj osnovi s drugima.</w:t>
      </w:r>
      <w:r>
        <w:rPr>
          <w:rStyle w:val="FootnoteReference"/>
        </w:rPr>
        <w:footnoteReference w:id="94"/>
      </w:r>
      <w:r>
        <w:t xml:space="preserve"> Riječ je o reformskome propisu kojim su u jedinstvenu naknadu integrirane više dotadašnjih razmrvljenih naknada koje su do tada bile uređene Zakonom o socijalnoj skrbi i posebnim propisima, među kojima posebice osobna invalidnina, doplatak za pomoć i njegu </w:t>
      </w:r>
      <w:proofErr w:type="gramStart"/>
      <w:r>
        <w:t>te</w:t>
      </w:r>
      <w:proofErr w:type="gramEnd"/>
      <w:r>
        <w:t xml:space="preserve"> naknada do zaposlenja. </w:t>
      </w:r>
      <w:proofErr w:type="gramStart"/>
      <w:r>
        <w:t>Cilj ove konsolidacije jest pojednostavljenje sustava i pojačanje ujednačenosti u priznavanju prava.</w:t>
      </w:r>
      <w:proofErr w:type="gramEnd"/>
      <w:r>
        <w:t xml:space="preserve"> Inkluzivni dodatak priznaje se i djeci s invaliditetom, pri čemu se iznos određuje s obzirom </w:t>
      </w:r>
      <w:proofErr w:type="gramStart"/>
      <w:r>
        <w:t>na</w:t>
      </w:r>
      <w:proofErr w:type="gramEnd"/>
      <w:r>
        <w:t xml:space="preserve"> stupanj invaliditeta utvrđen od strane tijela vještačenja.</w:t>
      </w:r>
      <w:r>
        <w:rPr>
          <w:rStyle w:val="FootnoteReference"/>
        </w:rPr>
        <w:footnoteReference w:id="95"/>
      </w:r>
      <w:r>
        <w:t xml:space="preserve"> </w:t>
      </w:r>
    </w:p>
    <w:p w:rsidR="00921DB1" w:rsidRDefault="00640ADF" w:rsidP="004464A3">
      <w:pPr>
        <w:spacing w:line="360" w:lineRule="auto"/>
        <w:ind w:firstLine="567"/>
        <w:jc w:val="both"/>
      </w:pPr>
      <w:proofErr w:type="gramStart"/>
      <w:r>
        <w:t>Zakon predviđa pet razina inkluzivnoga dodatka koji odgovaraju različitim stupnjevima oštećenja i potrebama za podrškom, čime se afirmira individualizirani pristup.</w:t>
      </w:r>
      <w:proofErr w:type="gramEnd"/>
      <w:r>
        <w:t xml:space="preserve"> Iako je primatelj davanja dijete, novčana sredstva u pravilu primaju roditelji koji djeluju kao njegovi zakonski zastupnici </w:t>
      </w:r>
      <w:proofErr w:type="gramStart"/>
      <w:r>
        <w:t>te</w:t>
      </w:r>
      <w:proofErr w:type="gramEnd"/>
      <w:r>
        <w:t xml:space="preserve"> ih troše za potrebe djeteta. Inkluzivni dodatak može se ostvariti istodobno </w:t>
      </w:r>
      <w:proofErr w:type="gramStart"/>
      <w:r>
        <w:t>sa</w:t>
      </w:r>
      <w:proofErr w:type="gramEnd"/>
      <w:r>
        <w:t xml:space="preserve"> statusom roditelja njegovatelja, budući da se ne radi o istovrsnoj naknadi: dok je naknada za roditelja njegovatelja nadomjestak za roditeljski rad, inkluzivni je dodatak individualno pravo djeteta usmjereno na prevladavanje prepreka u sudjelovanju u društvu.</w:t>
      </w:r>
    </w:p>
    <w:p w:rsidR="00921DB1" w:rsidRDefault="00640ADF" w:rsidP="004464A3">
      <w:pPr>
        <w:pStyle w:val="Heading2"/>
        <w:spacing w:line="360" w:lineRule="auto"/>
        <w:jc w:val="both"/>
      </w:pPr>
      <w:bookmarkStart w:id="22" w:name="_Toc230346900"/>
      <w:r>
        <w:t>6.3. Osobna asistencija</w:t>
      </w:r>
      <w:bookmarkEnd w:id="22"/>
    </w:p>
    <w:p w:rsidR="00921DB1" w:rsidRDefault="00640ADF">
      <w:pPr>
        <w:spacing w:line="360" w:lineRule="auto"/>
        <w:ind w:firstLine="567"/>
        <w:jc w:val="both"/>
      </w:pPr>
      <w:proofErr w:type="gramStart"/>
      <w:r>
        <w:t>Zakon o osobnoj asistenciji iz 2023.</w:t>
      </w:r>
      <w:proofErr w:type="gramEnd"/>
      <w:r>
        <w:t xml:space="preserve"> </w:t>
      </w:r>
      <w:proofErr w:type="gramStart"/>
      <w:r>
        <w:t>godine</w:t>
      </w:r>
      <w:proofErr w:type="gramEnd"/>
      <w:r>
        <w:t xml:space="preserve"> sustavno uređuje pravo na uslugu osobne asistencije kao samostalnu uslugu u sustavu socijalne skrbi.</w:t>
      </w:r>
      <w:r>
        <w:rPr>
          <w:rStyle w:val="FootnoteReference"/>
        </w:rPr>
        <w:footnoteReference w:id="96"/>
      </w:r>
      <w:r>
        <w:t xml:space="preserve"> Pravo </w:t>
      </w:r>
      <w:proofErr w:type="gramStart"/>
      <w:r>
        <w:t>na</w:t>
      </w:r>
      <w:proofErr w:type="gramEnd"/>
      <w:r>
        <w:t xml:space="preserve"> osobnu asistenciju primarno se priznaje punoljetnim osobama s invaliditetom, no pojedini oblici asistencije, primjerice usluga komunikacijskoga posrednika za gluhe i gluhoslijepe osobe, dostupni su i djeci.</w:t>
      </w:r>
      <w:r>
        <w:rPr>
          <w:rStyle w:val="FootnoteReference"/>
        </w:rPr>
        <w:footnoteReference w:id="97"/>
      </w:r>
      <w:r>
        <w:t xml:space="preserve"> </w:t>
      </w:r>
      <w:proofErr w:type="gramStart"/>
      <w:r>
        <w:t>Pružatelji usluge mogu biti udruge osoba s invaliditetom, ustanove socijalne skrbi i drugi pružatelji upisani u registar pružatelja usluge, pri čemu osobni asistent mora ispunjavati zakonom propisane uvjete osposobljenosti.</w:t>
      </w:r>
      <w:proofErr w:type="gramEnd"/>
      <w:r>
        <w:t xml:space="preserve"> </w:t>
      </w:r>
      <w:proofErr w:type="gramStart"/>
      <w:r>
        <w:t xml:space="preserve">Postupak ostvarivanja prava pokreće se </w:t>
      </w:r>
      <w:r>
        <w:lastRenderedPageBreak/>
        <w:t>zahtjevom korisnika pri područnom uredu Hrvatskoga zavoda za socijalni rad i uključuje vještačenje potreba korisnika za podrškom.</w:t>
      </w:r>
      <w:proofErr w:type="gramEnd"/>
    </w:p>
    <w:p w:rsidR="00921DB1" w:rsidRDefault="00640ADF" w:rsidP="004464A3">
      <w:pPr>
        <w:spacing w:line="360" w:lineRule="auto"/>
        <w:ind w:firstLine="567"/>
        <w:jc w:val="both"/>
      </w:pPr>
      <w:r>
        <w:t xml:space="preserve">Za roditelje djeteta s invaliditetom usluga osobne asistencije važna je u dvostrukome smislu: prvo, kao buduća perspektiva kada dijete postane punoljetno i preuzme osobnu asistenciju kao samostalni korisnik, čime se omogućuje smanjenje pritiska </w:t>
      </w:r>
      <w:proofErr w:type="gramStart"/>
      <w:r>
        <w:t>na</w:t>
      </w:r>
      <w:proofErr w:type="gramEnd"/>
      <w:r>
        <w:t xml:space="preserve"> roditelje kao primarne pružatelje skrbi; i drugo, kao komplementarna usluga uz status roditelja njegovatelja u slučajevima kada specifičnost djetetova invaliditeta zahtijeva sudjelovanje stručno osposobljenoga asistenta.</w:t>
      </w:r>
    </w:p>
    <w:p w:rsidR="00921DB1" w:rsidRDefault="00640ADF" w:rsidP="004464A3">
      <w:pPr>
        <w:pStyle w:val="Heading2"/>
        <w:spacing w:line="360" w:lineRule="auto"/>
        <w:jc w:val="both"/>
      </w:pPr>
      <w:bookmarkStart w:id="23" w:name="_Toc230346901"/>
      <w:r>
        <w:t>6.4. Uloga Hrvatskog zavoda za socijalni rad</w:t>
      </w:r>
      <w:bookmarkEnd w:id="23"/>
    </w:p>
    <w:p w:rsidR="00921DB1" w:rsidRDefault="00640ADF">
      <w:pPr>
        <w:spacing w:line="360" w:lineRule="auto"/>
        <w:ind w:firstLine="567"/>
        <w:jc w:val="both"/>
      </w:pPr>
      <w:proofErr w:type="gramStart"/>
      <w:r>
        <w:t>Hrvatski zavod za socijalni rad, koji je 2023.</w:t>
      </w:r>
      <w:proofErr w:type="gramEnd"/>
      <w:r>
        <w:t xml:space="preserve"> </w:t>
      </w:r>
      <w:proofErr w:type="gramStart"/>
      <w:r>
        <w:t>godine</w:t>
      </w:r>
      <w:proofErr w:type="gramEnd"/>
      <w:r>
        <w:t xml:space="preserve"> preuzeo poslove dotadašnjih centara za socijalnu skrb, predstavlja glavnoga institucionalnog partnera obiteljima djece s invaliditetom.</w:t>
      </w:r>
      <w:r>
        <w:rPr>
          <w:rStyle w:val="FootnoteReference"/>
        </w:rPr>
        <w:footnoteReference w:id="98"/>
      </w:r>
      <w:r>
        <w:t xml:space="preserve"> Njegova uloga obuhvaća više funkcija: utvrđivanje prava </w:t>
      </w:r>
      <w:proofErr w:type="gramStart"/>
      <w:r>
        <w:t>na</w:t>
      </w:r>
      <w:proofErr w:type="gramEnd"/>
      <w:r>
        <w:t xml:space="preserve"> naknade i usluge u sustavu socijalne skrbi, savjetovanje obitelji, koordinaciju usluga rane intervencije, te po potrebi zaštitu prava i interesa djeteta primjenom obiteljskopravnih mjera.</w:t>
      </w:r>
    </w:p>
    <w:p w:rsidR="00921DB1" w:rsidRDefault="00640ADF">
      <w:pPr>
        <w:spacing w:line="360" w:lineRule="auto"/>
        <w:ind w:firstLine="567"/>
        <w:jc w:val="both"/>
      </w:pPr>
      <w:proofErr w:type="gramStart"/>
      <w:r>
        <w:t>Praksa Europskoga suda za ljudska prava u predmetu Guberina protiv Hrvatske pokazala je da država ima dužnost u svim relevantnim postupcima uzeti u obzir potrebe djeteta s invaliditetom i njegove obitelji.</w:t>
      </w:r>
      <w:proofErr w:type="gramEnd"/>
      <w:r>
        <w:rPr>
          <w:rStyle w:val="FootnoteReference"/>
        </w:rPr>
        <w:footnoteReference w:id="99"/>
      </w:r>
      <w:r>
        <w:t xml:space="preserve"> U tome predmetu otac teško invalidnoga djeteta tražio je poreznu olakšicu pri kupnji prikladnijeg stana, no porezna tijela odbila su mu zahtjev, smatrajući da je dotadašnji </w:t>
      </w:r>
      <w:proofErr w:type="gramStart"/>
      <w:r>
        <w:t>stan</w:t>
      </w:r>
      <w:proofErr w:type="gramEnd"/>
      <w:r>
        <w:t xml:space="preserve"> zadovoljavao stambene potrebe obitelji. </w:t>
      </w:r>
      <w:proofErr w:type="gramStart"/>
      <w:r>
        <w:t>Europski sud za ljudska prava utvrdio je povredu članka 14.</w:t>
      </w:r>
      <w:proofErr w:type="gramEnd"/>
      <w:r>
        <w:t xml:space="preserve"> </w:t>
      </w:r>
      <w:proofErr w:type="gramStart"/>
      <w:r>
        <w:t>EKLJP-a u vezi s člankom 1.</w:t>
      </w:r>
      <w:proofErr w:type="gramEnd"/>
      <w:r>
        <w:t xml:space="preserve"> Protokola broj </w:t>
      </w:r>
      <w:proofErr w:type="gramStart"/>
      <w:r>
        <w:t>1.,</w:t>
      </w:r>
      <w:proofErr w:type="gramEnd"/>
      <w:r>
        <w:t xml:space="preserve"> zaključivši da nacionalna tijela nisu uzela u obzir činjenicu invaliditeta djeteta podnositelja zahtjeva.</w:t>
      </w:r>
      <w:r>
        <w:rPr>
          <w:rStyle w:val="FootnoteReference"/>
        </w:rPr>
        <w:footnoteReference w:id="100"/>
      </w:r>
    </w:p>
    <w:p w:rsidR="00921DB1" w:rsidRDefault="00640ADF">
      <w:pPr>
        <w:spacing w:line="360" w:lineRule="auto"/>
        <w:ind w:firstLine="567"/>
        <w:jc w:val="both"/>
      </w:pPr>
      <w:proofErr w:type="gramStart"/>
      <w:r>
        <w:t>Načelno značenje presude Guberina jest da je diskriminacija po asocijaciji – u ovome slučaju diskriminacija roditelja zbog invaliditeta djeteta – obuhvaćena zaštitom članka 14.</w:t>
      </w:r>
      <w:proofErr w:type="gramEnd"/>
      <w:r>
        <w:t xml:space="preserve"> </w:t>
      </w:r>
      <w:proofErr w:type="gramStart"/>
      <w:r>
        <w:t>EKLJP-a.</w:t>
      </w:r>
      <w:proofErr w:type="gramEnd"/>
      <w:r>
        <w:rPr>
          <w:rStyle w:val="FootnoteReference"/>
        </w:rPr>
        <w:footnoteReference w:id="101"/>
      </w:r>
      <w:r>
        <w:t xml:space="preserve"> Time se </w:t>
      </w:r>
      <w:proofErr w:type="gramStart"/>
      <w:r>
        <w:t>na</w:t>
      </w:r>
      <w:proofErr w:type="gramEnd"/>
      <w:r>
        <w:t xml:space="preserve"> razini europske sudske prakse afirmira pristup koji prepoznaje obitelj djeteta s invaliditetom kao subjekt prava na ravnopravan tretman, što je važan signal i za hrvatske nadležne organe koji odlučuju o pravima takvih obitelji.</w:t>
      </w:r>
    </w:p>
    <w:p w:rsidR="00921DB1" w:rsidRDefault="00640ADF" w:rsidP="004464A3">
      <w:pPr>
        <w:spacing w:line="360" w:lineRule="auto"/>
        <w:ind w:firstLine="567"/>
        <w:jc w:val="both"/>
      </w:pPr>
      <w:r>
        <w:lastRenderedPageBreak/>
        <w:t>Pored institucionalne podrške, značajnu ulogu u svakodnevnom životu obitelji djece s invaliditetom imaju i neformalni izvori pomoći. Empirijska istraživanja pokazuju da bake i djedovi predstavljaju važan izvor emocionalne, instrumentalne i informacijske podrške</w:t>
      </w:r>
      <w:r>
        <w:rPr>
          <w:rStyle w:val="FootnoteReference"/>
        </w:rPr>
        <w:footnoteReference w:id="102"/>
      </w:r>
      <w:r>
        <w:t xml:space="preserve">, dok se pojedini oblici specijaliziranoga udomiteljstva mogu pojaviti u situacijama kada biološki roditelji privremeno </w:t>
      </w:r>
      <w:proofErr w:type="gramStart"/>
      <w:r>
        <w:t>ili</w:t>
      </w:r>
      <w:proofErr w:type="gramEnd"/>
      <w:r>
        <w:t xml:space="preserve"> trajno ne mogu pružiti potrebnu skrb.</w:t>
      </w:r>
      <w:r>
        <w:rPr>
          <w:rStyle w:val="FootnoteReference"/>
        </w:rPr>
        <w:footnoteReference w:id="103"/>
      </w:r>
      <w:r>
        <w:t xml:space="preserve"> </w:t>
      </w:r>
      <w:proofErr w:type="gramStart"/>
      <w:r>
        <w:t>Iako ti oblici podrške izlaze izvan strogo obiteljskopravnoga okvira, oni su važni za razumijevanje cjelokupne mreže odnosa u kojoj se ostvaruje roditeljska skrb za dijete s invaliditetom.</w:t>
      </w:r>
      <w:proofErr w:type="gramEnd"/>
    </w:p>
    <w:p w:rsidR="00921DB1" w:rsidRDefault="00640ADF" w:rsidP="004464A3">
      <w:pPr>
        <w:pStyle w:val="Heading1"/>
        <w:spacing w:line="360" w:lineRule="auto"/>
        <w:jc w:val="both"/>
      </w:pPr>
      <w:bookmarkStart w:id="24" w:name="_Toc230346902"/>
      <w:r>
        <w:t>7. ZAKLJUČAK</w:t>
      </w:r>
      <w:bookmarkEnd w:id="24"/>
    </w:p>
    <w:p w:rsidR="00921DB1" w:rsidRDefault="00640ADF">
      <w:pPr>
        <w:spacing w:line="360" w:lineRule="auto"/>
        <w:ind w:firstLine="567"/>
        <w:jc w:val="both"/>
      </w:pPr>
      <w:r>
        <w:t xml:space="preserve">Roditeljska skrb za dijete s invaliditetom u hrvatskome obiteljskome pravu uređena je istim normativnim okvirom kao i opća roditeljska skrb, no njezin se konkretni sadržaj značajno modificira s obzirom </w:t>
      </w:r>
      <w:proofErr w:type="gramStart"/>
      <w:r>
        <w:t>na</w:t>
      </w:r>
      <w:proofErr w:type="gramEnd"/>
      <w:r>
        <w:t xml:space="preserve"> specifičnosti koje proizlaze iz djetetova invaliditeta. Pojačani opseg dužnosti roditelja u skrbi o zdravlju, razvoju i obrazovanju, posebnosti u zastupanju djeteta kod medicinskih odluka, </w:t>
      </w:r>
      <w:proofErr w:type="gramStart"/>
      <w:r>
        <w:t>te</w:t>
      </w:r>
      <w:proofErr w:type="gramEnd"/>
      <w:r>
        <w:t xml:space="preserve"> potreba za osiguravanjem djetetu primjerenih načina za izražavanje vlastite volje predstavljaju ključne elemente te modifikacije.</w:t>
      </w:r>
    </w:p>
    <w:p w:rsidR="00921DB1" w:rsidRDefault="00640ADF">
      <w:pPr>
        <w:spacing w:line="360" w:lineRule="auto"/>
        <w:ind w:firstLine="567"/>
        <w:jc w:val="both"/>
      </w:pPr>
      <w:proofErr w:type="gramStart"/>
      <w:r>
        <w:t>Najznačajnije obiteljskopravno pitanje koje se javlja u kontekstu djece s invaliditetom jest institut produljenja roditeljske skrbi prema članku 99.</w:t>
      </w:r>
      <w:proofErr w:type="gramEnd"/>
      <w:r>
        <w:t xml:space="preserve"> </w:t>
      </w:r>
      <w:proofErr w:type="gramStart"/>
      <w:r>
        <w:t>Obiteljskog zakona.</w:t>
      </w:r>
      <w:proofErr w:type="gramEnd"/>
      <w:r>
        <w:t xml:space="preserve"> </w:t>
      </w:r>
      <w:proofErr w:type="gramStart"/>
      <w:r>
        <w:t>Ovaj institut, koji se u praksi gotovo isključivo vezuje uz osobe s invaliditetom, omogućuje očuvanje uspostavljenoga obiteljskog okruženja i nakon djetetove punoljetnosti, izbjegavajući formalno-pravne diskontinuitete koji bi mogli štetiti dobrobiti osobe s invaliditetom.</w:t>
      </w:r>
      <w:proofErr w:type="gramEnd"/>
      <w:r>
        <w:t xml:space="preserve"> Produljenje roditeljske skrbi u tom je smislu konkretizacija jamstava iz CRPD-a o pravu osobe s invaliditetom </w:t>
      </w:r>
      <w:proofErr w:type="gramStart"/>
      <w:r>
        <w:t>na</w:t>
      </w:r>
      <w:proofErr w:type="gramEnd"/>
      <w:r>
        <w:t xml:space="preserve"> obiteljski život.</w:t>
      </w:r>
    </w:p>
    <w:p w:rsidR="00921DB1" w:rsidRDefault="00640ADF">
      <w:pPr>
        <w:spacing w:line="360" w:lineRule="auto"/>
        <w:ind w:firstLine="567"/>
        <w:jc w:val="both"/>
      </w:pPr>
      <w:proofErr w:type="gramStart"/>
      <w:r>
        <w:t>Sustav podrške roditeljima razvio se znatno u proteklome desetljeću.</w:t>
      </w:r>
      <w:proofErr w:type="gramEnd"/>
      <w:r>
        <w:t xml:space="preserve"> </w:t>
      </w:r>
      <w:proofErr w:type="gramStart"/>
      <w:r>
        <w:t>Najveći iskorak predstavlja zakonodavni paket iz 2023.</w:t>
      </w:r>
      <w:proofErr w:type="gramEnd"/>
      <w:r>
        <w:t xml:space="preserve"> </w:t>
      </w:r>
      <w:proofErr w:type="gramStart"/>
      <w:r>
        <w:t>godine</w:t>
      </w:r>
      <w:proofErr w:type="gramEnd"/>
      <w:r>
        <w:t xml:space="preserve">, koji je obuhvatio donošenje Zakona o osobnoj asistenciji i Zakona o inkluzivnom dodatku te značajnu novelu Zakona o socijalnoj skrbi. </w:t>
      </w:r>
      <w:proofErr w:type="gramStart"/>
      <w:r>
        <w:t>Status roditelja njegovatelja, s povećanim novčanim iznosom i punim socijalnim osiguranjem, predstavlja temeljni instrument financijske podrške, dok inkluzivni dodatak djeluje kao individualno pravo djeteta s invaliditetom u svrhu prevladavanja prepreka u društvu.</w:t>
      </w:r>
      <w:proofErr w:type="gramEnd"/>
    </w:p>
    <w:p w:rsidR="00921DB1" w:rsidRDefault="00640ADF">
      <w:pPr>
        <w:spacing w:line="360" w:lineRule="auto"/>
        <w:ind w:firstLine="567"/>
        <w:jc w:val="both"/>
      </w:pPr>
      <w:proofErr w:type="gramStart"/>
      <w:r>
        <w:t xml:space="preserve">Unatoč ovim pomacima, određena pitanja </w:t>
      </w:r>
      <w:r>
        <w:rPr>
          <w:i/>
          <w:iCs/>
        </w:rPr>
        <w:t>de lege ferenda</w:t>
      </w:r>
      <w:r>
        <w:t xml:space="preserve"> ostaju otvorenima.</w:t>
      </w:r>
      <w:proofErr w:type="gramEnd"/>
      <w:r>
        <w:t xml:space="preserve"> </w:t>
      </w:r>
      <w:proofErr w:type="gramStart"/>
      <w:r>
        <w:t xml:space="preserve">U pravnoj se literaturi ističe potreba dosljednije individualizacije zakonskih rješenja, kao i njihova </w:t>
      </w:r>
      <w:r>
        <w:lastRenderedPageBreak/>
        <w:t>boljega usklađivanja s međunarodnim standardima zaštite ljudskih prava.</w:t>
      </w:r>
      <w:proofErr w:type="gramEnd"/>
      <w:r>
        <w:rPr>
          <w:rStyle w:val="FootnoteReference"/>
        </w:rPr>
        <w:footnoteReference w:id="104"/>
      </w:r>
      <w:r>
        <w:t xml:space="preserve"> </w:t>
      </w:r>
      <w:proofErr w:type="gramStart"/>
      <w:r>
        <w:t>Provedba CRPD-a u pojedinim segmentima domaćega sustava nije potpuna, posebice u dijelu koji se tiče institucionalne podrške roditeljima u smislu psihosocijalne pomoći, rane intervencije i koordinacije usluga.</w:t>
      </w:r>
      <w:proofErr w:type="gramEnd"/>
      <w:r>
        <w:t xml:space="preserve"> </w:t>
      </w:r>
      <w:proofErr w:type="gramStart"/>
      <w:r>
        <w:t>Regionalne razlike u dostupnosti specijaliziranih usluga, prepoznate u javnoj politici i empirijskim istraživanjima, postavljaju pitanje stvarne, a ne samo formalne ravnopravnosti prava djece s invaliditetom u različitim dijelovima Republike Hrvatske.</w:t>
      </w:r>
      <w:proofErr w:type="gramEnd"/>
    </w:p>
    <w:p w:rsidR="00921DB1" w:rsidRDefault="00640ADF">
      <w:pPr>
        <w:spacing w:line="360" w:lineRule="auto"/>
        <w:ind w:firstLine="567"/>
        <w:jc w:val="both"/>
      </w:pPr>
      <w:r>
        <w:t xml:space="preserve">Najvažnija sustavna preporuka mogla bi se sažeti u potrebi cjelovite integracije obiteljskopravnih i socijalnopravnih instrumenata u jedinstveni model podrške obitelji, koji bi roditeljima omogućio jasan i dostupan pristup pravima i uslugama </w:t>
      </w:r>
      <w:proofErr w:type="gramStart"/>
      <w:r>
        <w:t>na</w:t>
      </w:r>
      <w:proofErr w:type="gramEnd"/>
      <w:r>
        <w:t xml:space="preserve"> koje su zakonski ovlašteni. Pritom uloga države treba ostati supsidijarna i usmjerena </w:t>
      </w:r>
      <w:proofErr w:type="gramStart"/>
      <w:r>
        <w:t>na</w:t>
      </w:r>
      <w:proofErr w:type="gramEnd"/>
      <w:r>
        <w:t xml:space="preserve"> potporu obitelji, a ne na njezino zamjenjivanje, što je ujedno i temeljna poruka međunarodnih standarda zaštite obiteljskoga života.</w:t>
      </w:r>
      <w:r>
        <w:rPr>
          <w:rStyle w:val="FootnoteReference"/>
        </w:rPr>
        <w:footnoteReference w:id="105"/>
      </w:r>
    </w:p>
    <w:p w:rsidR="00921DB1" w:rsidRDefault="00640ADF">
      <w:pPr>
        <w:spacing w:line="360" w:lineRule="auto"/>
        <w:ind w:firstLine="567"/>
        <w:jc w:val="both"/>
      </w:pPr>
      <w:proofErr w:type="gramStart"/>
      <w:r>
        <w:t xml:space="preserve">Konkretizacija toga modela mogla bi obuhvatiti nekoliko prijedloga </w:t>
      </w:r>
      <w:r>
        <w:rPr>
          <w:i/>
          <w:iCs/>
        </w:rPr>
        <w:t>de lege ferenda</w:t>
      </w:r>
      <w:r>
        <w:t>.</w:t>
      </w:r>
      <w:proofErr w:type="gramEnd"/>
      <w:r>
        <w:t xml:space="preserve"> Prvo, normativno bi trebalo jasnije urediti tranziciju iz produljenja roditeljske skrbi u skrbništvo </w:t>
      </w:r>
      <w:proofErr w:type="gramStart"/>
      <w:r>
        <w:t>nad</w:t>
      </w:r>
      <w:proofErr w:type="gramEnd"/>
      <w:r>
        <w:t xml:space="preserve"> punoljetnom osobom za slučajeve smrti ili nesposobnosti roditelja, propisivanjem proceduralnih jamstava koja bi omogućila kontinuitet zaštite i sudjelovanje osobe s invaliditetom u izboru budućega skrbnika. </w:t>
      </w:r>
      <w:proofErr w:type="gramStart"/>
      <w:r>
        <w:t>Drugo, postojeći sustav vještačenja u svrhu utvrđivanja prava iz socijalne skrbi i obiteljskopravnih instituta mogao bi se objediniti uspostavom multidisciplinarnoga tijela koje bi vodilo cjelokupan postupak procjene, čime bi se izbjeglo opetovano vještačenje istoga djeteta pred različitim tijelima.</w:t>
      </w:r>
      <w:proofErr w:type="gramEnd"/>
      <w:r>
        <w:t xml:space="preserve"> </w:t>
      </w:r>
      <w:proofErr w:type="gramStart"/>
      <w:r>
        <w:t>Treće, kako bi se obiteljima u manje urbanim sredinama osigurala stvarna ravnopravnost, valjalo bi normativno utvrditi minimalan standard dostupnosti specijaliziranih usluga rane intervencije i osobne asistencije neovisan o jedinici lokalne samouprave u kojoj obitelj prebiva.</w:t>
      </w:r>
      <w:proofErr w:type="gramEnd"/>
      <w:r>
        <w:t xml:space="preserve"> </w:t>
      </w:r>
      <w:proofErr w:type="gramStart"/>
      <w:r>
        <w:t>Konačno, uvođenje jasnih rokova za rješavanje zahtjeva i obveze koordinacije među nadležnim tijelima dodatno bi smanjilo administrativno opterećenje koje obitelji opisuju kao značajnu prepreku ostvarivanju zakonom zajamčenih prava.</w:t>
      </w:r>
      <w:proofErr w:type="gramEnd"/>
    </w:p>
    <w:p w:rsidR="00921DB1" w:rsidRDefault="00640ADF">
      <w:pPr>
        <w:spacing w:line="360" w:lineRule="auto"/>
        <w:ind w:firstLine="567"/>
        <w:jc w:val="both"/>
      </w:pPr>
      <w:r>
        <w:t>Zaključno se može reći da je hrvatsko obiteljsko pravo, pod izravnim utj</w:t>
      </w:r>
      <w:r w:rsidR="004464A3">
        <w:t xml:space="preserve">ecajem međunarodnih standard, </w:t>
      </w:r>
      <w:r>
        <w:t>posebice CRPD-</w:t>
      </w:r>
      <w:proofErr w:type="gramStart"/>
      <w:r>
        <w:t>a</w:t>
      </w:r>
      <w:proofErr w:type="gramEnd"/>
      <w:r>
        <w:t xml:space="preserve"> i sudske prakse Eur</w:t>
      </w:r>
      <w:r w:rsidR="004464A3">
        <w:t xml:space="preserve">opskoga suda za ljudska prava, </w:t>
      </w:r>
      <w:r>
        <w:t xml:space="preserve">razvilo razmjerno cjelovit normativni okvir za zaštitu prava djece s invaliditetom i podršku njihovim roditeljima. </w:t>
      </w:r>
      <w:proofErr w:type="gramStart"/>
      <w:r>
        <w:t xml:space="preserve">Daljnji izazov ostaje u provedbi toga okvira, koja zahtijeva ne samo </w:t>
      </w:r>
      <w:r>
        <w:lastRenderedPageBreak/>
        <w:t>zakonske intervencije nego i strpljivu institucionalnu izgradnju kapaciteta, edukaciju stručnjaka i kontinuirano usklađivanje prakse s međunarodnim standardima zaštite ljudskih prava.</w:t>
      </w:r>
      <w:proofErr w:type="gramEnd"/>
    </w:p>
    <w:p w:rsidR="00921DB1" w:rsidRDefault="00921DB1">
      <w:pPr>
        <w:spacing w:line="360" w:lineRule="auto"/>
      </w:pPr>
    </w:p>
    <w:p w:rsidR="00921DB1" w:rsidRDefault="004464A3">
      <w:pPr>
        <w:pageBreakBefore/>
        <w:spacing w:line="360" w:lineRule="auto"/>
      </w:pPr>
      <w:r>
        <w:rPr>
          <w:b/>
          <w:bCs/>
        </w:rPr>
        <w:lastRenderedPageBreak/>
        <w:t>LITERATURA</w:t>
      </w:r>
    </w:p>
    <w:p w:rsidR="00921DB1" w:rsidRDefault="00921DB1">
      <w:pPr>
        <w:spacing w:line="360" w:lineRule="auto"/>
      </w:pPr>
    </w:p>
    <w:p w:rsidR="00921DB1" w:rsidRDefault="00640ADF">
      <w:pPr>
        <w:spacing w:after="160" w:line="320" w:lineRule="auto"/>
        <w:ind w:left="567" w:hanging="567"/>
        <w:jc w:val="both"/>
      </w:pPr>
      <w:r>
        <w:t xml:space="preserve">1. Buljevac, M., </w:t>
      </w:r>
      <w:r>
        <w:rPr>
          <w:i/>
          <w:iCs/>
        </w:rPr>
        <w:t>Bake i djedovi djece s teškoćama u razvoju i osoba s invaliditetom</w:t>
      </w:r>
      <w:r>
        <w:t xml:space="preserve">, Hrvatska revija za rehabilitacijska istraživanja, vol. 55, br. 1, </w:t>
      </w:r>
      <w:proofErr w:type="gramStart"/>
      <w:r>
        <w:t>2019.,</w:t>
      </w:r>
      <w:proofErr w:type="gramEnd"/>
      <w:r>
        <w:t xml:space="preserve"> str. 40-50.</w:t>
      </w:r>
    </w:p>
    <w:p w:rsidR="00921DB1" w:rsidRDefault="00640ADF">
      <w:pPr>
        <w:spacing w:after="160" w:line="320" w:lineRule="auto"/>
        <w:ind w:left="567" w:hanging="567"/>
        <w:jc w:val="both"/>
      </w:pPr>
      <w:r>
        <w:t xml:space="preserve">2. Hrabar, D., </w:t>
      </w:r>
      <w:r>
        <w:rPr>
          <w:i/>
          <w:iCs/>
        </w:rPr>
        <w:t>Prava djece pred suvremenim izazovima – djeca kao cilj ili kao sredstvo</w:t>
      </w:r>
      <w:proofErr w:type="gramStart"/>
      <w:r>
        <w:rPr>
          <w:i/>
          <w:iCs/>
        </w:rPr>
        <w:t>?</w:t>
      </w:r>
      <w:r>
        <w:t>,</w:t>
      </w:r>
      <w:proofErr w:type="gramEnd"/>
      <w:r>
        <w:t xml:space="preserve"> Zbornik Pravnog fakulteta u Zagrebu, vol. 74, br. 2, 2024., str. 157-188.</w:t>
      </w:r>
    </w:p>
    <w:p w:rsidR="00921DB1" w:rsidRDefault="00640ADF">
      <w:pPr>
        <w:spacing w:after="160" w:line="320" w:lineRule="auto"/>
        <w:ind w:left="567" w:hanging="567"/>
        <w:jc w:val="both"/>
      </w:pPr>
      <w:r>
        <w:t xml:space="preserve">3. Korać Graovac, A., </w:t>
      </w:r>
      <w:r>
        <w:rPr>
          <w:i/>
          <w:iCs/>
        </w:rPr>
        <w:t>Od zajedničkog do samostalnog ostvarivanja roditeljske skrbi i natrag – kako zaštititi prava djece i roditelja</w:t>
      </w:r>
      <w:r>
        <w:t xml:space="preserve">, Godišnjak Akademije pravnih znanosti Hrvatske, vol. VIII, posebni broj, </w:t>
      </w:r>
      <w:proofErr w:type="gramStart"/>
      <w:r>
        <w:t>2017.,</w:t>
      </w:r>
      <w:proofErr w:type="gramEnd"/>
      <w:r>
        <w:t xml:space="preserve"> str. 51-73.</w:t>
      </w:r>
    </w:p>
    <w:p w:rsidR="00921DB1" w:rsidRDefault="00640ADF">
      <w:pPr>
        <w:spacing w:after="160" w:line="320" w:lineRule="auto"/>
        <w:ind w:left="567" w:hanging="567"/>
        <w:jc w:val="both"/>
      </w:pPr>
      <w:r>
        <w:t xml:space="preserve">4. Korać Graovac, A.; Čulo, A., </w:t>
      </w:r>
      <w:r>
        <w:rPr>
          <w:i/>
          <w:iCs/>
        </w:rPr>
        <w:t>Konvencija o pravima osoba s invaliditetom – novi pristup shvaćanju prava osoba s duševnim smetnjama</w:t>
      </w:r>
      <w:r>
        <w:t>, Zbornik Pravnog fakulteta u Zagrebu, vol. 61, br. 1, 2011., str. 65-109.</w:t>
      </w:r>
    </w:p>
    <w:p w:rsidR="00921DB1" w:rsidRDefault="00640ADF">
      <w:pPr>
        <w:spacing w:after="160" w:line="320" w:lineRule="auto"/>
        <w:ind w:left="567" w:hanging="567"/>
        <w:jc w:val="both"/>
      </w:pPr>
      <w:r>
        <w:t xml:space="preserve">5. Laklija, M.; Vukelić, N.; Milić Babić, M., </w:t>
      </w:r>
      <w:r>
        <w:rPr>
          <w:i/>
          <w:iCs/>
        </w:rPr>
        <w:t>Specijalizirano udomiteljstvo djece s teškoćama u razvoju – iskustva udomitelja</w:t>
      </w:r>
      <w:r>
        <w:t xml:space="preserve">, Hrvatska revija za rehabilitacijska istraživanja, vol. 48, br. 2, </w:t>
      </w:r>
      <w:proofErr w:type="gramStart"/>
      <w:r>
        <w:t>2012.,</w:t>
      </w:r>
      <w:proofErr w:type="gramEnd"/>
      <w:r>
        <w:t xml:space="preserve"> str. 109-123.</w:t>
      </w:r>
    </w:p>
    <w:p w:rsidR="00921DB1" w:rsidRDefault="00921DB1">
      <w:pPr>
        <w:spacing w:line="360" w:lineRule="auto"/>
      </w:pPr>
    </w:p>
    <w:p w:rsidR="00921DB1" w:rsidRDefault="00640ADF">
      <w:pPr>
        <w:spacing w:line="360" w:lineRule="auto"/>
      </w:pPr>
      <w:r>
        <w:rPr>
          <w:b/>
          <w:bCs/>
        </w:rPr>
        <w:t>POPIS PROPISA I MEĐUNARODNIH DOKUMENATA</w:t>
      </w:r>
    </w:p>
    <w:p w:rsidR="00921DB1" w:rsidRDefault="00921DB1">
      <w:pPr>
        <w:spacing w:line="360" w:lineRule="auto"/>
      </w:pPr>
    </w:p>
    <w:p w:rsidR="00921DB1" w:rsidRDefault="00640ADF">
      <w:pPr>
        <w:spacing w:after="160" w:line="320" w:lineRule="auto"/>
        <w:ind w:left="567" w:hanging="567"/>
        <w:jc w:val="both"/>
      </w:pPr>
      <w:r>
        <w:t xml:space="preserve">1. Ustav Republike Hrvatske, </w:t>
      </w:r>
      <w:r>
        <w:rPr>
          <w:i/>
          <w:iCs/>
        </w:rPr>
        <w:t>Narodne novine</w:t>
      </w:r>
      <w:r>
        <w:t>, br. 56/90, 135/97, 8/98, 113/00, 124/00, 28/01, 41/01, 55/01, 76/10, 85/10, 5/14.</w:t>
      </w:r>
    </w:p>
    <w:p w:rsidR="00921DB1" w:rsidRDefault="00640ADF">
      <w:pPr>
        <w:spacing w:after="160" w:line="320" w:lineRule="auto"/>
        <w:ind w:left="567" w:hanging="567"/>
        <w:jc w:val="both"/>
      </w:pPr>
      <w:r>
        <w:t xml:space="preserve">2. Obiteljski zakon, </w:t>
      </w:r>
      <w:r>
        <w:rPr>
          <w:i/>
          <w:iCs/>
        </w:rPr>
        <w:t>Narodne novine</w:t>
      </w:r>
      <w:r>
        <w:t>, br. 103/15, 98/19, 47/20, 49/23, 156/23.</w:t>
      </w:r>
    </w:p>
    <w:p w:rsidR="00921DB1" w:rsidRDefault="00640ADF">
      <w:pPr>
        <w:spacing w:after="160" w:line="320" w:lineRule="auto"/>
        <w:ind w:left="567" w:hanging="567"/>
        <w:jc w:val="both"/>
      </w:pPr>
      <w:r>
        <w:t xml:space="preserve">3. Zakon o socijalnoj skrbi, </w:t>
      </w:r>
      <w:r>
        <w:rPr>
          <w:i/>
          <w:iCs/>
        </w:rPr>
        <w:t>Narodne novine</w:t>
      </w:r>
      <w:r>
        <w:t>, br. 18/22, 46/22, 119/22, 71/23, 156/23, 61/25.</w:t>
      </w:r>
    </w:p>
    <w:p w:rsidR="00921DB1" w:rsidRDefault="00640ADF">
      <w:pPr>
        <w:spacing w:after="160" w:line="320" w:lineRule="auto"/>
        <w:ind w:left="567" w:hanging="567"/>
        <w:jc w:val="both"/>
      </w:pPr>
      <w:r>
        <w:t xml:space="preserve">4. Zakon o osobnoj asistenciji, </w:t>
      </w:r>
      <w:r>
        <w:rPr>
          <w:i/>
          <w:iCs/>
        </w:rPr>
        <w:t>Narodne novine</w:t>
      </w:r>
      <w:r>
        <w:t>, br. 71/2023.</w:t>
      </w:r>
    </w:p>
    <w:p w:rsidR="00921DB1" w:rsidRDefault="00640ADF">
      <w:pPr>
        <w:spacing w:after="160" w:line="320" w:lineRule="auto"/>
        <w:ind w:left="567" w:hanging="567"/>
        <w:jc w:val="both"/>
      </w:pPr>
      <w:r>
        <w:t xml:space="preserve">5. Zakon o inkluzivnom dodatku, </w:t>
      </w:r>
      <w:r>
        <w:rPr>
          <w:i/>
          <w:iCs/>
        </w:rPr>
        <w:t>Narodne novine</w:t>
      </w:r>
      <w:r>
        <w:t>, br. 156/2023.</w:t>
      </w:r>
    </w:p>
    <w:p w:rsidR="00921DB1" w:rsidRDefault="00640ADF">
      <w:pPr>
        <w:spacing w:after="160" w:line="320" w:lineRule="auto"/>
        <w:ind w:left="567" w:hanging="567"/>
        <w:jc w:val="both"/>
      </w:pPr>
      <w:r>
        <w:t xml:space="preserve">6. Zakon o zaštiti osoba s duševnim smetnjama, </w:t>
      </w:r>
      <w:r>
        <w:rPr>
          <w:i/>
          <w:iCs/>
        </w:rPr>
        <w:t>Narodne novine</w:t>
      </w:r>
      <w:r>
        <w:t>, br. 76/2014.</w:t>
      </w:r>
    </w:p>
    <w:p w:rsidR="00921DB1" w:rsidRDefault="00640ADF">
      <w:pPr>
        <w:spacing w:after="160" w:line="320" w:lineRule="auto"/>
        <w:ind w:left="567" w:hanging="567"/>
        <w:jc w:val="both"/>
      </w:pPr>
      <w:r>
        <w:t xml:space="preserve">7. Zakon o zaštiti prava pacijenata, </w:t>
      </w:r>
      <w:r>
        <w:rPr>
          <w:i/>
          <w:iCs/>
        </w:rPr>
        <w:t>Narodne novine</w:t>
      </w:r>
      <w:r>
        <w:t>, br. 169/04, 37/08.</w:t>
      </w:r>
    </w:p>
    <w:p w:rsidR="00921DB1" w:rsidRDefault="00640ADF">
      <w:pPr>
        <w:spacing w:after="160" w:line="320" w:lineRule="auto"/>
        <w:ind w:left="567" w:hanging="567"/>
        <w:jc w:val="both"/>
      </w:pPr>
      <w:r>
        <w:t xml:space="preserve">8. Zakon o pravobranitelju za djecu, </w:t>
      </w:r>
      <w:r>
        <w:rPr>
          <w:i/>
          <w:iCs/>
        </w:rPr>
        <w:t>Narodne novine</w:t>
      </w:r>
      <w:r>
        <w:t>, br. 73/2017.</w:t>
      </w:r>
    </w:p>
    <w:p w:rsidR="00921DB1" w:rsidRDefault="00640ADF">
      <w:pPr>
        <w:spacing w:after="160" w:line="320" w:lineRule="auto"/>
        <w:ind w:left="567" w:hanging="567"/>
        <w:jc w:val="both"/>
      </w:pPr>
      <w:r>
        <w:t xml:space="preserve">9. Konvencija o pravima djeteta, </w:t>
      </w:r>
      <w:r>
        <w:rPr>
          <w:i/>
          <w:iCs/>
        </w:rPr>
        <w:t>Narodne novine – Međunarodni ugovori</w:t>
      </w:r>
      <w:r>
        <w:t>, br. 12/93, 20/97.</w:t>
      </w:r>
    </w:p>
    <w:p w:rsidR="00921DB1" w:rsidRDefault="00640ADF">
      <w:pPr>
        <w:spacing w:after="160" w:line="320" w:lineRule="auto"/>
        <w:ind w:left="567" w:hanging="567"/>
        <w:jc w:val="both"/>
      </w:pPr>
      <w:r>
        <w:t xml:space="preserve">10. Konvencija o pravima osoba s invaliditetom i Fakultativni protokol uz Konvenciju o pravima osoba s invaliditetom, </w:t>
      </w:r>
      <w:r>
        <w:rPr>
          <w:i/>
          <w:iCs/>
        </w:rPr>
        <w:t>Narodne novine – Međunarodni ugovori</w:t>
      </w:r>
      <w:r>
        <w:t>, br. 6/2007, 3/2008, 5/2008.</w:t>
      </w:r>
    </w:p>
    <w:p w:rsidR="00921DB1" w:rsidRDefault="00640ADF">
      <w:pPr>
        <w:spacing w:after="160" w:line="320" w:lineRule="auto"/>
        <w:ind w:left="567" w:hanging="567"/>
        <w:jc w:val="both"/>
      </w:pPr>
      <w:proofErr w:type="gramStart"/>
      <w:r>
        <w:lastRenderedPageBreak/>
        <w:t xml:space="preserve">11. Europska konvencija za zaštitu ljudskih prava i temeljnih sloboda, </w:t>
      </w:r>
      <w:r>
        <w:rPr>
          <w:i/>
          <w:iCs/>
        </w:rPr>
        <w:t>Narodne novine – Međunarodni ugovori</w:t>
      </w:r>
      <w:r>
        <w:t>, br. 18/97, 6/99, 14/02, 13/03, 9/05, 1/06, 2/10.</w:t>
      </w:r>
      <w:proofErr w:type="gramEnd"/>
    </w:p>
    <w:p w:rsidR="00921DB1" w:rsidRDefault="00640ADF">
      <w:pPr>
        <w:spacing w:after="160" w:line="320" w:lineRule="auto"/>
        <w:ind w:left="567" w:hanging="567"/>
        <w:jc w:val="both"/>
      </w:pPr>
      <w:r>
        <w:t xml:space="preserve">12. Povelja Europske unije o temeljnim pravima, </w:t>
      </w:r>
      <w:r>
        <w:rPr>
          <w:i/>
          <w:iCs/>
        </w:rPr>
        <w:t>Službeni list Europske unije</w:t>
      </w:r>
      <w:r>
        <w:t>, C 202, 7. 6. 2016.</w:t>
      </w:r>
    </w:p>
    <w:p w:rsidR="00921DB1" w:rsidRDefault="00640ADF">
      <w:pPr>
        <w:spacing w:after="160" w:line="320" w:lineRule="auto"/>
        <w:ind w:left="567" w:hanging="567"/>
        <w:jc w:val="both"/>
      </w:pPr>
      <w:r>
        <w:t>13. Opći komentar br. 9 (2006.) Odbora UN-a za prava djeteta o pravima djece s teškoćama u razvoju, CRC/C/GC/9.</w:t>
      </w:r>
    </w:p>
    <w:p w:rsidR="00921DB1" w:rsidRDefault="00640ADF">
      <w:pPr>
        <w:spacing w:after="160" w:line="320" w:lineRule="auto"/>
        <w:ind w:left="567" w:hanging="567"/>
        <w:jc w:val="both"/>
      </w:pPr>
      <w:r>
        <w:t xml:space="preserve">14. Opći komentar br. 14 (2013.) Odbora UN-a za prava djeteta o pravu djeteta da njegov najbolji interes bude </w:t>
      </w:r>
      <w:proofErr w:type="gramStart"/>
      <w:r>
        <w:t>od</w:t>
      </w:r>
      <w:proofErr w:type="gramEnd"/>
      <w:r>
        <w:t xml:space="preserve"> primarnog značaja, CRC/C/GC/14.</w:t>
      </w:r>
    </w:p>
    <w:p w:rsidR="00921DB1" w:rsidRDefault="00921DB1">
      <w:pPr>
        <w:spacing w:line="360" w:lineRule="auto"/>
      </w:pPr>
    </w:p>
    <w:p w:rsidR="00921DB1" w:rsidRDefault="00640ADF">
      <w:pPr>
        <w:spacing w:line="360" w:lineRule="auto"/>
      </w:pPr>
      <w:r>
        <w:rPr>
          <w:b/>
          <w:bCs/>
        </w:rPr>
        <w:t>POPIS SUDSKE PRAKSE</w:t>
      </w:r>
    </w:p>
    <w:p w:rsidR="00921DB1" w:rsidRDefault="00921DB1">
      <w:pPr>
        <w:spacing w:line="360" w:lineRule="auto"/>
      </w:pPr>
    </w:p>
    <w:p w:rsidR="00921DB1" w:rsidRDefault="00640ADF">
      <w:pPr>
        <w:spacing w:after="160" w:line="320" w:lineRule="auto"/>
        <w:ind w:left="567" w:hanging="567"/>
        <w:jc w:val="both"/>
      </w:pPr>
      <w:r>
        <w:t xml:space="preserve">1. Đorđević protiv Hrvatske, presuda Europskog suda za ljudska prava </w:t>
      </w:r>
      <w:proofErr w:type="gramStart"/>
      <w:r>
        <w:t>od</w:t>
      </w:r>
      <w:proofErr w:type="gramEnd"/>
      <w:r>
        <w:t xml:space="preserve"> 24. </w:t>
      </w:r>
      <w:proofErr w:type="gramStart"/>
      <w:r>
        <w:t>srpnja</w:t>
      </w:r>
      <w:proofErr w:type="gramEnd"/>
      <w:r>
        <w:t xml:space="preserve"> 2012., zahtjev br. 41526/10.</w:t>
      </w:r>
    </w:p>
    <w:p w:rsidR="00921DB1" w:rsidRDefault="00640ADF">
      <w:pPr>
        <w:spacing w:after="160" w:line="320" w:lineRule="auto"/>
        <w:ind w:left="567" w:hanging="567"/>
        <w:jc w:val="both"/>
      </w:pPr>
      <w:r>
        <w:t xml:space="preserve">2. Guberina protiv Hrvatske, presuda Europskog suda za ljudska prava </w:t>
      </w:r>
      <w:proofErr w:type="gramStart"/>
      <w:r>
        <w:t>od</w:t>
      </w:r>
      <w:proofErr w:type="gramEnd"/>
      <w:r>
        <w:t xml:space="preserve"> 22. </w:t>
      </w:r>
      <w:proofErr w:type="gramStart"/>
      <w:r>
        <w:t>ožujka</w:t>
      </w:r>
      <w:proofErr w:type="gramEnd"/>
      <w:r>
        <w:t xml:space="preserve"> 2016., zahtjev br. 23682/13.</w:t>
      </w:r>
    </w:p>
    <w:sectPr w:rsidR="00921DB1">
      <w:head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4ACA" w:rsidRDefault="00394ACA">
      <w:r>
        <w:separator/>
      </w:r>
    </w:p>
  </w:endnote>
  <w:endnote w:type="continuationSeparator" w:id="0">
    <w:p w:rsidR="00394ACA" w:rsidRDefault="00394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4ACA" w:rsidRDefault="00394ACA">
      <w:r>
        <w:separator/>
      </w:r>
    </w:p>
  </w:footnote>
  <w:footnote w:type="continuationSeparator" w:id="0">
    <w:p w:rsidR="00394ACA" w:rsidRDefault="00394ACA">
      <w:r>
        <w:continuationSeparator/>
      </w:r>
    </w:p>
  </w:footnote>
  <w:footnote w:id="1">
    <w:p w:rsidR="00640ADF" w:rsidRDefault="00640ADF">
      <w:pPr>
        <w:jc w:val="both"/>
      </w:pPr>
      <w:r>
        <w:rPr>
          <w:rStyle w:val="FootnoteReference"/>
        </w:rPr>
        <w:footnoteRef/>
      </w:r>
      <w:r>
        <w:rPr>
          <w:sz w:val="20"/>
          <w:szCs w:val="20"/>
        </w:rPr>
        <w:t xml:space="preserve">Benjak, T. (ur.), </w:t>
      </w:r>
      <w:r>
        <w:rPr>
          <w:i/>
          <w:iCs/>
          <w:sz w:val="20"/>
          <w:szCs w:val="20"/>
        </w:rPr>
        <w:t>Izvješće o osobama s invaliditetom u Republici Hrvatskoj</w:t>
      </w:r>
      <w:r>
        <w:rPr>
          <w:sz w:val="20"/>
          <w:szCs w:val="20"/>
        </w:rPr>
        <w:t xml:space="preserve">, Hrvatski zavod za javno zdravstvo, Zagreb, rujan </w:t>
      </w:r>
      <w:proofErr w:type="gramStart"/>
      <w:r>
        <w:rPr>
          <w:sz w:val="20"/>
          <w:szCs w:val="20"/>
        </w:rPr>
        <w:t>2025.,</w:t>
      </w:r>
      <w:proofErr w:type="gramEnd"/>
      <w:r>
        <w:rPr>
          <w:sz w:val="20"/>
          <w:szCs w:val="20"/>
        </w:rPr>
        <w:t xml:space="preserve"> str. 5., dostupno na: www.hzjz.hr (pristup: svibanj 2026.). Podaci se odnose </w:t>
      </w:r>
      <w:proofErr w:type="gramStart"/>
      <w:r>
        <w:rPr>
          <w:sz w:val="20"/>
          <w:szCs w:val="20"/>
        </w:rPr>
        <w:t>na</w:t>
      </w:r>
      <w:proofErr w:type="gramEnd"/>
      <w:r>
        <w:rPr>
          <w:sz w:val="20"/>
          <w:szCs w:val="20"/>
        </w:rPr>
        <w:t xml:space="preserve"> stanje od 15. </w:t>
      </w:r>
      <w:proofErr w:type="gramStart"/>
      <w:r>
        <w:rPr>
          <w:sz w:val="20"/>
          <w:szCs w:val="20"/>
        </w:rPr>
        <w:t>rujna</w:t>
      </w:r>
      <w:proofErr w:type="gramEnd"/>
      <w:r>
        <w:rPr>
          <w:sz w:val="20"/>
          <w:szCs w:val="20"/>
        </w:rPr>
        <w:t xml:space="preserve"> 2025.</w:t>
      </w:r>
    </w:p>
  </w:footnote>
  <w:footnote w:id="2">
    <w:p w:rsidR="00640ADF" w:rsidRDefault="00640ADF">
      <w:pPr>
        <w:jc w:val="both"/>
      </w:pPr>
      <w:r>
        <w:rPr>
          <w:rStyle w:val="FootnoteReference"/>
        </w:rPr>
        <w:footnoteRef/>
      </w:r>
      <w:r>
        <w:rPr>
          <w:sz w:val="20"/>
          <w:szCs w:val="20"/>
        </w:rPr>
        <w:t xml:space="preserve">Konvencija o pravima osoba s invaliditetom (dalje u tekstu: CRPD), </w:t>
      </w:r>
      <w:r>
        <w:rPr>
          <w:i/>
          <w:iCs/>
          <w:sz w:val="20"/>
          <w:szCs w:val="20"/>
        </w:rPr>
        <w:t>Narodne novine – Međunarodni ugovori</w:t>
      </w:r>
      <w:r>
        <w:rPr>
          <w:sz w:val="20"/>
          <w:szCs w:val="20"/>
        </w:rPr>
        <w:t>, br. 6/2007, 3/2008, 5/2008.</w:t>
      </w:r>
    </w:p>
  </w:footnote>
  <w:footnote w:id="3">
    <w:p w:rsidR="00640ADF" w:rsidRDefault="00640ADF">
      <w:pPr>
        <w:jc w:val="both"/>
      </w:pPr>
      <w:r>
        <w:rPr>
          <w:rStyle w:val="FootnoteReference"/>
        </w:rPr>
        <w:footnoteRef/>
      </w:r>
      <w:r>
        <w:rPr>
          <w:sz w:val="20"/>
          <w:szCs w:val="20"/>
        </w:rPr>
        <w:t xml:space="preserve">Konvencija je u Republici Hrvatskoj stupila </w:t>
      </w:r>
      <w:proofErr w:type="gramStart"/>
      <w:r>
        <w:rPr>
          <w:sz w:val="20"/>
          <w:szCs w:val="20"/>
        </w:rPr>
        <w:t>na</w:t>
      </w:r>
      <w:proofErr w:type="gramEnd"/>
      <w:r>
        <w:rPr>
          <w:sz w:val="20"/>
          <w:szCs w:val="20"/>
        </w:rPr>
        <w:t xml:space="preserve"> snagu 3. </w:t>
      </w:r>
      <w:proofErr w:type="gramStart"/>
      <w:r>
        <w:rPr>
          <w:sz w:val="20"/>
          <w:szCs w:val="20"/>
        </w:rPr>
        <w:t>svibnja</w:t>
      </w:r>
      <w:proofErr w:type="gramEnd"/>
      <w:r>
        <w:rPr>
          <w:sz w:val="20"/>
          <w:szCs w:val="20"/>
        </w:rPr>
        <w:t xml:space="preserve"> 2008. Vidi: Korać Graovac, A.; Čulo, A., </w:t>
      </w:r>
      <w:r>
        <w:rPr>
          <w:i/>
          <w:iCs/>
          <w:sz w:val="20"/>
          <w:szCs w:val="20"/>
        </w:rPr>
        <w:t>Konvencija o pravima osoba s invaliditetom – novi pristup shvaćanju prava osoba s duševnim smetnjama</w:t>
      </w:r>
      <w:r>
        <w:rPr>
          <w:sz w:val="20"/>
          <w:szCs w:val="20"/>
        </w:rPr>
        <w:t>, Zbornik Pravnog fakulteta u Zagrebu, vol. 61, br. 1, 2011., str. 65.</w:t>
      </w:r>
    </w:p>
  </w:footnote>
  <w:footnote w:id="4">
    <w:p w:rsidR="00640ADF" w:rsidRDefault="00640ADF">
      <w:pPr>
        <w:jc w:val="both"/>
      </w:pPr>
      <w:r>
        <w:rPr>
          <w:rStyle w:val="FootnoteReference"/>
        </w:rPr>
        <w:footnoteRef/>
      </w:r>
      <w:proofErr w:type="gramStart"/>
      <w:r>
        <w:rPr>
          <w:sz w:val="20"/>
          <w:szCs w:val="20"/>
        </w:rPr>
        <w:t xml:space="preserve">Zakon o osobnoj asistenciji, </w:t>
      </w:r>
      <w:r>
        <w:rPr>
          <w:i/>
          <w:iCs/>
          <w:sz w:val="20"/>
          <w:szCs w:val="20"/>
        </w:rPr>
        <w:t>Narodne novine</w:t>
      </w:r>
      <w:r>
        <w:rPr>
          <w:sz w:val="20"/>
          <w:szCs w:val="20"/>
        </w:rPr>
        <w:t xml:space="preserve">, br. 71/2023; Zakon o inkluzivnom dodatku, </w:t>
      </w:r>
      <w:r>
        <w:rPr>
          <w:i/>
          <w:iCs/>
          <w:sz w:val="20"/>
          <w:szCs w:val="20"/>
        </w:rPr>
        <w:t>Narodne novine</w:t>
      </w:r>
      <w:r>
        <w:rPr>
          <w:sz w:val="20"/>
          <w:szCs w:val="20"/>
        </w:rPr>
        <w:t xml:space="preserve">, br. 156/2023; Zakon o izmjenama i dopunama Zakona o socijalnoj skrbi, </w:t>
      </w:r>
      <w:r>
        <w:rPr>
          <w:i/>
          <w:iCs/>
          <w:sz w:val="20"/>
          <w:szCs w:val="20"/>
        </w:rPr>
        <w:t>Narodne novine</w:t>
      </w:r>
      <w:r>
        <w:rPr>
          <w:sz w:val="20"/>
          <w:szCs w:val="20"/>
        </w:rPr>
        <w:t>, br. 71/2023.</w:t>
      </w:r>
      <w:proofErr w:type="gramEnd"/>
    </w:p>
  </w:footnote>
  <w:footnote w:id="5">
    <w:p w:rsidR="00640ADF" w:rsidRDefault="00640ADF">
      <w:pPr>
        <w:jc w:val="both"/>
      </w:pPr>
      <w:r>
        <w:rPr>
          <w:rStyle w:val="FootnoteReference"/>
        </w:rPr>
        <w:footnoteRef/>
      </w:r>
      <w:r>
        <w:rPr>
          <w:sz w:val="20"/>
          <w:szCs w:val="20"/>
        </w:rPr>
        <w:t xml:space="preserve">Obiteljski zakon (dalje u tekstu: ObZ), </w:t>
      </w:r>
      <w:r>
        <w:rPr>
          <w:i/>
          <w:iCs/>
          <w:sz w:val="20"/>
          <w:szCs w:val="20"/>
        </w:rPr>
        <w:t>Narodne novine</w:t>
      </w:r>
      <w:r>
        <w:rPr>
          <w:sz w:val="20"/>
          <w:szCs w:val="20"/>
        </w:rPr>
        <w:t>, br. 103/15, 98/19, 47/20, 49/23, 156/23, čl. 91. st. 1.</w:t>
      </w:r>
    </w:p>
  </w:footnote>
  <w:footnote w:id="6">
    <w:p w:rsidR="00640ADF" w:rsidRDefault="00640ADF">
      <w:pPr>
        <w:jc w:val="both"/>
      </w:pPr>
      <w:r>
        <w:rPr>
          <w:rStyle w:val="FootnoteReference"/>
        </w:rPr>
        <w:footnoteRef/>
      </w:r>
      <w:proofErr w:type="gramStart"/>
      <w:r>
        <w:rPr>
          <w:sz w:val="20"/>
          <w:szCs w:val="20"/>
        </w:rPr>
        <w:t>Čl. 91.</w:t>
      </w:r>
      <w:proofErr w:type="gramEnd"/>
      <w:r>
        <w:rPr>
          <w:sz w:val="20"/>
          <w:szCs w:val="20"/>
        </w:rPr>
        <w:t xml:space="preserve"> st. 2. </w:t>
      </w:r>
      <w:proofErr w:type="gramStart"/>
      <w:r>
        <w:rPr>
          <w:sz w:val="20"/>
          <w:szCs w:val="20"/>
        </w:rPr>
        <w:t>ObZ-a.</w:t>
      </w:r>
      <w:proofErr w:type="gramEnd"/>
    </w:p>
  </w:footnote>
  <w:footnote w:id="7">
    <w:p w:rsidR="00640ADF" w:rsidRDefault="00640ADF">
      <w:pPr>
        <w:jc w:val="both"/>
      </w:pPr>
      <w:r>
        <w:rPr>
          <w:rStyle w:val="FootnoteReference"/>
        </w:rPr>
        <w:footnoteRef/>
      </w:r>
      <w:r>
        <w:rPr>
          <w:sz w:val="20"/>
          <w:szCs w:val="20"/>
        </w:rPr>
        <w:t xml:space="preserve">Korać Graovac, A., </w:t>
      </w:r>
      <w:r>
        <w:rPr>
          <w:i/>
          <w:iCs/>
          <w:sz w:val="20"/>
          <w:szCs w:val="20"/>
        </w:rPr>
        <w:t>Od zajedničkog do samostalnog ostvarivanja roditeljske skrbi i natrag – kako zaštititi prava djece i roditelja</w:t>
      </w:r>
      <w:r>
        <w:rPr>
          <w:sz w:val="20"/>
          <w:szCs w:val="20"/>
        </w:rPr>
        <w:t xml:space="preserve">, Godišnjak Akademije pravnih znanosti Hrvatske, vol. VIII, posebni broj, </w:t>
      </w:r>
      <w:proofErr w:type="gramStart"/>
      <w:r>
        <w:rPr>
          <w:sz w:val="20"/>
          <w:szCs w:val="20"/>
        </w:rPr>
        <w:t>2017.,</w:t>
      </w:r>
      <w:proofErr w:type="gramEnd"/>
      <w:r>
        <w:rPr>
          <w:sz w:val="20"/>
          <w:szCs w:val="20"/>
        </w:rPr>
        <w:t xml:space="preserve"> str. 52.</w:t>
      </w:r>
    </w:p>
  </w:footnote>
  <w:footnote w:id="8">
    <w:p w:rsidR="00640ADF" w:rsidRDefault="00640ADF">
      <w:pPr>
        <w:jc w:val="both"/>
      </w:pPr>
      <w:r>
        <w:rPr>
          <w:rStyle w:val="FootnoteReference"/>
        </w:rPr>
        <w:footnoteRef/>
      </w:r>
      <w:r>
        <w:rPr>
          <w:sz w:val="20"/>
          <w:szCs w:val="20"/>
        </w:rPr>
        <w:t xml:space="preserve">O tome opsežno postoji judikatura Europskog suda za ljudska prava koja roditeljsku skrb tumači kao dio prava </w:t>
      </w:r>
      <w:proofErr w:type="gramStart"/>
      <w:r>
        <w:rPr>
          <w:sz w:val="20"/>
          <w:szCs w:val="20"/>
        </w:rPr>
        <w:t>na</w:t>
      </w:r>
      <w:proofErr w:type="gramEnd"/>
      <w:r>
        <w:rPr>
          <w:sz w:val="20"/>
          <w:szCs w:val="20"/>
        </w:rPr>
        <w:t xml:space="preserve"> poštivanje obiteljskog života iz čl. 8. EKLJP-a. Vidi: Korać Graovac, A., op. cit. u bilj. </w:t>
      </w:r>
      <w:proofErr w:type="gramStart"/>
      <w:r>
        <w:rPr>
          <w:sz w:val="20"/>
          <w:szCs w:val="20"/>
        </w:rPr>
        <w:t>7, str. 53.</w:t>
      </w:r>
      <w:proofErr w:type="gramEnd"/>
    </w:p>
  </w:footnote>
  <w:footnote w:id="9">
    <w:p w:rsidR="00640ADF" w:rsidRDefault="00640ADF">
      <w:pPr>
        <w:jc w:val="both"/>
      </w:pPr>
      <w:r>
        <w:rPr>
          <w:rStyle w:val="FootnoteReference"/>
        </w:rPr>
        <w:footnoteRef/>
      </w:r>
      <w:proofErr w:type="gramStart"/>
      <w:r>
        <w:rPr>
          <w:sz w:val="20"/>
          <w:szCs w:val="20"/>
        </w:rPr>
        <w:t>Čl. 92.</w:t>
      </w:r>
      <w:proofErr w:type="gramEnd"/>
      <w:r>
        <w:rPr>
          <w:sz w:val="20"/>
          <w:szCs w:val="20"/>
        </w:rPr>
        <w:t xml:space="preserve"> </w:t>
      </w:r>
      <w:proofErr w:type="gramStart"/>
      <w:r>
        <w:rPr>
          <w:sz w:val="20"/>
          <w:szCs w:val="20"/>
        </w:rPr>
        <w:t>ObZ-a.</w:t>
      </w:r>
      <w:proofErr w:type="gramEnd"/>
    </w:p>
  </w:footnote>
  <w:footnote w:id="10">
    <w:p w:rsidR="00640ADF" w:rsidRDefault="00640ADF">
      <w:pPr>
        <w:jc w:val="both"/>
      </w:pPr>
      <w:r>
        <w:rPr>
          <w:rStyle w:val="FootnoteReference"/>
        </w:rPr>
        <w:footnoteRef/>
      </w:r>
      <w:proofErr w:type="gramStart"/>
      <w:r>
        <w:rPr>
          <w:sz w:val="20"/>
          <w:szCs w:val="20"/>
        </w:rPr>
        <w:t>Čl. 93.</w:t>
      </w:r>
      <w:proofErr w:type="gramEnd"/>
      <w:r>
        <w:rPr>
          <w:sz w:val="20"/>
          <w:szCs w:val="20"/>
        </w:rPr>
        <w:t xml:space="preserve"> </w:t>
      </w:r>
      <w:proofErr w:type="gramStart"/>
      <w:r>
        <w:rPr>
          <w:sz w:val="20"/>
          <w:szCs w:val="20"/>
        </w:rPr>
        <w:t>ObZ-a.</w:t>
      </w:r>
      <w:proofErr w:type="gramEnd"/>
    </w:p>
  </w:footnote>
  <w:footnote w:id="11">
    <w:p w:rsidR="00640ADF" w:rsidRDefault="00640ADF">
      <w:pPr>
        <w:jc w:val="both"/>
      </w:pPr>
      <w:r>
        <w:rPr>
          <w:rStyle w:val="FootnoteReference"/>
        </w:rPr>
        <w:footnoteRef/>
      </w:r>
      <w:r>
        <w:rPr>
          <w:sz w:val="20"/>
          <w:szCs w:val="20"/>
        </w:rPr>
        <w:t xml:space="preserve">Korać Graovac, A., op. cit. u bilj. </w:t>
      </w:r>
      <w:proofErr w:type="gramStart"/>
      <w:r>
        <w:rPr>
          <w:sz w:val="20"/>
          <w:szCs w:val="20"/>
        </w:rPr>
        <w:t>7, str. 54.</w:t>
      </w:r>
      <w:proofErr w:type="gramEnd"/>
    </w:p>
  </w:footnote>
  <w:footnote w:id="12">
    <w:p w:rsidR="00640ADF" w:rsidRDefault="00640ADF">
      <w:pPr>
        <w:jc w:val="both"/>
      </w:pPr>
      <w:r>
        <w:rPr>
          <w:rStyle w:val="FootnoteReference"/>
        </w:rPr>
        <w:footnoteRef/>
      </w:r>
      <w:proofErr w:type="gramStart"/>
      <w:r>
        <w:rPr>
          <w:sz w:val="20"/>
          <w:szCs w:val="20"/>
        </w:rPr>
        <w:t>Čl. 91.</w:t>
      </w:r>
      <w:proofErr w:type="gramEnd"/>
      <w:r>
        <w:rPr>
          <w:sz w:val="20"/>
          <w:szCs w:val="20"/>
        </w:rPr>
        <w:t xml:space="preserve"> st. 3. </w:t>
      </w:r>
      <w:proofErr w:type="gramStart"/>
      <w:r>
        <w:rPr>
          <w:sz w:val="20"/>
          <w:szCs w:val="20"/>
        </w:rPr>
        <w:t>ObZ-a.</w:t>
      </w:r>
      <w:proofErr w:type="gramEnd"/>
    </w:p>
  </w:footnote>
  <w:footnote w:id="13">
    <w:p w:rsidR="00640ADF" w:rsidRDefault="00640ADF">
      <w:pPr>
        <w:jc w:val="both"/>
      </w:pPr>
      <w:r>
        <w:rPr>
          <w:rStyle w:val="FootnoteReference"/>
        </w:rPr>
        <w:footnoteRef/>
      </w:r>
      <w:proofErr w:type="gramStart"/>
      <w:r>
        <w:rPr>
          <w:sz w:val="20"/>
          <w:szCs w:val="20"/>
        </w:rPr>
        <w:t>Čl. 99.</w:t>
      </w:r>
      <w:proofErr w:type="gramEnd"/>
      <w:r>
        <w:rPr>
          <w:sz w:val="20"/>
          <w:szCs w:val="20"/>
        </w:rPr>
        <w:t xml:space="preserve"> </w:t>
      </w:r>
      <w:proofErr w:type="gramStart"/>
      <w:r>
        <w:rPr>
          <w:sz w:val="20"/>
          <w:szCs w:val="20"/>
        </w:rPr>
        <w:t>ObZ-a.</w:t>
      </w:r>
      <w:proofErr w:type="gramEnd"/>
    </w:p>
  </w:footnote>
  <w:footnote w:id="14">
    <w:p w:rsidR="00640ADF" w:rsidRDefault="00640ADF">
      <w:pPr>
        <w:jc w:val="both"/>
      </w:pPr>
      <w:r>
        <w:rPr>
          <w:rStyle w:val="FootnoteReference"/>
        </w:rPr>
        <w:footnoteRef/>
      </w:r>
      <w:proofErr w:type="gramStart"/>
      <w:r>
        <w:rPr>
          <w:sz w:val="20"/>
          <w:szCs w:val="20"/>
        </w:rPr>
        <w:t>U domaćoj se literaturi rasprava o ovoj terminološkoj distinkciji vodila i prije ratifikacije CRPD-a.</w:t>
      </w:r>
      <w:proofErr w:type="gramEnd"/>
      <w:r>
        <w:rPr>
          <w:sz w:val="20"/>
          <w:szCs w:val="20"/>
        </w:rPr>
        <w:t xml:space="preserve"> Vidi: Korać Graovac, A.; Čulo, A., op. cit. u bilj. </w:t>
      </w:r>
      <w:proofErr w:type="gramStart"/>
      <w:r>
        <w:rPr>
          <w:sz w:val="20"/>
          <w:szCs w:val="20"/>
        </w:rPr>
        <w:t>3, str. 68.</w:t>
      </w:r>
      <w:proofErr w:type="gramEnd"/>
    </w:p>
  </w:footnote>
  <w:footnote w:id="15">
    <w:p w:rsidR="00640ADF" w:rsidRDefault="00640ADF">
      <w:pPr>
        <w:jc w:val="both"/>
      </w:pPr>
      <w:r>
        <w:rPr>
          <w:rStyle w:val="FootnoteReference"/>
        </w:rPr>
        <w:footnoteRef/>
      </w:r>
      <w:r>
        <w:rPr>
          <w:sz w:val="20"/>
          <w:szCs w:val="20"/>
        </w:rPr>
        <w:t>Ibid.</w:t>
      </w:r>
    </w:p>
  </w:footnote>
  <w:footnote w:id="16">
    <w:p w:rsidR="00640ADF" w:rsidRDefault="00640ADF">
      <w:pPr>
        <w:jc w:val="both"/>
      </w:pPr>
      <w:r>
        <w:rPr>
          <w:rStyle w:val="FootnoteReference"/>
        </w:rPr>
        <w:footnoteRef/>
      </w:r>
      <w:proofErr w:type="gramStart"/>
      <w:r>
        <w:rPr>
          <w:sz w:val="20"/>
          <w:szCs w:val="20"/>
        </w:rPr>
        <w:t>Čl. 1.</w:t>
      </w:r>
      <w:proofErr w:type="gramEnd"/>
      <w:r>
        <w:rPr>
          <w:sz w:val="20"/>
          <w:szCs w:val="20"/>
        </w:rPr>
        <w:t xml:space="preserve"> st. 2. </w:t>
      </w:r>
      <w:proofErr w:type="gramStart"/>
      <w:r>
        <w:rPr>
          <w:sz w:val="20"/>
          <w:szCs w:val="20"/>
        </w:rPr>
        <w:t>CRPD-a.</w:t>
      </w:r>
      <w:proofErr w:type="gramEnd"/>
    </w:p>
  </w:footnote>
  <w:footnote w:id="17">
    <w:p w:rsidR="00640ADF" w:rsidRDefault="00640ADF">
      <w:pPr>
        <w:jc w:val="both"/>
      </w:pPr>
      <w:r>
        <w:rPr>
          <w:rStyle w:val="FootnoteReference"/>
        </w:rPr>
        <w:footnoteRef/>
      </w:r>
      <w:proofErr w:type="gramStart"/>
      <w:r>
        <w:rPr>
          <w:sz w:val="20"/>
          <w:szCs w:val="20"/>
        </w:rPr>
        <w:t>Korać Graovac, A.; Čulo, A., op. cit. u bilj.</w:t>
      </w:r>
      <w:proofErr w:type="gramEnd"/>
      <w:r>
        <w:rPr>
          <w:sz w:val="20"/>
          <w:szCs w:val="20"/>
        </w:rPr>
        <w:t xml:space="preserve"> 3, str. 70-71. Autorice ističu kako medicinski model invalidnost određuje kao nedostatak </w:t>
      </w:r>
      <w:proofErr w:type="gramStart"/>
      <w:r>
        <w:rPr>
          <w:sz w:val="20"/>
          <w:szCs w:val="20"/>
        </w:rPr>
        <w:t>ili</w:t>
      </w:r>
      <w:proofErr w:type="gramEnd"/>
      <w:r>
        <w:rPr>
          <w:sz w:val="20"/>
          <w:szCs w:val="20"/>
        </w:rPr>
        <w:t xml:space="preserve"> oštećenje na strani pojedinca, dok socijalni model naglašava utjecaj društvenih zapreka.</w:t>
      </w:r>
    </w:p>
  </w:footnote>
  <w:footnote w:id="18">
    <w:p w:rsidR="00640ADF" w:rsidRDefault="00640ADF">
      <w:pPr>
        <w:jc w:val="both"/>
      </w:pPr>
      <w:r>
        <w:rPr>
          <w:rStyle w:val="FootnoteReference"/>
        </w:rPr>
        <w:footnoteRef/>
      </w:r>
      <w:proofErr w:type="gramStart"/>
      <w:r>
        <w:rPr>
          <w:sz w:val="20"/>
          <w:szCs w:val="20"/>
        </w:rPr>
        <w:t>Ibid.,</w:t>
      </w:r>
      <w:proofErr w:type="gramEnd"/>
      <w:r>
        <w:rPr>
          <w:sz w:val="20"/>
          <w:szCs w:val="20"/>
        </w:rPr>
        <w:t xml:space="preserve"> str. 71.</w:t>
      </w:r>
    </w:p>
  </w:footnote>
  <w:footnote w:id="19">
    <w:p w:rsidR="00640ADF" w:rsidRDefault="00640ADF">
      <w:pPr>
        <w:jc w:val="both"/>
      </w:pPr>
      <w:r>
        <w:rPr>
          <w:rStyle w:val="FootnoteReference"/>
        </w:rPr>
        <w:footnoteRef/>
      </w:r>
      <w:r>
        <w:rPr>
          <w:sz w:val="20"/>
          <w:szCs w:val="20"/>
        </w:rPr>
        <w:t xml:space="preserve">Konvencija o pravima djeteta (dalje u tekstu: KPD), </w:t>
      </w:r>
      <w:r>
        <w:rPr>
          <w:i/>
          <w:iCs/>
          <w:sz w:val="20"/>
          <w:szCs w:val="20"/>
        </w:rPr>
        <w:t>Narodne novine – Međunarodni ugovori</w:t>
      </w:r>
      <w:r>
        <w:rPr>
          <w:sz w:val="20"/>
          <w:szCs w:val="20"/>
        </w:rPr>
        <w:t>, br. 12/93, 20/97, čl. 23.</w:t>
      </w:r>
    </w:p>
  </w:footnote>
  <w:footnote w:id="20">
    <w:p w:rsidR="00640ADF" w:rsidRDefault="00640ADF">
      <w:pPr>
        <w:jc w:val="both"/>
      </w:pPr>
      <w:r>
        <w:rPr>
          <w:rStyle w:val="FootnoteReference"/>
        </w:rPr>
        <w:footnoteRef/>
      </w:r>
      <w:proofErr w:type="gramStart"/>
      <w:r>
        <w:rPr>
          <w:sz w:val="20"/>
          <w:szCs w:val="20"/>
        </w:rPr>
        <w:t>Čl. 2.</w:t>
      </w:r>
      <w:proofErr w:type="gramEnd"/>
      <w:r>
        <w:rPr>
          <w:sz w:val="20"/>
          <w:szCs w:val="20"/>
        </w:rPr>
        <w:t xml:space="preserve"> KPD-</w:t>
      </w:r>
      <w:proofErr w:type="gramStart"/>
      <w:r>
        <w:rPr>
          <w:sz w:val="20"/>
          <w:szCs w:val="20"/>
        </w:rPr>
        <w:t>a</w:t>
      </w:r>
      <w:proofErr w:type="gramEnd"/>
      <w:r>
        <w:rPr>
          <w:sz w:val="20"/>
          <w:szCs w:val="20"/>
        </w:rPr>
        <w:t xml:space="preserve"> izrijekom zabranjuje diskriminaciju djece s teškoćama u razvoju. Vidi i: Korać Graovac, A.; Čulo, A., op. cit. u bilj. </w:t>
      </w:r>
      <w:proofErr w:type="gramStart"/>
      <w:r>
        <w:rPr>
          <w:sz w:val="20"/>
          <w:szCs w:val="20"/>
        </w:rPr>
        <w:t>3, str. 67, bilj.</w:t>
      </w:r>
      <w:proofErr w:type="gramEnd"/>
      <w:r>
        <w:rPr>
          <w:sz w:val="20"/>
          <w:szCs w:val="20"/>
        </w:rPr>
        <w:t xml:space="preserve"> 8.</w:t>
      </w:r>
    </w:p>
  </w:footnote>
  <w:footnote w:id="21">
    <w:p w:rsidR="00640ADF" w:rsidRDefault="00640ADF">
      <w:pPr>
        <w:jc w:val="both"/>
      </w:pPr>
      <w:r>
        <w:rPr>
          <w:rStyle w:val="FootnoteReference"/>
        </w:rPr>
        <w:footnoteRef/>
      </w:r>
      <w:r>
        <w:rPr>
          <w:sz w:val="20"/>
          <w:szCs w:val="20"/>
        </w:rPr>
        <w:t xml:space="preserve">Zakon o socijalnoj skrbi (dalje u tekstu: ZSS), </w:t>
      </w:r>
      <w:r>
        <w:rPr>
          <w:i/>
          <w:iCs/>
          <w:sz w:val="20"/>
          <w:szCs w:val="20"/>
        </w:rPr>
        <w:t>Narodne novine</w:t>
      </w:r>
      <w:r>
        <w:rPr>
          <w:sz w:val="20"/>
          <w:szCs w:val="20"/>
        </w:rPr>
        <w:t xml:space="preserve">, br. 18/22, 46/22, 119/22, 71/23, 156/23, 61/25, čl. 18. t. 2. </w:t>
      </w:r>
      <w:proofErr w:type="gramStart"/>
      <w:r>
        <w:rPr>
          <w:sz w:val="20"/>
          <w:szCs w:val="20"/>
        </w:rPr>
        <w:t>i</w:t>
      </w:r>
      <w:proofErr w:type="gramEnd"/>
      <w:r>
        <w:rPr>
          <w:sz w:val="20"/>
          <w:szCs w:val="20"/>
        </w:rPr>
        <w:t xml:space="preserve"> čl. 61.</w:t>
      </w:r>
    </w:p>
  </w:footnote>
  <w:footnote w:id="22">
    <w:p w:rsidR="00640ADF" w:rsidRDefault="00640ADF">
      <w:pPr>
        <w:jc w:val="both"/>
      </w:pPr>
      <w:r>
        <w:rPr>
          <w:rStyle w:val="FootnoteReference"/>
        </w:rPr>
        <w:footnoteRef/>
      </w:r>
      <w:proofErr w:type="gramStart"/>
      <w:r>
        <w:rPr>
          <w:sz w:val="20"/>
          <w:szCs w:val="20"/>
        </w:rPr>
        <w:t>Čl. 3.</w:t>
      </w:r>
      <w:proofErr w:type="gramEnd"/>
      <w:r>
        <w:rPr>
          <w:sz w:val="20"/>
          <w:szCs w:val="20"/>
        </w:rPr>
        <w:t xml:space="preserve"> st. 1. </w:t>
      </w:r>
      <w:proofErr w:type="gramStart"/>
      <w:r>
        <w:rPr>
          <w:sz w:val="20"/>
          <w:szCs w:val="20"/>
        </w:rPr>
        <w:t>KPD-a.</w:t>
      </w:r>
      <w:proofErr w:type="gramEnd"/>
    </w:p>
  </w:footnote>
  <w:footnote w:id="23">
    <w:p w:rsidR="00640ADF" w:rsidRDefault="00640ADF">
      <w:pPr>
        <w:jc w:val="both"/>
      </w:pPr>
      <w:r>
        <w:rPr>
          <w:rStyle w:val="FootnoteReference"/>
        </w:rPr>
        <w:footnoteRef/>
      </w:r>
      <w:r>
        <w:rPr>
          <w:sz w:val="20"/>
          <w:szCs w:val="20"/>
        </w:rPr>
        <w:t xml:space="preserve">Hrabar, D., </w:t>
      </w:r>
      <w:r>
        <w:rPr>
          <w:i/>
          <w:iCs/>
          <w:sz w:val="20"/>
          <w:szCs w:val="20"/>
        </w:rPr>
        <w:t>Prava djece pred suvremenim izazovima – djeca kao cilj ili kao sredstvo</w:t>
      </w:r>
      <w:proofErr w:type="gramStart"/>
      <w:r>
        <w:rPr>
          <w:i/>
          <w:iCs/>
          <w:sz w:val="20"/>
          <w:szCs w:val="20"/>
        </w:rPr>
        <w:t>?</w:t>
      </w:r>
      <w:r>
        <w:rPr>
          <w:sz w:val="20"/>
          <w:szCs w:val="20"/>
        </w:rPr>
        <w:t>,</w:t>
      </w:r>
      <w:proofErr w:type="gramEnd"/>
      <w:r>
        <w:rPr>
          <w:sz w:val="20"/>
          <w:szCs w:val="20"/>
        </w:rPr>
        <w:t xml:space="preserve"> Zbornik Pravnog fakulteta u Zagrebu, vol. 74, br. 2, 2024., str. 160.</w:t>
      </w:r>
    </w:p>
  </w:footnote>
  <w:footnote w:id="24">
    <w:p w:rsidR="00640ADF" w:rsidRDefault="00640ADF">
      <w:pPr>
        <w:jc w:val="both"/>
      </w:pPr>
      <w:r>
        <w:rPr>
          <w:rStyle w:val="FootnoteReference"/>
        </w:rPr>
        <w:footnoteRef/>
      </w:r>
      <w:proofErr w:type="gramStart"/>
      <w:r>
        <w:rPr>
          <w:sz w:val="20"/>
          <w:szCs w:val="20"/>
        </w:rPr>
        <w:t>Ibid. Autorica navodi kako prvi kriterij čini individualnost djeteta, drugi volja roditelja, a treći standardno ponašanje određene zajednice.</w:t>
      </w:r>
      <w:proofErr w:type="gramEnd"/>
    </w:p>
  </w:footnote>
  <w:footnote w:id="25">
    <w:p w:rsidR="00640ADF" w:rsidRDefault="00640ADF">
      <w:pPr>
        <w:jc w:val="both"/>
      </w:pPr>
      <w:r>
        <w:rPr>
          <w:rStyle w:val="FootnoteReference"/>
        </w:rPr>
        <w:footnoteRef/>
      </w:r>
      <w:r>
        <w:rPr>
          <w:sz w:val="20"/>
          <w:szCs w:val="20"/>
        </w:rPr>
        <w:t xml:space="preserve">Hrabar, D., op. cit. u bilj. </w:t>
      </w:r>
      <w:proofErr w:type="gramStart"/>
      <w:r>
        <w:rPr>
          <w:sz w:val="20"/>
          <w:szCs w:val="20"/>
        </w:rPr>
        <w:t>23, str. 161.</w:t>
      </w:r>
      <w:proofErr w:type="gramEnd"/>
      <w:r>
        <w:rPr>
          <w:sz w:val="20"/>
          <w:szCs w:val="20"/>
        </w:rPr>
        <w:t xml:space="preserve"> Autorica definira najbolji interes djeteta kao „postignutu vrijednost u odnosu </w:t>
      </w:r>
      <w:proofErr w:type="gramStart"/>
      <w:r>
        <w:rPr>
          <w:sz w:val="20"/>
          <w:szCs w:val="20"/>
        </w:rPr>
        <w:t>na</w:t>
      </w:r>
      <w:proofErr w:type="gramEnd"/>
      <w:r>
        <w:rPr>
          <w:sz w:val="20"/>
          <w:szCs w:val="20"/>
        </w:rPr>
        <w:t xml:space="preserve"> dijete kakvu bi dijete samo za sebe htjelo i kad bi samo o sebi odlučilo, da je moglo samostalno odlučivati“.</w:t>
      </w:r>
    </w:p>
  </w:footnote>
  <w:footnote w:id="26">
    <w:p w:rsidR="00640ADF" w:rsidRDefault="00640ADF">
      <w:pPr>
        <w:jc w:val="both"/>
      </w:pPr>
      <w:r>
        <w:rPr>
          <w:rStyle w:val="FootnoteReference"/>
        </w:rPr>
        <w:footnoteRef/>
      </w:r>
      <w:proofErr w:type="gramStart"/>
      <w:r>
        <w:rPr>
          <w:sz w:val="20"/>
          <w:szCs w:val="20"/>
        </w:rPr>
        <w:t>Čl. 5.</w:t>
      </w:r>
      <w:proofErr w:type="gramEnd"/>
      <w:r>
        <w:rPr>
          <w:sz w:val="20"/>
          <w:szCs w:val="20"/>
        </w:rPr>
        <w:t xml:space="preserve"> </w:t>
      </w:r>
      <w:proofErr w:type="gramStart"/>
      <w:r>
        <w:rPr>
          <w:sz w:val="20"/>
          <w:szCs w:val="20"/>
        </w:rPr>
        <w:t>i</w:t>
      </w:r>
      <w:proofErr w:type="gramEnd"/>
      <w:r>
        <w:rPr>
          <w:sz w:val="20"/>
          <w:szCs w:val="20"/>
        </w:rPr>
        <w:t xml:space="preserve"> čl. 86. ObZ-a.</w:t>
      </w:r>
    </w:p>
  </w:footnote>
  <w:footnote w:id="27">
    <w:p w:rsidR="00640ADF" w:rsidRDefault="00640ADF">
      <w:pPr>
        <w:jc w:val="both"/>
      </w:pPr>
      <w:r>
        <w:rPr>
          <w:rStyle w:val="FootnoteReference"/>
        </w:rPr>
        <w:footnoteRef/>
      </w:r>
      <w:proofErr w:type="gramStart"/>
      <w:r>
        <w:rPr>
          <w:sz w:val="20"/>
          <w:szCs w:val="20"/>
        </w:rPr>
        <w:t>Opći komentar br. 14 (2013.)</w:t>
      </w:r>
      <w:proofErr w:type="gramEnd"/>
      <w:r>
        <w:rPr>
          <w:sz w:val="20"/>
          <w:szCs w:val="20"/>
        </w:rPr>
        <w:t xml:space="preserve"> Odbora UN-a za prava djeteta o pravu djeteta da njegov najbolji interes bude </w:t>
      </w:r>
      <w:proofErr w:type="gramStart"/>
      <w:r>
        <w:rPr>
          <w:sz w:val="20"/>
          <w:szCs w:val="20"/>
        </w:rPr>
        <w:t>od</w:t>
      </w:r>
      <w:proofErr w:type="gramEnd"/>
      <w:r>
        <w:rPr>
          <w:sz w:val="20"/>
          <w:szCs w:val="20"/>
        </w:rPr>
        <w:t xml:space="preserve"> primarnog značaja, CRC/C/GC/14, t. 75. </w:t>
      </w:r>
      <w:proofErr w:type="gramStart"/>
      <w:r>
        <w:rPr>
          <w:sz w:val="20"/>
          <w:szCs w:val="20"/>
        </w:rPr>
        <w:t>i</w:t>
      </w:r>
      <w:proofErr w:type="gramEnd"/>
      <w:r>
        <w:rPr>
          <w:sz w:val="20"/>
          <w:szCs w:val="20"/>
        </w:rPr>
        <w:t xml:space="preserve"> d.</w:t>
      </w:r>
    </w:p>
  </w:footnote>
  <w:footnote w:id="28">
    <w:p w:rsidR="00640ADF" w:rsidRDefault="00640ADF">
      <w:pPr>
        <w:jc w:val="both"/>
      </w:pPr>
      <w:r>
        <w:rPr>
          <w:rStyle w:val="FootnoteReference"/>
        </w:rPr>
        <w:footnoteRef/>
      </w:r>
      <w:proofErr w:type="gramStart"/>
      <w:r>
        <w:rPr>
          <w:sz w:val="20"/>
          <w:szCs w:val="20"/>
        </w:rPr>
        <w:t>Ibid.,</w:t>
      </w:r>
      <w:proofErr w:type="gramEnd"/>
      <w:r>
        <w:rPr>
          <w:sz w:val="20"/>
          <w:szCs w:val="20"/>
        </w:rPr>
        <w:t xml:space="preserve"> t. 21.</w:t>
      </w:r>
    </w:p>
  </w:footnote>
  <w:footnote w:id="29">
    <w:p w:rsidR="00640ADF" w:rsidRDefault="00640ADF">
      <w:pPr>
        <w:jc w:val="both"/>
      </w:pPr>
      <w:r>
        <w:rPr>
          <w:rStyle w:val="FootnoteReference"/>
        </w:rPr>
        <w:footnoteRef/>
      </w:r>
      <w:r>
        <w:rPr>
          <w:sz w:val="20"/>
          <w:szCs w:val="20"/>
        </w:rPr>
        <w:t xml:space="preserve">Hrabar, D., op. cit. u bilj. </w:t>
      </w:r>
      <w:proofErr w:type="gramStart"/>
      <w:r>
        <w:rPr>
          <w:sz w:val="20"/>
          <w:szCs w:val="20"/>
        </w:rPr>
        <w:t>23, str. 165.</w:t>
      </w:r>
      <w:proofErr w:type="gramEnd"/>
      <w:r>
        <w:rPr>
          <w:sz w:val="20"/>
          <w:szCs w:val="20"/>
        </w:rPr>
        <w:t xml:space="preserve"> Autorica naglašava da su roditelji „prije svih odgovorni za odgoj i razvoj djeteta</w:t>
      </w:r>
      <w:proofErr w:type="gramStart"/>
      <w:r>
        <w:rPr>
          <w:sz w:val="20"/>
          <w:szCs w:val="20"/>
        </w:rPr>
        <w:t>“ i</w:t>
      </w:r>
      <w:proofErr w:type="gramEnd"/>
      <w:r>
        <w:rPr>
          <w:sz w:val="20"/>
          <w:szCs w:val="20"/>
        </w:rPr>
        <w:t xml:space="preserve"> da dijete trebaju staviti „ispred svega, iznad svega i u središte svega“.</w:t>
      </w:r>
    </w:p>
  </w:footnote>
  <w:footnote w:id="30">
    <w:p w:rsidR="00640ADF" w:rsidRDefault="00640ADF">
      <w:pPr>
        <w:jc w:val="both"/>
      </w:pPr>
      <w:r>
        <w:rPr>
          <w:rStyle w:val="FootnoteReference"/>
        </w:rPr>
        <w:footnoteRef/>
      </w:r>
      <w:proofErr w:type="gramStart"/>
      <w:r>
        <w:rPr>
          <w:sz w:val="20"/>
          <w:szCs w:val="20"/>
        </w:rPr>
        <w:t>Najvažniji su međunarodni izvori za ovu temu Konvencija o pravima djeteta i Konvencija o pravima osoba s invaliditetom.</w:t>
      </w:r>
      <w:proofErr w:type="gramEnd"/>
      <w:r>
        <w:rPr>
          <w:sz w:val="20"/>
          <w:szCs w:val="20"/>
        </w:rPr>
        <w:t xml:space="preserve"> </w:t>
      </w:r>
      <w:proofErr w:type="gramStart"/>
      <w:r>
        <w:rPr>
          <w:sz w:val="20"/>
          <w:szCs w:val="20"/>
        </w:rPr>
        <w:t>Te se dvije konvencije međusobno dopunjuju i čine svojevrsni dvostruki zaštitni mehanizam za djecu s invaliditetom.</w:t>
      </w:r>
      <w:proofErr w:type="gramEnd"/>
    </w:p>
  </w:footnote>
  <w:footnote w:id="31">
    <w:p w:rsidR="00640ADF" w:rsidRDefault="00640ADF">
      <w:pPr>
        <w:jc w:val="both"/>
      </w:pPr>
      <w:r>
        <w:rPr>
          <w:rStyle w:val="FootnoteReference"/>
        </w:rPr>
        <w:footnoteRef/>
      </w:r>
      <w:r>
        <w:rPr>
          <w:sz w:val="20"/>
          <w:szCs w:val="20"/>
        </w:rPr>
        <w:t xml:space="preserve">Republika Hrvatska stranka je KPD-a </w:t>
      </w:r>
      <w:proofErr w:type="gramStart"/>
      <w:r>
        <w:rPr>
          <w:sz w:val="20"/>
          <w:szCs w:val="20"/>
        </w:rPr>
        <w:t>od</w:t>
      </w:r>
      <w:proofErr w:type="gramEnd"/>
      <w:r>
        <w:rPr>
          <w:sz w:val="20"/>
          <w:szCs w:val="20"/>
        </w:rPr>
        <w:t xml:space="preserve"> početka svoje državne samostalnosti na temelju notifikacije o sukcesiji. Vidi: Hrabar, D., op. cit. u bilj. </w:t>
      </w:r>
      <w:proofErr w:type="gramStart"/>
      <w:r>
        <w:rPr>
          <w:sz w:val="20"/>
          <w:szCs w:val="20"/>
        </w:rPr>
        <w:t>23, str. 159, bilj.</w:t>
      </w:r>
      <w:proofErr w:type="gramEnd"/>
      <w:r>
        <w:rPr>
          <w:sz w:val="20"/>
          <w:szCs w:val="20"/>
        </w:rPr>
        <w:t xml:space="preserve"> 1.</w:t>
      </w:r>
    </w:p>
  </w:footnote>
  <w:footnote w:id="32">
    <w:p w:rsidR="00640ADF" w:rsidRDefault="00640ADF">
      <w:pPr>
        <w:jc w:val="both"/>
      </w:pPr>
      <w:r>
        <w:rPr>
          <w:rStyle w:val="FootnoteReference"/>
        </w:rPr>
        <w:footnoteRef/>
      </w:r>
      <w:proofErr w:type="gramStart"/>
      <w:r>
        <w:rPr>
          <w:sz w:val="20"/>
          <w:szCs w:val="20"/>
        </w:rPr>
        <w:t>Čl. 23.</w:t>
      </w:r>
      <w:proofErr w:type="gramEnd"/>
      <w:r>
        <w:rPr>
          <w:sz w:val="20"/>
          <w:szCs w:val="20"/>
        </w:rPr>
        <w:t xml:space="preserve"> </w:t>
      </w:r>
      <w:proofErr w:type="gramStart"/>
      <w:r>
        <w:rPr>
          <w:sz w:val="20"/>
          <w:szCs w:val="20"/>
        </w:rPr>
        <w:t>st</w:t>
      </w:r>
      <w:proofErr w:type="gramEnd"/>
      <w:r>
        <w:rPr>
          <w:sz w:val="20"/>
          <w:szCs w:val="20"/>
        </w:rPr>
        <w:t xml:space="preserve">. 1.-3. </w:t>
      </w:r>
      <w:proofErr w:type="gramStart"/>
      <w:r>
        <w:rPr>
          <w:sz w:val="20"/>
          <w:szCs w:val="20"/>
        </w:rPr>
        <w:t>KPD-a.</w:t>
      </w:r>
      <w:proofErr w:type="gramEnd"/>
    </w:p>
  </w:footnote>
  <w:footnote w:id="33">
    <w:p w:rsidR="00640ADF" w:rsidRDefault="00640ADF">
      <w:pPr>
        <w:jc w:val="both"/>
      </w:pPr>
      <w:r>
        <w:rPr>
          <w:rStyle w:val="FootnoteReference"/>
        </w:rPr>
        <w:footnoteRef/>
      </w:r>
      <w:proofErr w:type="gramStart"/>
      <w:r>
        <w:rPr>
          <w:sz w:val="20"/>
          <w:szCs w:val="20"/>
        </w:rPr>
        <w:t>Opći komentar br. 9 (2006.)</w:t>
      </w:r>
      <w:proofErr w:type="gramEnd"/>
      <w:r>
        <w:rPr>
          <w:sz w:val="20"/>
          <w:szCs w:val="20"/>
        </w:rPr>
        <w:t xml:space="preserve"> Odbora UN-a za prava djeteta o pravima djece s teškoćama u razvoju, CRC/C/GC/9.</w:t>
      </w:r>
    </w:p>
  </w:footnote>
  <w:footnote w:id="34">
    <w:p w:rsidR="00640ADF" w:rsidRDefault="00640ADF">
      <w:pPr>
        <w:jc w:val="both"/>
      </w:pPr>
      <w:r>
        <w:rPr>
          <w:rStyle w:val="FootnoteReference"/>
        </w:rPr>
        <w:footnoteRef/>
      </w:r>
      <w:proofErr w:type="gramStart"/>
      <w:r>
        <w:rPr>
          <w:sz w:val="20"/>
          <w:szCs w:val="20"/>
        </w:rPr>
        <w:t>Ibid.,</w:t>
      </w:r>
      <w:proofErr w:type="gramEnd"/>
      <w:r>
        <w:rPr>
          <w:sz w:val="20"/>
          <w:szCs w:val="20"/>
        </w:rPr>
        <w:t xml:space="preserve"> t. 41. Odbor doslovno utvrđuje da je o djeci s invaliditetom najbolje skrbiti i njegovati ih unutar njihove vlastite obiteljske sredine, pod uvjetom da je obitelj odgovarajuće zbrinuta u svim aspektima, što uključuje obrazovanje roditelja i braće i sestara, psihološku potporu, materijalnu pomoć i različite oblike pomoći u smislu odmora i predaha za obitelj.</w:t>
      </w:r>
    </w:p>
  </w:footnote>
  <w:footnote w:id="35">
    <w:p w:rsidR="00640ADF" w:rsidRDefault="00640ADF">
      <w:pPr>
        <w:jc w:val="both"/>
      </w:pPr>
      <w:r>
        <w:rPr>
          <w:rStyle w:val="FootnoteReference"/>
        </w:rPr>
        <w:footnoteRef/>
      </w:r>
      <w:r>
        <w:rPr>
          <w:sz w:val="20"/>
          <w:szCs w:val="20"/>
        </w:rPr>
        <w:t xml:space="preserve">Konvencija je donesena </w:t>
      </w:r>
      <w:proofErr w:type="gramStart"/>
      <w:r>
        <w:rPr>
          <w:sz w:val="20"/>
          <w:szCs w:val="20"/>
        </w:rPr>
        <w:t>na</w:t>
      </w:r>
      <w:proofErr w:type="gramEnd"/>
      <w:r>
        <w:rPr>
          <w:sz w:val="20"/>
          <w:szCs w:val="20"/>
        </w:rPr>
        <w:t xml:space="preserve"> razini Ujedinjenih naroda 13. </w:t>
      </w:r>
      <w:proofErr w:type="gramStart"/>
      <w:r>
        <w:rPr>
          <w:sz w:val="20"/>
          <w:szCs w:val="20"/>
        </w:rPr>
        <w:t>prosinca</w:t>
      </w:r>
      <w:proofErr w:type="gramEnd"/>
      <w:r>
        <w:rPr>
          <w:sz w:val="20"/>
          <w:szCs w:val="20"/>
        </w:rPr>
        <w:t xml:space="preserve"> 2006. </w:t>
      </w:r>
      <w:proofErr w:type="gramStart"/>
      <w:r>
        <w:rPr>
          <w:sz w:val="20"/>
          <w:szCs w:val="20"/>
        </w:rPr>
        <w:t>godine</w:t>
      </w:r>
      <w:proofErr w:type="gramEnd"/>
      <w:r>
        <w:rPr>
          <w:sz w:val="20"/>
          <w:szCs w:val="20"/>
        </w:rPr>
        <w:t xml:space="preserve">, a otvorena za potpise 30. </w:t>
      </w:r>
      <w:proofErr w:type="gramStart"/>
      <w:r>
        <w:rPr>
          <w:sz w:val="20"/>
          <w:szCs w:val="20"/>
        </w:rPr>
        <w:t>ožujka</w:t>
      </w:r>
      <w:proofErr w:type="gramEnd"/>
      <w:r>
        <w:rPr>
          <w:sz w:val="20"/>
          <w:szCs w:val="20"/>
        </w:rPr>
        <w:t xml:space="preserve"> 2007. </w:t>
      </w:r>
      <w:proofErr w:type="gramStart"/>
      <w:r>
        <w:rPr>
          <w:sz w:val="20"/>
          <w:szCs w:val="20"/>
        </w:rPr>
        <w:t>godine</w:t>
      </w:r>
      <w:proofErr w:type="gramEnd"/>
      <w:r>
        <w:rPr>
          <w:sz w:val="20"/>
          <w:szCs w:val="20"/>
        </w:rPr>
        <w:t xml:space="preserve">. </w:t>
      </w:r>
      <w:proofErr w:type="gramStart"/>
      <w:r>
        <w:rPr>
          <w:sz w:val="20"/>
          <w:szCs w:val="20"/>
        </w:rPr>
        <w:t>Bila je to do tada najbrže prihvaćeni dokument o ljudskim pravima.</w:t>
      </w:r>
      <w:proofErr w:type="gramEnd"/>
      <w:r>
        <w:rPr>
          <w:sz w:val="20"/>
          <w:szCs w:val="20"/>
        </w:rPr>
        <w:t xml:space="preserve"> Vidi: Korać Graovac, A.; Čulo, A., op. cit. u bilj. </w:t>
      </w:r>
      <w:proofErr w:type="gramStart"/>
      <w:r>
        <w:rPr>
          <w:sz w:val="20"/>
          <w:szCs w:val="20"/>
        </w:rPr>
        <w:t>3, str. 65, bilj.</w:t>
      </w:r>
      <w:proofErr w:type="gramEnd"/>
      <w:r>
        <w:rPr>
          <w:sz w:val="20"/>
          <w:szCs w:val="20"/>
        </w:rPr>
        <w:t xml:space="preserve"> </w:t>
      </w:r>
      <w:proofErr w:type="gramStart"/>
      <w:r>
        <w:rPr>
          <w:sz w:val="20"/>
          <w:szCs w:val="20"/>
        </w:rPr>
        <w:t>1 i str. 67.</w:t>
      </w:r>
      <w:proofErr w:type="gramEnd"/>
    </w:p>
  </w:footnote>
  <w:footnote w:id="36">
    <w:p w:rsidR="00640ADF" w:rsidRDefault="00640ADF">
      <w:pPr>
        <w:jc w:val="both"/>
      </w:pPr>
      <w:r>
        <w:rPr>
          <w:rStyle w:val="FootnoteReference"/>
        </w:rPr>
        <w:footnoteRef/>
      </w:r>
      <w:proofErr w:type="gramStart"/>
      <w:r>
        <w:rPr>
          <w:sz w:val="20"/>
          <w:szCs w:val="20"/>
        </w:rPr>
        <w:t xml:space="preserve">Zakon o potvrđivanju Konvencije o pravima osoba s invaliditetom i Fakultativnog protokola uz Konvenciju o pravima osoba s invaliditetom, </w:t>
      </w:r>
      <w:r>
        <w:rPr>
          <w:i/>
          <w:iCs/>
          <w:sz w:val="20"/>
          <w:szCs w:val="20"/>
        </w:rPr>
        <w:t>Narodne novine – Međunarodni ugovori</w:t>
      </w:r>
      <w:r>
        <w:rPr>
          <w:sz w:val="20"/>
          <w:szCs w:val="20"/>
        </w:rPr>
        <w:t>, br. 6/2007.</w:t>
      </w:r>
      <w:proofErr w:type="gramEnd"/>
      <w:r>
        <w:rPr>
          <w:sz w:val="20"/>
          <w:szCs w:val="20"/>
        </w:rPr>
        <w:t xml:space="preserve"> </w:t>
      </w:r>
      <w:proofErr w:type="gramStart"/>
      <w:r>
        <w:rPr>
          <w:sz w:val="20"/>
          <w:szCs w:val="20"/>
        </w:rPr>
        <w:t>Republika Hrvatska potpisala je Konvenciju 30.</w:t>
      </w:r>
      <w:proofErr w:type="gramEnd"/>
      <w:r>
        <w:rPr>
          <w:sz w:val="20"/>
          <w:szCs w:val="20"/>
        </w:rPr>
        <w:t xml:space="preserve"> </w:t>
      </w:r>
      <w:proofErr w:type="gramStart"/>
      <w:r>
        <w:rPr>
          <w:sz w:val="20"/>
          <w:szCs w:val="20"/>
        </w:rPr>
        <w:t>ožujka</w:t>
      </w:r>
      <w:proofErr w:type="gramEnd"/>
      <w:r>
        <w:rPr>
          <w:sz w:val="20"/>
          <w:szCs w:val="20"/>
        </w:rPr>
        <w:t xml:space="preserve"> 2007. </w:t>
      </w:r>
      <w:proofErr w:type="gramStart"/>
      <w:r>
        <w:rPr>
          <w:sz w:val="20"/>
          <w:szCs w:val="20"/>
        </w:rPr>
        <w:t>godine</w:t>
      </w:r>
      <w:proofErr w:type="gramEnd"/>
      <w:r>
        <w:rPr>
          <w:sz w:val="20"/>
          <w:szCs w:val="20"/>
        </w:rPr>
        <w:t>, na dan kada je Konvencija otvorena za potpise.</w:t>
      </w:r>
    </w:p>
  </w:footnote>
  <w:footnote w:id="37">
    <w:p w:rsidR="00640ADF" w:rsidRDefault="00640ADF">
      <w:pPr>
        <w:jc w:val="both"/>
      </w:pPr>
      <w:r>
        <w:rPr>
          <w:rStyle w:val="FootnoteReference"/>
        </w:rPr>
        <w:footnoteRef/>
      </w:r>
      <w:proofErr w:type="gramStart"/>
      <w:r>
        <w:rPr>
          <w:sz w:val="20"/>
          <w:szCs w:val="20"/>
        </w:rPr>
        <w:t>Korać Graovac, A.; Čulo, A., op. cit. u bilj.</w:t>
      </w:r>
      <w:proofErr w:type="gramEnd"/>
      <w:r>
        <w:rPr>
          <w:sz w:val="20"/>
          <w:szCs w:val="20"/>
        </w:rPr>
        <w:t xml:space="preserve"> </w:t>
      </w:r>
      <w:proofErr w:type="gramStart"/>
      <w:r>
        <w:rPr>
          <w:sz w:val="20"/>
          <w:szCs w:val="20"/>
        </w:rPr>
        <w:t>3, str. 67.</w:t>
      </w:r>
      <w:proofErr w:type="gramEnd"/>
      <w:r>
        <w:rPr>
          <w:sz w:val="20"/>
          <w:szCs w:val="20"/>
        </w:rPr>
        <w:t xml:space="preserve"> </w:t>
      </w:r>
      <w:proofErr w:type="gramStart"/>
      <w:r>
        <w:rPr>
          <w:sz w:val="20"/>
          <w:szCs w:val="20"/>
        </w:rPr>
        <w:t>Autorice navode da Konvencija ne predviđa pojedina nova ljudska prava, već samo pojašnjava obveze država u pogledu postojećih prava.</w:t>
      </w:r>
      <w:proofErr w:type="gramEnd"/>
    </w:p>
  </w:footnote>
  <w:footnote w:id="38">
    <w:p w:rsidR="00640ADF" w:rsidRDefault="00640ADF">
      <w:pPr>
        <w:jc w:val="both"/>
      </w:pPr>
      <w:r>
        <w:rPr>
          <w:rStyle w:val="FootnoteReference"/>
        </w:rPr>
        <w:footnoteRef/>
      </w:r>
      <w:proofErr w:type="gramStart"/>
      <w:r>
        <w:rPr>
          <w:sz w:val="20"/>
          <w:szCs w:val="20"/>
        </w:rPr>
        <w:t>Čl. 3.</w:t>
      </w:r>
      <w:proofErr w:type="gramEnd"/>
      <w:r>
        <w:rPr>
          <w:sz w:val="20"/>
          <w:szCs w:val="20"/>
        </w:rPr>
        <w:t xml:space="preserve"> </w:t>
      </w:r>
      <w:proofErr w:type="gramStart"/>
      <w:r>
        <w:rPr>
          <w:sz w:val="20"/>
          <w:szCs w:val="20"/>
        </w:rPr>
        <w:t>CRPD-a.</w:t>
      </w:r>
      <w:proofErr w:type="gramEnd"/>
      <w:r>
        <w:rPr>
          <w:sz w:val="20"/>
          <w:szCs w:val="20"/>
        </w:rPr>
        <w:t xml:space="preserve"> </w:t>
      </w:r>
      <w:proofErr w:type="gramStart"/>
      <w:r>
        <w:rPr>
          <w:sz w:val="20"/>
          <w:szCs w:val="20"/>
        </w:rPr>
        <w:t>Navedena načela trebaju služiti kao smjernice državama strankama u tumačenju i provedbi Konvencije.</w:t>
      </w:r>
      <w:proofErr w:type="gramEnd"/>
      <w:r>
        <w:rPr>
          <w:sz w:val="20"/>
          <w:szCs w:val="20"/>
        </w:rPr>
        <w:t xml:space="preserve"> Vidi: Korać Graovac, A.; Čulo, A., op. cit. u bilj. </w:t>
      </w:r>
      <w:proofErr w:type="gramStart"/>
      <w:r>
        <w:rPr>
          <w:sz w:val="20"/>
          <w:szCs w:val="20"/>
        </w:rPr>
        <w:t>3, str. 72.</w:t>
      </w:r>
      <w:proofErr w:type="gramEnd"/>
    </w:p>
  </w:footnote>
  <w:footnote w:id="39">
    <w:p w:rsidR="00640ADF" w:rsidRDefault="00640ADF">
      <w:pPr>
        <w:jc w:val="both"/>
      </w:pPr>
      <w:r>
        <w:rPr>
          <w:rStyle w:val="FootnoteReference"/>
        </w:rPr>
        <w:footnoteRef/>
      </w:r>
      <w:proofErr w:type="gramStart"/>
      <w:r>
        <w:rPr>
          <w:sz w:val="20"/>
          <w:szCs w:val="20"/>
        </w:rPr>
        <w:t>Čl. 7.</w:t>
      </w:r>
      <w:proofErr w:type="gramEnd"/>
      <w:r>
        <w:rPr>
          <w:sz w:val="20"/>
          <w:szCs w:val="20"/>
        </w:rPr>
        <w:t xml:space="preserve"> st. 1. </w:t>
      </w:r>
      <w:proofErr w:type="gramStart"/>
      <w:r>
        <w:rPr>
          <w:sz w:val="20"/>
          <w:szCs w:val="20"/>
        </w:rPr>
        <w:t>CRPD-a.</w:t>
      </w:r>
      <w:proofErr w:type="gramEnd"/>
    </w:p>
  </w:footnote>
  <w:footnote w:id="40">
    <w:p w:rsidR="00640ADF" w:rsidRDefault="00640ADF">
      <w:pPr>
        <w:jc w:val="both"/>
      </w:pPr>
      <w:r>
        <w:rPr>
          <w:rStyle w:val="FootnoteReference"/>
        </w:rPr>
        <w:footnoteRef/>
      </w:r>
      <w:proofErr w:type="gramStart"/>
      <w:r>
        <w:rPr>
          <w:sz w:val="20"/>
          <w:szCs w:val="20"/>
        </w:rPr>
        <w:t>Čl. 7.</w:t>
      </w:r>
      <w:proofErr w:type="gramEnd"/>
      <w:r>
        <w:rPr>
          <w:sz w:val="20"/>
          <w:szCs w:val="20"/>
        </w:rPr>
        <w:t xml:space="preserve"> st. 2. </w:t>
      </w:r>
      <w:proofErr w:type="gramStart"/>
      <w:r>
        <w:rPr>
          <w:sz w:val="20"/>
          <w:szCs w:val="20"/>
        </w:rPr>
        <w:t>CRPD-a.</w:t>
      </w:r>
      <w:proofErr w:type="gramEnd"/>
    </w:p>
  </w:footnote>
  <w:footnote w:id="41">
    <w:p w:rsidR="00640ADF" w:rsidRDefault="00640ADF">
      <w:pPr>
        <w:jc w:val="both"/>
      </w:pPr>
      <w:r>
        <w:rPr>
          <w:rStyle w:val="FootnoteReference"/>
        </w:rPr>
        <w:footnoteRef/>
      </w:r>
      <w:proofErr w:type="gramStart"/>
      <w:r>
        <w:rPr>
          <w:sz w:val="20"/>
          <w:szCs w:val="20"/>
        </w:rPr>
        <w:t>Čl. 7.</w:t>
      </w:r>
      <w:proofErr w:type="gramEnd"/>
      <w:r>
        <w:rPr>
          <w:sz w:val="20"/>
          <w:szCs w:val="20"/>
        </w:rPr>
        <w:t xml:space="preserve"> st. 3. </w:t>
      </w:r>
      <w:proofErr w:type="gramStart"/>
      <w:r>
        <w:rPr>
          <w:sz w:val="20"/>
          <w:szCs w:val="20"/>
        </w:rPr>
        <w:t>CRPD-a.</w:t>
      </w:r>
      <w:proofErr w:type="gramEnd"/>
    </w:p>
  </w:footnote>
  <w:footnote w:id="42">
    <w:p w:rsidR="00640ADF" w:rsidRDefault="00640ADF">
      <w:pPr>
        <w:jc w:val="both"/>
      </w:pPr>
      <w:r>
        <w:rPr>
          <w:rStyle w:val="FootnoteReference"/>
        </w:rPr>
        <w:footnoteRef/>
      </w:r>
      <w:proofErr w:type="gramStart"/>
      <w:r>
        <w:rPr>
          <w:sz w:val="20"/>
          <w:szCs w:val="20"/>
        </w:rPr>
        <w:t>Čl. 23.</w:t>
      </w:r>
      <w:proofErr w:type="gramEnd"/>
      <w:r>
        <w:rPr>
          <w:sz w:val="20"/>
          <w:szCs w:val="20"/>
        </w:rPr>
        <w:t xml:space="preserve"> st. 1. </w:t>
      </w:r>
      <w:proofErr w:type="gramStart"/>
      <w:r>
        <w:rPr>
          <w:sz w:val="20"/>
          <w:szCs w:val="20"/>
        </w:rPr>
        <w:t>CRPD-a.</w:t>
      </w:r>
      <w:proofErr w:type="gramEnd"/>
    </w:p>
  </w:footnote>
  <w:footnote w:id="43">
    <w:p w:rsidR="00640ADF" w:rsidRDefault="00640ADF">
      <w:pPr>
        <w:jc w:val="both"/>
      </w:pPr>
      <w:r>
        <w:rPr>
          <w:rStyle w:val="FootnoteReference"/>
        </w:rPr>
        <w:footnoteRef/>
      </w:r>
      <w:proofErr w:type="gramStart"/>
      <w:r>
        <w:rPr>
          <w:sz w:val="20"/>
          <w:szCs w:val="20"/>
        </w:rPr>
        <w:t>Čl. 23.</w:t>
      </w:r>
      <w:proofErr w:type="gramEnd"/>
      <w:r>
        <w:rPr>
          <w:sz w:val="20"/>
          <w:szCs w:val="20"/>
        </w:rPr>
        <w:t xml:space="preserve"> st. 4. </w:t>
      </w:r>
      <w:proofErr w:type="gramStart"/>
      <w:r>
        <w:rPr>
          <w:sz w:val="20"/>
          <w:szCs w:val="20"/>
        </w:rPr>
        <w:t>CRPD-a.</w:t>
      </w:r>
      <w:proofErr w:type="gramEnd"/>
      <w:r>
        <w:rPr>
          <w:sz w:val="20"/>
          <w:szCs w:val="20"/>
        </w:rPr>
        <w:t xml:space="preserve"> O kritici nespretne formulacije </w:t>
      </w:r>
      <w:proofErr w:type="gramStart"/>
      <w:r>
        <w:rPr>
          <w:sz w:val="20"/>
          <w:szCs w:val="20"/>
        </w:rPr>
        <w:t>te</w:t>
      </w:r>
      <w:proofErr w:type="gramEnd"/>
      <w:r>
        <w:rPr>
          <w:sz w:val="20"/>
          <w:szCs w:val="20"/>
        </w:rPr>
        <w:t xml:space="preserve"> odredbe vidi: Korać Graovac, A.; Čulo, A., op. cit. u bilj. </w:t>
      </w:r>
      <w:proofErr w:type="gramStart"/>
      <w:r>
        <w:rPr>
          <w:sz w:val="20"/>
          <w:szCs w:val="20"/>
        </w:rPr>
        <w:t>3, str. 80.</w:t>
      </w:r>
      <w:proofErr w:type="gramEnd"/>
    </w:p>
  </w:footnote>
  <w:footnote w:id="44">
    <w:p w:rsidR="00640ADF" w:rsidRDefault="00640ADF">
      <w:pPr>
        <w:jc w:val="both"/>
      </w:pPr>
      <w:r>
        <w:rPr>
          <w:rStyle w:val="FootnoteReference"/>
        </w:rPr>
        <w:footnoteRef/>
      </w:r>
      <w:r>
        <w:rPr>
          <w:sz w:val="20"/>
          <w:szCs w:val="20"/>
        </w:rPr>
        <w:t xml:space="preserve">Europska konvencija za zaštitu ljudskih prava i temeljnih sloboda (dalje u tekstu: EKLJP), </w:t>
      </w:r>
      <w:r>
        <w:rPr>
          <w:i/>
          <w:iCs/>
          <w:sz w:val="20"/>
          <w:szCs w:val="20"/>
        </w:rPr>
        <w:t>Narodne novine – Međunarodni ugovori</w:t>
      </w:r>
      <w:r>
        <w:rPr>
          <w:sz w:val="20"/>
          <w:szCs w:val="20"/>
        </w:rPr>
        <w:t>, br. 18/97, 6/99, 14/02, 13/03, 9/05, 1/06, 2/10.</w:t>
      </w:r>
    </w:p>
  </w:footnote>
  <w:footnote w:id="45">
    <w:p w:rsidR="00640ADF" w:rsidRDefault="00640ADF">
      <w:pPr>
        <w:jc w:val="both"/>
      </w:pPr>
      <w:r>
        <w:rPr>
          <w:rStyle w:val="FootnoteReference"/>
        </w:rPr>
        <w:footnoteRef/>
      </w:r>
      <w:proofErr w:type="gramStart"/>
      <w:r>
        <w:rPr>
          <w:sz w:val="20"/>
          <w:szCs w:val="20"/>
        </w:rPr>
        <w:t>Čl. 8.</w:t>
      </w:r>
      <w:proofErr w:type="gramEnd"/>
      <w:r>
        <w:rPr>
          <w:sz w:val="20"/>
          <w:szCs w:val="20"/>
        </w:rPr>
        <w:t xml:space="preserve"> </w:t>
      </w:r>
      <w:proofErr w:type="gramStart"/>
      <w:r>
        <w:rPr>
          <w:sz w:val="20"/>
          <w:szCs w:val="20"/>
        </w:rPr>
        <w:t>EKLJP-a.</w:t>
      </w:r>
      <w:proofErr w:type="gramEnd"/>
    </w:p>
  </w:footnote>
  <w:footnote w:id="46">
    <w:p w:rsidR="00640ADF" w:rsidRDefault="00640ADF">
      <w:pPr>
        <w:jc w:val="both"/>
      </w:pPr>
      <w:r>
        <w:rPr>
          <w:rStyle w:val="FootnoteReference"/>
        </w:rPr>
        <w:footnoteRef/>
      </w:r>
      <w:proofErr w:type="gramStart"/>
      <w:r>
        <w:rPr>
          <w:sz w:val="20"/>
          <w:szCs w:val="20"/>
        </w:rPr>
        <w:t>Čl. 14.</w:t>
      </w:r>
      <w:proofErr w:type="gramEnd"/>
      <w:r>
        <w:rPr>
          <w:sz w:val="20"/>
          <w:szCs w:val="20"/>
        </w:rPr>
        <w:t xml:space="preserve"> </w:t>
      </w:r>
      <w:proofErr w:type="gramStart"/>
      <w:r>
        <w:rPr>
          <w:sz w:val="20"/>
          <w:szCs w:val="20"/>
        </w:rPr>
        <w:t>EKLJP-a.</w:t>
      </w:r>
      <w:proofErr w:type="gramEnd"/>
    </w:p>
  </w:footnote>
  <w:footnote w:id="47">
    <w:p w:rsidR="00640ADF" w:rsidRDefault="00640ADF">
      <w:pPr>
        <w:jc w:val="both"/>
      </w:pPr>
      <w:r>
        <w:rPr>
          <w:rStyle w:val="FootnoteReference"/>
        </w:rPr>
        <w:footnoteRef/>
      </w:r>
      <w:r>
        <w:rPr>
          <w:sz w:val="20"/>
          <w:szCs w:val="20"/>
        </w:rPr>
        <w:t xml:space="preserve">Povelja Europske unije o temeljnim pravima, </w:t>
      </w:r>
      <w:r>
        <w:rPr>
          <w:i/>
          <w:iCs/>
          <w:sz w:val="20"/>
          <w:szCs w:val="20"/>
        </w:rPr>
        <w:t>Službeni list Europske unije</w:t>
      </w:r>
      <w:r>
        <w:rPr>
          <w:sz w:val="20"/>
          <w:szCs w:val="20"/>
        </w:rPr>
        <w:t xml:space="preserve">, C 202, 7. 6. 2016., čl. 24. </w:t>
      </w:r>
      <w:proofErr w:type="gramStart"/>
      <w:r>
        <w:rPr>
          <w:sz w:val="20"/>
          <w:szCs w:val="20"/>
        </w:rPr>
        <w:t>i</w:t>
      </w:r>
      <w:proofErr w:type="gramEnd"/>
      <w:r>
        <w:rPr>
          <w:sz w:val="20"/>
          <w:szCs w:val="20"/>
        </w:rPr>
        <w:t xml:space="preserve"> čl. 26.</w:t>
      </w:r>
    </w:p>
  </w:footnote>
  <w:footnote w:id="48">
    <w:p w:rsidR="00640ADF" w:rsidRDefault="00640ADF">
      <w:pPr>
        <w:jc w:val="both"/>
      </w:pPr>
      <w:r>
        <w:rPr>
          <w:rStyle w:val="FootnoteReference"/>
        </w:rPr>
        <w:footnoteRef/>
      </w:r>
      <w:proofErr w:type="gramStart"/>
      <w:r>
        <w:rPr>
          <w:sz w:val="20"/>
          <w:szCs w:val="20"/>
        </w:rPr>
        <w:t xml:space="preserve">Ustav Republike Hrvatske, </w:t>
      </w:r>
      <w:r>
        <w:rPr>
          <w:i/>
          <w:iCs/>
          <w:sz w:val="20"/>
          <w:szCs w:val="20"/>
        </w:rPr>
        <w:t>Narodne novine</w:t>
      </w:r>
      <w:r>
        <w:rPr>
          <w:sz w:val="20"/>
          <w:szCs w:val="20"/>
        </w:rPr>
        <w:t>, br. 56/90, 135/97, 8/98, 113/00, 124/00, 28/01, 41/01, 55/01, 76/10, 85/10, 5/14, čl.</w:t>
      </w:r>
      <w:proofErr w:type="gramEnd"/>
      <w:r>
        <w:rPr>
          <w:sz w:val="20"/>
          <w:szCs w:val="20"/>
        </w:rPr>
        <w:t xml:space="preserve"> 62.</w:t>
      </w:r>
    </w:p>
  </w:footnote>
  <w:footnote w:id="49">
    <w:p w:rsidR="00640ADF" w:rsidRDefault="00640ADF">
      <w:pPr>
        <w:jc w:val="both"/>
      </w:pPr>
      <w:r>
        <w:rPr>
          <w:rStyle w:val="FootnoteReference"/>
        </w:rPr>
        <w:footnoteRef/>
      </w:r>
      <w:proofErr w:type="gramStart"/>
      <w:r>
        <w:rPr>
          <w:sz w:val="20"/>
          <w:szCs w:val="20"/>
        </w:rPr>
        <w:t>Ibid.,</w:t>
      </w:r>
      <w:proofErr w:type="gramEnd"/>
      <w:r>
        <w:rPr>
          <w:sz w:val="20"/>
          <w:szCs w:val="20"/>
        </w:rPr>
        <w:t xml:space="preserve"> čl. 63.</w:t>
      </w:r>
    </w:p>
  </w:footnote>
  <w:footnote w:id="50">
    <w:p w:rsidR="00640ADF" w:rsidRDefault="00640ADF">
      <w:pPr>
        <w:jc w:val="both"/>
      </w:pPr>
      <w:r>
        <w:rPr>
          <w:rStyle w:val="FootnoteReference"/>
        </w:rPr>
        <w:footnoteRef/>
      </w:r>
      <w:proofErr w:type="gramStart"/>
      <w:r>
        <w:rPr>
          <w:sz w:val="20"/>
          <w:szCs w:val="20"/>
        </w:rPr>
        <w:t>Ibid.,</w:t>
      </w:r>
      <w:proofErr w:type="gramEnd"/>
      <w:r>
        <w:rPr>
          <w:sz w:val="20"/>
          <w:szCs w:val="20"/>
        </w:rPr>
        <w:t xml:space="preserve"> čl. 64. st. 4. Riječ je o ustavnopravnoj razini zaštite djece s invaliditetom, koja daje smjernicu za tumačenje svih zakonskih odredbi koje se odnose </w:t>
      </w:r>
      <w:proofErr w:type="gramStart"/>
      <w:r>
        <w:rPr>
          <w:sz w:val="20"/>
          <w:szCs w:val="20"/>
        </w:rPr>
        <w:t>na</w:t>
      </w:r>
      <w:proofErr w:type="gramEnd"/>
      <w:r>
        <w:rPr>
          <w:sz w:val="20"/>
          <w:szCs w:val="20"/>
        </w:rPr>
        <w:t xml:space="preserve"> ovu skupinu djece.</w:t>
      </w:r>
    </w:p>
  </w:footnote>
  <w:footnote w:id="51">
    <w:p w:rsidR="00640ADF" w:rsidRDefault="00640ADF">
      <w:pPr>
        <w:jc w:val="both"/>
      </w:pPr>
      <w:r>
        <w:rPr>
          <w:rStyle w:val="FootnoteReference"/>
        </w:rPr>
        <w:footnoteRef/>
      </w:r>
      <w:proofErr w:type="gramStart"/>
      <w:r>
        <w:rPr>
          <w:sz w:val="20"/>
          <w:szCs w:val="20"/>
        </w:rPr>
        <w:t>Čl. 1.</w:t>
      </w:r>
      <w:proofErr w:type="gramEnd"/>
      <w:r>
        <w:rPr>
          <w:sz w:val="20"/>
          <w:szCs w:val="20"/>
        </w:rPr>
        <w:t xml:space="preserve"> </w:t>
      </w:r>
      <w:proofErr w:type="gramStart"/>
      <w:r>
        <w:rPr>
          <w:sz w:val="20"/>
          <w:szCs w:val="20"/>
        </w:rPr>
        <w:t>ObZ-a.</w:t>
      </w:r>
      <w:proofErr w:type="gramEnd"/>
      <w:r>
        <w:rPr>
          <w:sz w:val="20"/>
          <w:szCs w:val="20"/>
        </w:rPr>
        <w:t xml:space="preserve"> ObZ je središnji propis hrvatskoga obiteljskog prava i uređuje sve aspekte roditeljske skrbi, postupanje u obiteljskopravnim stvarima </w:t>
      </w:r>
      <w:proofErr w:type="gramStart"/>
      <w:r>
        <w:rPr>
          <w:sz w:val="20"/>
          <w:szCs w:val="20"/>
        </w:rPr>
        <w:t>te</w:t>
      </w:r>
      <w:proofErr w:type="gramEnd"/>
      <w:r>
        <w:rPr>
          <w:sz w:val="20"/>
          <w:szCs w:val="20"/>
        </w:rPr>
        <w:t xml:space="preserve"> mjere za zaštitu prava i dobrobiti djeteta.</w:t>
      </w:r>
    </w:p>
  </w:footnote>
  <w:footnote w:id="52">
    <w:p w:rsidR="00640ADF" w:rsidRDefault="00640ADF">
      <w:pPr>
        <w:jc w:val="both"/>
      </w:pPr>
      <w:r>
        <w:rPr>
          <w:rStyle w:val="FootnoteReference"/>
        </w:rPr>
        <w:footnoteRef/>
      </w:r>
      <w:proofErr w:type="gramStart"/>
      <w:r>
        <w:rPr>
          <w:sz w:val="20"/>
          <w:szCs w:val="20"/>
        </w:rPr>
        <w:t>Čl. 1.</w:t>
      </w:r>
      <w:proofErr w:type="gramEnd"/>
      <w:r>
        <w:rPr>
          <w:sz w:val="20"/>
          <w:szCs w:val="20"/>
        </w:rPr>
        <w:t xml:space="preserve"> </w:t>
      </w:r>
      <w:proofErr w:type="gramStart"/>
      <w:r>
        <w:rPr>
          <w:sz w:val="20"/>
          <w:szCs w:val="20"/>
        </w:rPr>
        <w:t>ZSS-a.</w:t>
      </w:r>
      <w:proofErr w:type="gramEnd"/>
    </w:p>
  </w:footnote>
  <w:footnote w:id="53">
    <w:p w:rsidR="00640ADF" w:rsidRDefault="00640ADF">
      <w:pPr>
        <w:jc w:val="both"/>
      </w:pPr>
      <w:r>
        <w:rPr>
          <w:rStyle w:val="FootnoteReference"/>
        </w:rPr>
        <w:footnoteRef/>
      </w:r>
      <w:r>
        <w:rPr>
          <w:sz w:val="20"/>
          <w:szCs w:val="20"/>
        </w:rPr>
        <w:t xml:space="preserve">Zakon o osobnoj asistenciji (dalje u tekstu: ZOA), </w:t>
      </w:r>
      <w:r>
        <w:rPr>
          <w:i/>
          <w:iCs/>
          <w:sz w:val="20"/>
          <w:szCs w:val="20"/>
        </w:rPr>
        <w:t>Narodne novine</w:t>
      </w:r>
      <w:r>
        <w:rPr>
          <w:sz w:val="20"/>
          <w:szCs w:val="20"/>
        </w:rPr>
        <w:t>, br. 71/2023.</w:t>
      </w:r>
    </w:p>
  </w:footnote>
  <w:footnote w:id="54">
    <w:p w:rsidR="00640ADF" w:rsidRDefault="00640ADF">
      <w:pPr>
        <w:jc w:val="both"/>
      </w:pPr>
      <w:r>
        <w:rPr>
          <w:rStyle w:val="FootnoteReference"/>
        </w:rPr>
        <w:footnoteRef/>
      </w:r>
      <w:r>
        <w:rPr>
          <w:sz w:val="20"/>
          <w:szCs w:val="20"/>
        </w:rPr>
        <w:t xml:space="preserve">Zakon o inkluzivnom dodatku (dalje u tekstu: ZID), </w:t>
      </w:r>
      <w:r>
        <w:rPr>
          <w:i/>
          <w:iCs/>
          <w:sz w:val="20"/>
          <w:szCs w:val="20"/>
        </w:rPr>
        <w:t>Narodne novine</w:t>
      </w:r>
      <w:r>
        <w:rPr>
          <w:sz w:val="20"/>
          <w:szCs w:val="20"/>
        </w:rPr>
        <w:t>, br. 156/2023.</w:t>
      </w:r>
    </w:p>
  </w:footnote>
  <w:footnote w:id="55">
    <w:p w:rsidR="00640ADF" w:rsidRDefault="00640ADF">
      <w:pPr>
        <w:jc w:val="both"/>
      </w:pPr>
      <w:r>
        <w:rPr>
          <w:rStyle w:val="FootnoteReference"/>
        </w:rPr>
        <w:footnoteRef/>
      </w:r>
      <w:r>
        <w:rPr>
          <w:sz w:val="20"/>
          <w:szCs w:val="20"/>
        </w:rPr>
        <w:t xml:space="preserve">Zakon o zaštiti </w:t>
      </w:r>
      <w:proofErr w:type="gramStart"/>
      <w:r>
        <w:rPr>
          <w:sz w:val="20"/>
          <w:szCs w:val="20"/>
        </w:rPr>
        <w:t>od</w:t>
      </w:r>
      <w:proofErr w:type="gramEnd"/>
      <w:r>
        <w:rPr>
          <w:sz w:val="20"/>
          <w:szCs w:val="20"/>
        </w:rPr>
        <w:t xml:space="preserve"> nasilja u obitelji, </w:t>
      </w:r>
      <w:r>
        <w:rPr>
          <w:i/>
          <w:iCs/>
          <w:sz w:val="20"/>
          <w:szCs w:val="20"/>
        </w:rPr>
        <w:t>Narodne novine</w:t>
      </w:r>
      <w:r>
        <w:rPr>
          <w:sz w:val="20"/>
          <w:szCs w:val="20"/>
        </w:rPr>
        <w:t xml:space="preserve">, br. 70/17, 126/19, 84/21, 114/22, 36/24; Zakon o pravobranitelju za djecu, </w:t>
      </w:r>
      <w:r>
        <w:rPr>
          <w:i/>
          <w:iCs/>
          <w:sz w:val="20"/>
          <w:szCs w:val="20"/>
        </w:rPr>
        <w:t>Narodne novine</w:t>
      </w:r>
      <w:r>
        <w:rPr>
          <w:sz w:val="20"/>
          <w:szCs w:val="20"/>
        </w:rPr>
        <w:t>, br. 73/2017.</w:t>
      </w:r>
    </w:p>
  </w:footnote>
  <w:footnote w:id="56">
    <w:p w:rsidR="00640ADF" w:rsidRDefault="00640ADF">
      <w:pPr>
        <w:jc w:val="both"/>
      </w:pPr>
      <w:r>
        <w:rPr>
          <w:rStyle w:val="FootnoteReference"/>
        </w:rPr>
        <w:footnoteRef/>
      </w:r>
      <w:proofErr w:type="gramStart"/>
      <w:r>
        <w:rPr>
          <w:sz w:val="20"/>
          <w:szCs w:val="20"/>
        </w:rPr>
        <w:t>Čl. 93.</w:t>
      </w:r>
      <w:proofErr w:type="gramEnd"/>
      <w:r>
        <w:rPr>
          <w:sz w:val="20"/>
          <w:szCs w:val="20"/>
        </w:rPr>
        <w:t xml:space="preserve"> st. 1. </w:t>
      </w:r>
      <w:proofErr w:type="gramStart"/>
      <w:r>
        <w:rPr>
          <w:sz w:val="20"/>
          <w:szCs w:val="20"/>
        </w:rPr>
        <w:t>ObZ-a.</w:t>
      </w:r>
      <w:proofErr w:type="gramEnd"/>
    </w:p>
  </w:footnote>
  <w:footnote w:id="57">
    <w:p w:rsidR="00640ADF" w:rsidRDefault="00640ADF">
      <w:pPr>
        <w:jc w:val="both"/>
      </w:pPr>
      <w:r>
        <w:rPr>
          <w:rStyle w:val="FootnoteReference"/>
        </w:rPr>
        <w:footnoteRef/>
      </w:r>
      <w:r>
        <w:rPr>
          <w:sz w:val="20"/>
          <w:szCs w:val="20"/>
        </w:rPr>
        <w:t xml:space="preserve">Vidi: Hrabar, D., op. cit. u bilj. </w:t>
      </w:r>
      <w:proofErr w:type="gramStart"/>
      <w:r>
        <w:rPr>
          <w:sz w:val="20"/>
          <w:szCs w:val="20"/>
        </w:rPr>
        <w:t>23, str. 166.</w:t>
      </w:r>
      <w:proofErr w:type="gramEnd"/>
      <w:r>
        <w:rPr>
          <w:sz w:val="20"/>
          <w:szCs w:val="20"/>
        </w:rPr>
        <w:t xml:space="preserve"> </w:t>
      </w:r>
      <w:proofErr w:type="gramStart"/>
      <w:r>
        <w:rPr>
          <w:sz w:val="20"/>
          <w:szCs w:val="20"/>
        </w:rPr>
        <w:t>Autorica naglašava aktivan odnos države u pomoći djeci i roditeljima u ostvarivanju njihovih odgovornosti.</w:t>
      </w:r>
      <w:proofErr w:type="gramEnd"/>
    </w:p>
  </w:footnote>
  <w:footnote w:id="58">
    <w:p w:rsidR="00640ADF" w:rsidRDefault="00640ADF">
      <w:pPr>
        <w:jc w:val="both"/>
      </w:pPr>
      <w:r>
        <w:rPr>
          <w:rStyle w:val="FootnoteReference"/>
        </w:rPr>
        <w:footnoteRef/>
      </w:r>
      <w:proofErr w:type="gramStart"/>
      <w:r>
        <w:rPr>
          <w:sz w:val="20"/>
          <w:szCs w:val="20"/>
        </w:rPr>
        <w:t>Čl. 88.</w:t>
      </w:r>
      <w:proofErr w:type="gramEnd"/>
      <w:r>
        <w:rPr>
          <w:sz w:val="20"/>
          <w:szCs w:val="20"/>
        </w:rPr>
        <w:t xml:space="preserve"> </w:t>
      </w:r>
      <w:proofErr w:type="gramStart"/>
      <w:r>
        <w:rPr>
          <w:sz w:val="20"/>
          <w:szCs w:val="20"/>
        </w:rPr>
        <w:t>ObZ-a.</w:t>
      </w:r>
      <w:proofErr w:type="gramEnd"/>
    </w:p>
  </w:footnote>
  <w:footnote w:id="59">
    <w:p w:rsidR="00640ADF" w:rsidRDefault="00640ADF">
      <w:pPr>
        <w:jc w:val="both"/>
      </w:pPr>
      <w:r>
        <w:rPr>
          <w:rStyle w:val="FootnoteReference"/>
        </w:rPr>
        <w:footnoteRef/>
      </w:r>
      <w:r>
        <w:rPr>
          <w:sz w:val="20"/>
          <w:szCs w:val="20"/>
        </w:rPr>
        <w:t xml:space="preserve">Pravo djeteta s invaliditetom </w:t>
      </w:r>
      <w:proofErr w:type="gramStart"/>
      <w:r>
        <w:rPr>
          <w:sz w:val="20"/>
          <w:szCs w:val="20"/>
        </w:rPr>
        <w:t>na</w:t>
      </w:r>
      <w:proofErr w:type="gramEnd"/>
      <w:r>
        <w:rPr>
          <w:sz w:val="20"/>
          <w:szCs w:val="20"/>
        </w:rPr>
        <w:t xml:space="preserve"> obrazovanje zajamčeno je čl. 24. CRPD-a. O važnosti inkluzivnoga obrazovanja vidi: Korać Graovac, A.; Čulo, A., op. cit. u bilj. </w:t>
      </w:r>
      <w:proofErr w:type="gramStart"/>
      <w:r>
        <w:rPr>
          <w:sz w:val="20"/>
          <w:szCs w:val="20"/>
        </w:rPr>
        <w:t>3, str. 81.</w:t>
      </w:r>
      <w:proofErr w:type="gramEnd"/>
    </w:p>
  </w:footnote>
  <w:footnote w:id="60">
    <w:p w:rsidR="00640ADF" w:rsidRDefault="00640ADF">
      <w:pPr>
        <w:jc w:val="both"/>
      </w:pPr>
      <w:r>
        <w:rPr>
          <w:rStyle w:val="FootnoteReference"/>
        </w:rPr>
        <w:footnoteRef/>
      </w:r>
      <w:r>
        <w:rPr>
          <w:sz w:val="20"/>
          <w:szCs w:val="20"/>
        </w:rPr>
        <w:t xml:space="preserve">Đorđević protiv Hrvatske, presuda Europskoga suda za ljudska prava </w:t>
      </w:r>
      <w:proofErr w:type="gramStart"/>
      <w:r>
        <w:rPr>
          <w:sz w:val="20"/>
          <w:szCs w:val="20"/>
        </w:rPr>
        <w:t>od</w:t>
      </w:r>
      <w:proofErr w:type="gramEnd"/>
      <w:r>
        <w:rPr>
          <w:sz w:val="20"/>
          <w:szCs w:val="20"/>
        </w:rPr>
        <w:t xml:space="preserve"> 24. </w:t>
      </w:r>
      <w:proofErr w:type="gramStart"/>
      <w:r>
        <w:rPr>
          <w:sz w:val="20"/>
          <w:szCs w:val="20"/>
        </w:rPr>
        <w:t>srpnja</w:t>
      </w:r>
      <w:proofErr w:type="gramEnd"/>
      <w:r>
        <w:rPr>
          <w:sz w:val="20"/>
          <w:szCs w:val="20"/>
        </w:rPr>
        <w:t xml:space="preserve"> 2012., zahtjev br. 41526/10, t. 138.-149. </w:t>
      </w:r>
      <w:proofErr w:type="gramStart"/>
      <w:r>
        <w:rPr>
          <w:sz w:val="20"/>
          <w:szCs w:val="20"/>
        </w:rPr>
        <w:t>Sud je utvrdio povredu članka 3.</w:t>
      </w:r>
      <w:proofErr w:type="gramEnd"/>
      <w:r>
        <w:rPr>
          <w:sz w:val="20"/>
          <w:szCs w:val="20"/>
        </w:rPr>
        <w:t xml:space="preserve"> (</w:t>
      </w:r>
      <w:proofErr w:type="gramStart"/>
      <w:r>
        <w:rPr>
          <w:sz w:val="20"/>
          <w:szCs w:val="20"/>
        </w:rPr>
        <w:t>zabrana</w:t>
      </w:r>
      <w:proofErr w:type="gramEnd"/>
      <w:r>
        <w:rPr>
          <w:sz w:val="20"/>
          <w:szCs w:val="20"/>
        </w:rPr>
        <w:t xml:space="preserve"> neljudskog postupanja) glede prvoga podnositelja zahtjeva.</w:t>
      </w:r>
    </w:p>
  </w:footnote>
  <w:footnote w:id="61">
    <w:p w:rsidR="00640ADF" w:rsidRDefault="00640ADF">
      <w:pPr>
        <w:jc w:val="both"/>
      </w:pPr>
      <w:r>
        <w:rPr>
          <w:rStyle w:val="FootnoteReference"/>
        </w:rPr>
        <w:footnoteRef/>
      </w:r>
      <w:proofErr w:type="gramStart"/>
      <w:r>
        <w:rPr>
          <w:sz w:val="20"/>
          <w:szCs w:val="20"/>
        </w:rPr>
        <w:t>U konkretnom je predmetu bila riječ o punoljetnoj osobi s teškim oblikom invaliditeta i njezinoj majci kao stalnoj njegovateljici.</w:t>
      </w:r>
      <w:proofErr w:type="gramEnd"/>
      <w:r>
        <w:rPr>
          <w:sz w:val="20"/>
          <w:szCs w:val="20"/>
        </w:rPr>
        <w:t xml:space="preserve"> </w:t>
      </w:r>
      <w:proofErr w:type="gramStart"/>
      <w:r>
        <w:rPr>
          <w:sz w:val="20"/>
          <w:szCs w:val="20"/>
        </w:rPr>
        <w:t>ESLJP je utvrdio povredu čl.</w:t>
      </w:r>
      <w:proofErr w:type="gramEnd"/>
      <w:r>
        <w:rPr>
          <w:sz w:val="20"/>
          <w:szCs w:val="20"/>
        </w:rPr>
        <w:t xml:space="preserve"> </w:t>
      </w:r>
      <w:proofErr w:type="gramStart"/>
      <w:r>
        <w:rPr>
          <w:sz w:val="20"/>
          <w:szCs w:val="20"/>
        </w:rPr>
        <w:t>3.,</w:t>
      </w:r>
      <w:proofErr w:type="gramEnd"/>
      <w:r>
        <w:rPr>
          <w:sz w:val="20"/>
          <w:szCs w:val="20"/>
        </w:rPr>
        <w:t xml:space="preserve"> čl. 8. </w:t>
      </w:r>
      <w:proofErr w:type="gramStart"/>
      <w:r>
        <w:rPr>
          <w:sz w:val="20"/>
          <w:szCs w:val="20"/>
        </w:rPr>
        <w:t>i</w:t>
      </w:r>
      <w:proofErr w:type="gramEnd"/>
      <w:r>
        <w:rPr>
          <w:sz w:val="20"/>
          <w:szCs w:val="20"/>
        </w:rPr>
        <w:t xml:space="preserve"> čl. 13. EKLJP-a.</w:t>
      </w:r>
    </w:p>
  </w:footnote>
  <w:footnote w:id="62">
    <w:p w:rsidR="00640ADF" w:rsidRDefault="00640ADF">
      <w:pPr>
        <w:jc w:val="both"/>
      </w:pPr>
      <w:r>
        <w:rPr>
          <w:rStyle w:val="FootnoteReference"/>
        </w:rPr>
        <w:footnoteRef/>
      </w:r>
      <w:proofErr w:type="gramStart"/>
      <w:r>
        <w:rPr>
          <w:sz w:val="20"/>
          <w:szCs w:val="20"/>
        </w:rPr>
        <w:t>Čl. 92.</w:t>
      </w:r>
      <w:proofErr w:type="gramEnd"/>
      <w:r>
        <w:rPr>
          <w:sz w:val="20"/>
          <w:szCs w:val="20"/>
        </w:rPr>
        <w:t xml:space="preserve"> st. 3. </w:t>
      </w:r>
      <w:proofErr w:type="gramStart"/>
      <w:r>
        <w:rPr>
          <w:sz w:val="20"/>
          <w:szCs w:val="20"/>
        </w:rPr>
        <w:t>ObZ-a.</w:t>
      </w:r>
      <w:proofErr w:type="gramEnd"/>
    </w:p>
  </w:footnote>
  <w:footnote w:id="63">
    <w:p w:rsidR="00640ADF" w:rsidRDefault="00640ADF">
      <w:pPr>
        <w:jc w:val="both"/>
      </w:pPr>
      <w:r>
        <w:rPr>
          <w:rStyle w:val="FootnoteReference"/>
        </w:rPr>
        <w:footnoteRef/>
      </w:r>
      <w:r>
        <w:rPr>
          <w:sz w:val="20"/>
          <w:szCs w:val="20"/>
        </w:rPr>
        <w:t xml:space="preserve">Pravo djeteta pacijenta </w:t>
      </w:r>
      <w:proofErr w:type="gramStart"/>
      <w:r>
        <w:rPr>
          <w:sz w:val="20"/>
          <w:szCs w:val="20"/>
        </w:rPr>
        <w:t>na</w:t>
      </w:r>
      <w:proofErr w:type="gramEnd"/>
      <w:r>
        <w:rPr>
          <w:sz w:val="20"/>
          <w:szCs w:val="20"/>
        </w:rPr>
        <w:t xml:space="preserve"> informirani pristanak uređeno je Zakonom o zaštiti prava pacijenata, </w:t>
      </w:r>
      <w:r>
        <w:rPr>
          <w:i/>
          <w:iCs/>
          <w:sz w:val="20"/>
          <w:szCs w:val="20"/>
        </w:rPr>
        <w:t>Narodne novine</w:t>
      </w:r>
      <w:r>
        <w:rPr>
          <w:sz w:val="20"/>
          <w:szCs w:val="20"/>
        </w:rPr>
        <w:t xml:space="preserve">, br. 169/04, 37/08, čl. 17. Vidi: Korać Graovac, A.; Čulo, A., op. cit. u bilj. </w:t>
      </w:r>
      <w:proofErr w:type="gramStart"/>
      <w:r>
        <w:rPr>
          <w:sz w:val="20"/>
          <w:szCs w:val="20"/>
        </w:rPr>
        <w:t>3, str. 94.</w:t>
      </w:r>
      <w:proofErr w:type="gramEnd"/>
    </w:p>
  </w:footnote>
  <w:footnote w:id="64">
    <w:p w:rsidR="00640ADF" w:rsidRDefault="00640ADF">
      <w:pPr>
        <w:jc w:val="both"/>
      </w:pPr>
      <w:r>
        <w:rPr>
          <w:rStyle w:val="FootnoteReference"/>
        </w:rPr>
        <w:footnoteRef/>
      </w:r>
      <w:proofErr w:type="gramStart"/>
      <w:r>
        <w:rPr>
          <w:sz w:val="20"/>
          <w:szCs w:val="20"/>
        </w:rPr>
        <w:t xml:space="preserve">Zakon o zaštiti osoba s duševnim smetnjama, </w:t>
      </w:r>
      <w:r>
        <w:rPr>
          <w:i/>
          <w:iCs/>
          <w:sz w:val="20"/>
          <w:szCs w:val="20"/>
        </w:rPr>
        <w:t>Narodne novine</w:t>
      </w:r>
      <w:r>
        <w:rPr>
          <w:sz w:val="20"/>
          <w:szCs w:val="20"/>
        </w:rPr>
        <w:t>, br. 76/2014, čl.</w:t>
      </w:r>
      <w:proofErr w:type="gramEnd"/>
      <w:r>
        <w:rPr>
          <w:sz w:val="20"/>
          <w:szCs w:val="20"/>
        </w:rPr>
        <w:t xml:space="preserve"> 8. Iako se ovaj Zakon primarno odnosi </w:t>
      </w:r>
      <w:proofErr w:type="gramStart"/>
      <w:r>
        <w:rPr>
          <w:sz w:val="20"/>
          <w:szCs w:val="20"/>
        </w:rPr>
        <w:t>na</w:t>
      </w:r>
      <w:proofErr w:type="gramEnd"/>
      <w:r>
        <w:rPr>
          <w:sz w:val="20"/>
          <w:szCs w:val="20"/>
        </w:rPr>
        <w:t xml:space="preserve"> punoljetne osobe, njegova načela o pristanku i sposobnosti razumijevanja medicinskih postupaka služe kao orijentir i za djecu s invaliditetom čiji invaliditet utječe na komunikacijsku sposobnost.</w:t>
      </w:r>
    </w:p>
  </w:footnote>
  <w:footnote w:id="65">
    <w:p w:rsidR="00640ADF" w:rsidRDefault="00640ADF">
      <w:pPr>
        <w:jc w:val="both"/>
      </w:pPr>
      <w:r>
        <w:rPr>
          <w:rStyle w:val="FootnoteReference"/>
        </w:rPr>
        <w:footnoteRef/>
      </w:r>
      <w:proofErr w:type="gramStart"/>
      <w:r>
        <w:rPr>
          <w:sz w:val="20"/>
          <w:szCs w:val="20"/>
        </w:rPr>
        <w:t>Čl. 7.</w:t>
      </w:r>
      <w:proofErr w:type="gramEnd"/>
      <w:r>
        <w:rPr>
          <w:sz w:val="20"/>
          <w:szCs w:val="20"/>
        </w:rPr>
        <w:t xml:space="preserve"> st. 3. </w:t>
      </w:r>
      <w:proofErr w:type="gramStart"/>
      <w:r>
        <w:rPr>
          <w:sz w:val="20"/>
          <w:szCs w:val="20"/>
        </w:rPr>
        <w:t>CRPD-a.</w:t>
      </w:r>
      <w:proofErr w:type="gramEnd"/>
    </w:p>
  </w:footnote>
  <w:footnote w:id="66">
    <w:p w:rsidR="00640ADF" w:rsidRDefault="00640ADF">
      <w:pPr>
        <w:jc w:val="both"/>
      </w:pPr>
      <w:r>
        <w:rPr>
          <w:rStyle w:val="FootnoteReference"/>
        </w:rPr>
        <w:footnoteRef/>
      </w:r>
      <w:r>
        <w:rPr>
          <w:sz w:val="20"/>
          <w:szCs w:val="20"/>
        </w:rPr>
        <w:t xml:space="preserve">Pomoć u izražavanju volje može pružiti osobni asistent, komunikacijski posrednik </w:t>
      </w:r>
      <w:proofErr w:type="gramStart"/>
      <w:r>
        <w:rPr>
          <w:sz w:val="20"/>
          <w:szCs w:val="20"/>
        </w:rPr>
        <w:t>ili</w:t>
      </w:r>
      <w:proofErr w:type="gramEnd"/>
      <w:r>
        <w:rPr>
          <w:sz w:val="20"/>
          <w:szCs w:val="20"/>
        </w:rPr>
        <w:t xml:space="preserve"> druga bliska osoba. Vidi: Korać Graovac, A.; Čulo, A., op. cit. u bilj. </w:t>
      </w:r>
      <w:proofErr w:type="gramStart"/>
      <w:r>
        <w:rPr>
          <w:sz w:val="20"/>
          <w:szCs w:val="20"/>
        </w:rPr>
        <w:t>3, str. 76.</w:t>
      </w:r>
      <w:proofErr w:type="gramEnd"/>
    </w:p>
  </w:footnote>
  <w:footnote w:id="67">
    <w:p w:rsidR="00640ADF" w:rsidRDefault="00640ADF">
      <w:pPr>
        <w:jc w:val="both"/>
      </w:pPr>
      <w:r>
        <w:rPr>
          <w:rStyle w:val="FootnoteReference"/>
        </w:rPr>
        <w:footnoteRef/>
      </w:r>
      <w:proofErr w:type="gramStart"/>
      <w:r>
        <w:rPr>
          <w:sz w:val="20"/>
          <w:szCs w:val="20"/>
        </w:rPr>
        <w:t>Čl. 92.</w:t>
      </w:r>
      <w:proofErr w:type="gramEnd"/>
      <w:r>
        <w:rPr>
          <w:sz w:val="20"/>
          <w:szCs w:val="20"/>
        </w:rPr>
        <w:t xml:space="preserve"> st. 2. </w:t>
      </w:r>
      <w:proofErr w:type="gramStart"/>
      <w:r>
        <w:rPr>
          <w:sz w:val="20"/>
          <w:szCs w:val="20"/>
        </w:rPr>
        <w:t>ObZ-a.</w:t>
      </w:r>
      <w:proofErr w:type="gramEnd"/>
    </w:p>
  </w:footnote>
  <w:footnote w:id="68">
    <w:p w:rsidR="00640ADF" w:rsidRDefault="00640ADF">
      <w:pPr>
        <w:jc w:val="both"/>
      </w:pPr>
      <w:r>
        <w:rPr>
          <w:rStyle w:val="FootnoteReference"/>
        </w:rPr>
        <w:footnoteRef/>
      </w:r>
      <w:proofErr w:type="gramStart"/>
      <w:r>
        <w:rPr>
          <w:sz w:val="20"/>
          <w:szCs w:val="20"/>
        </w:rPr>
        <w:t>Čl. 95.-97.</w:t>
      </w:r>
      <w:proofErr w:type="gramEnd"/>
      <w:r>
        <w:rPr>
          <w:sz w:val="20"/>
          <w:szCs w:val="20"/>
        </w:rPr>
        <w:t xml:space="preserve"> </w:t>
      </w:r>
      <w:proofErr w:type="gramStart"/>
      <w:r>
        <w:rPr>
          <w:sz w:val="20"/>
          <w:szCs w:val="20"/>
        </w:rPr>
        <w:t>ObZ-a.</w:t>
      </w:r>
      <w:proofErr w:type="gramEnd"/>
    </w:p>
  </w:footnote>
  <w:footnote w:id="69">
    <w:p w:rsidR="00640ADF" w:rsidRDefault="00640ADF">
      <w:pPr>
        <w:jc w:val="both"/>
      </w:pPr>
      <w:r>
        <w:rPr>
          <w:rStyle w:val="FootnoteReference"/>
        </w:rPr>
        <w:footnoteRef/>
      </w:r>
      <w:proofErr w:type="gramStart"/>
      <w:r>
        <w:rPr>
          <w:sz w:val="20"/>
          <w:szCs w:val="20"/>
        </w:rPr>
        <w:t>Čl. 101.</w:t>
      </w:r>
      <w:proofErr w:type="gramEnd"/>
      <w:r>
        <w:rPr>
          <w:sz w:val="20"/>
          <w:szCs w:val="20"/>
        </w:rPr>
        <w:t xml:space="preserve"> st. 1. </w:t>
      </w:r>
      <w:proofErr w:type="gramStart"/>
      <w:r>
        <w:rPr>
          <w:sz w:val="20"/>
          <w:szCs w:val="20"/>
        </w:rPr>
        <w:t>ObZ-a.</w:t>
      </w:r>
      <w:proofErr w:type="gramEnd"/>
    </w:p>
  </w:footnote>
  <w:footnote w:id="70">
    <w:p w:rsidR="00640ADF" w:rsidRDefault="00640ADF">
      <w:pPr>
        <w:jc w:val="both"/>
      </w:pPr>
      <w:r>
        <w:rPr>
          <w:rStyle w:val="FootnoteReference"/>
        </w:rPr>
        <w:footnoteRef/>
      </w:r>
      <w:proofErr w:type="gramStart"/>
      <w:r>
        <w:rPr>
          <w:sz w:val="20"/>
          <w:szCs w:val="20"/>
        </w:rPr>
        <w:t>Inkluzivni dodatak, doplatak za pomoć i njegu i druge naknade u sustavu socijalne skrbi propisani su Zakonom o inkluzivnom dodatku i Zakonom o socijalnoj skrbi.</w:t>
      </w:r>
      <w:proofErr w:type="gramEnd"/>
      <w:r>
        <w:rPr>
          <w:sz w:val="20"/>
          <w:szCs w:val="20"/>
        </w:rPr>
        <w:t xml:space="preserve"> Iako se ta davanja primarno odnose </w:t>
      </w:r>
      <w:proofErr w:type="gramStart"/>
      <w:r>
        <w:rPr>
          <w:sz w:val="20"/>
          <w:szCs w:val="20"/>
        </w:rPr>
        <w:t>na</w:t>
      </w:r>
      <w:proofErr w:type="gramEnd"/>
      <w:r>
        <w:rPr>
          <w:sz w:val="20"/>
          <w:szCs w:val="20"/>
        </w:rPr>
        <w:t xml:space="preserve"> zadovoljavanje djetetovih potreba, njihova pravna priroda jest djetetova imovina.</w:t>
      </w:r>
    </w:p>
  </w:footnote>
  <w:footnote w:id="71">
    <w:p w:rsidR="00640ADF" w:rsidRDefault="00640ADF">
      <w:pPr>
        <w:jc w:val="both"/>
      </w:pPr>
      <w:r>
        <w:rPr>
          <w:rStyle w:val="FootnoteReference"/>
        </w:rPr>
        <w:footnoteRef/>
      </w:r>
      <w:proofErr w:type="gramStart"/>
      <w:r>
        <w:rPr>
          <w:sz w:val="20"/>
          <w:szCs w:val="20"/>
        </w:rPr>
        <w:t>Čl. 101.</w:t>
      </w:r>
      <w:proofErr w:type="gramEnd"/>
      <w:r>
        <w:rPr>
          <w:sz w:val="20"/>
          <w:szCs w:val="20"/>
        </w:rPr>
        <w:t xml:space="preserve"> st. 1. t. 1. </w:t>
      </w:r>
      <w:proofErr w:type="gramStart"/>
      <w:r>
        <w:rPr>
          <w:sz w:val="20"/>
          <w:szCs w:val="20"/>
        </w:rPr>
        <w:t>ObZ-a.</w:t>
      </w:r>
      <w:proofErr w:type="gramEnd"/>
    </w:p>
  </w:footnote>
  <w:footnote w:id="72">
    <w:p w:rsidR="00640ADF" w:rsidRDefault="00640ADF">
      <w:pPr>
        <w:jc w:val="both"/>
      </w:pPr>
      <w:r>
        <w:rPr>
          <w:rStyle w:val="FootnoteReference"/>
        </w:rPr>
        <w:footnoteRef/>
      </w:r>
      <w:proofErr w:type="gramStart"/>
      <w:r>
        <w:rPr>
          <w:sz w:val="20"/>
          <w:szCs w:val="20"/>
        </w:rPr>
        <w:t>Čl. 101.</w:t>
      </w:r>
      <w:proofErr w:type="gramEnd"/>
      <w:r>
        <w:rPr>
          <w:sz w:val="20"/>
          <w:szCs w:val="20"/>
        </w:rPr>
        <w:t xml:space="preserve"> st. 1. t. 2. </w:t>
      </w:r>
      <w:proofErr w:type="gramStart"/>
      <w:r>
        <w:rPr>
          <w:sz w:val="20"/>
          <w:szCs w:val="20"/>
        </w:rPr>
        <w:t>ObZ-a.</w:t>
      </w:r>
      <w:proofErr w:type="gramEnd"/>
    </w:p>
  </w:footnote>
  <w:footnote w:id="73">
    <w:p w:rsidR="00640ADF" w:rsidRDefault="00640ADF">
      <w:pPr>
        <w:jc w:val="both"/>
      </w:pPr>
      <w:r>
        <w:rPr>
          <w:rStyle w:val="FootnoteReference"/>
        </w:rPr>
        <w:footnoteRef/>
      </w:r>
      <w:proofErr w:type="gramStart"/>
      <w:r>
        <w:rPr>
          <w:sz w:val="20"/>
          <w:szCs w:val="20"/>
        </w:rPr>
        <w:t>Čl. 86.</w:t>
      </w:r>
      <w:proofErr w:type="gramEnd"/>
      <w:r>
        <w:rPr>
          <w:sz w:val="20"/>
          <w:szCs w:val="20"/>
        </w:rPr>
        <w:t xml:space="preserve"> </w:t>
      </w:r>
      <w:proofErr w:type="gramStart"/>
      <w:r>
        <w:rPr>
          <w:sz w:val="20"/>
          <w:szCs w:val="20"/>
        </w:rPr>
        <w:t>ObZ-a.</w:t>
      </w:r>
      <w:proofErr w:type="gramEnd"/>
      <w:r>
        <w:rPr>
          <w:sz w:val="20"/>
          <w:szCs w:val="20"/>
        </w:rPr>
        <w:t xml:space="preserve"> Riječ je o jednome </w:t>
      </w:r>
      <w:proofErr w:type="gramStart"/>
      <w:r>
        <w:rPr>
          <w:sz w:val="20"/>
          <w:szCs w:val="20"/>
        </w:rPr>
        <w:t>od</w:t>
      </w:r>
      <w:proofErr w:type="gramEnd"/>
      <w:r>
        <w:rPr>
          <w:sz w:val="20"/>
          <w:szCs w:val="20"/>
        </w:rPr>
        <w:t xml:space="preserve"> ključnih instituta novoga obiteljskog zakonodavstva koje je u središte stavilo dijete kao pravni subjekt. Vidi: Hrabar, D., op. cit. u bilj. 23, str. 162-163.</w:t>
      </w:r>
    </w:p>
  </w:footnote>
  <w:footnote w:id="74">
    <w:p w:rsidR="00640ADF" w:rsidRDefault="00640ADF">
      <w:pPr>
        <w:jc w:val="both"/>
      </w:pPr>
      <w:r>
        <w:rPr>
          <w:rStyle w:val="FootnoteReference"/>
        </w:rPr>
        <w:footnoteRef/>
      </w:r>
      <w:proofErr w:type="gramStart"/>
      <w:r>
        <w:rPr>
          <w:sz w:val="20"/>
          <w:szCs w:val="20"/>
        </w:rPr>
        <w:t>Čl. 7.</w:t>
      </w:r>
      <w:proofErr w:type="gramEnd"/>
      <w:r>
        <w:rPr>
          <w:sz w:val="20"/>
          <w:szCs w:val="20"/>
        </w:rPr>
        <w:t xml:space="preserve"> st. 3. </w:t>
      </w:r>
      <w:proofErr w:type="gramStart"/>
      <w:r>
        <w:rPr>
          <w:sz w:val="20"/>
          <w:szCs w:val="20"/>
        </w:rPr>
        <w:t>CRPD-a.</w:t>
      </w:r>
      <w:proofErr w:type="gramEnd"/>
      <w:r>
        <w:rPr>
          <w:sz w:val="20"/>
          <w:szCs w:val="20"/>
        </w:rPr>
        <w:t xml:space="preserve"> </w:t>
      </w:r>
      <w:proofErr w:type="gramStart"/>
      <w:r>
        <w:rPr>
          <w:sz w:val="20"/>
          <w:szCs w:val="20"/>
        </w:rPr>
        <w:t>Riječ je o izrijekom propisanoj obvezi država stranaka.</w:t>
      </w:r>
      <w:proofErr w:type="gramEnd"/>
    </w:p>
  </w:footnote>
  <w:footnote w:id="75">
    <w:p w:rsidR="00640ADF" w:rsidRDefault="00640ADF">
      <w:pPr>
        <w:jc w:val="both"/>
      </w:pPr>
      <w:r>
        <w:rPr>
          <w:rStyle w:val="FootnoteReference"/>
        </w:rPr>
        <w:footnoteRef/>
      </w:r>
      <w:proofErr w:type="gramStart"/>
      <w:r>
        <w:rPr>
          <w:sz w:val="20"/>
          <w:szCs w:val="20"/>
        </w:rPr>
        <w:t>Čl. 12.</w:t>
      </w:r>
      <w:proofErr w:type="gramEnd"/>
      <w:r>
        <w:rPr>
          <w:sz w:val="20"/>
          <w:szCs w:val="20"/>
        </w:rPr>
        <w:t xml:space="preserve"> </w:t>
      </w:r>
      <w:proofErr w:type="gramStart"/>
      <w:r>
        <w:rPr>
          <w:sz w:val="20"/>
          <w:szCs w:val="20"/>
        </w:rPr>
        <w:t>KPD-a.</w:t>
      </w:r>
      <w:proofErr w:type="gramEnd"/>
    </w:p>
  </w:footnote>
  <w:footnote w:id="76">
    <w:p w:rsidR="00640ADF" w:rsidRDefault="00640ADF">
      <w:pPr>
        <w:jc w:val="both"/>
      </w:pPr>
      <w:r>
        <w:rPr>
          <w:rStyle w:val="FootnoteReference"/>
        </w:rPr>
        <w:footnoteRef/>
      </w:r>
      <w:proofErr w:type="gramStart"/>
      <w:r>
        <w:rPr>
          <w:sz w:val="20"/>
          <w:szCs w:val="20"/>
        </w:rPr>
        <w:t>Opći komentar br. 9 (2006.), CRC/C/GC/9, t. 32.</w:t>
      </w:r>
      <w:proofErr w:type="gramEnd"/>
      <w:r>
        <w:rPr>
          <w:sz w:val="20"/>
          <w:szCs w:val="20"/>
        </w:rPr>
        <w:t xml:space="preserve"> </w:t>
      </w:r>
      <w:proofErr w:type="gramStart"/>
      <w:r>
        <w:rPr>
          <w:sz w:val="20"/>
          <w:szCs w:val="20"/>
        </w:rPr>
        <w:t>Odbor izrijekom navodi da djeci treba osigurati bilo koji oblik komunikacije koji im je potreban kako bi se olakšalo izražavanje njihova mišljenja.</w:t>
      </w:r>
      <w:proofErr w:type="gramEnd"/>
    </w:p>
  </w:footnote>
  <w:footnote w:id="77">
    <w:p w:rsidR="00640ADF" w:rsidRDefault="00640ADF">
      <w:pPr>
        <w:jc w:val="both"/>
      </w:pPr>
      <w:r>
        <w:rPr>
          <w:rStyle w:val="FootnoteReference"/>
        </w:rPr>
        <w:footnoteRef/>
      </w:r>
      <w:proofErr w:type="gramStart"/>
      <w:r>
        <w:rPr>
          <w:sz w:val="20"/>
          <w:szCs w:val="20"/>
        </w:rPr>
        <w:t>Čl. 99.</w:t>
      </w:r>
      <w:proofErr w:type="gramEnd"/>
      <w:r>
        <w:rPr>
          <w:sz w:val="20"/>
          <w:szCs w:val="20"/>
        </w:rPr>
        <w:t xml:space="preserve"> </w:t>
      </w:r>
      <w:proofErr w:type="gramStart"/>
      <w:r>
        <w:rPr>
          <w:sz w:val="20"/>
          <w:szCs w:val="20"/>
        </w:rPr>
        <w:t>ObZ-a.</w:t>
      </w:r>
      <w:proofErr w:type="gramEnd"/>
    </w:p>
  </w:footnote>
  <w:footnote w:id="78">
    <w:p w:rsidR="00640ADF" w:rsidRDefault="00640ADF">
      <w:pPr>
        <w:jc w:val="both"/>
      </w:pPr>
      <w:r>
        <w:rPr>
          <w:rStyle w:val="FootnoteReference"/>
        </w:rPr>
        <w:footnoteRef/>
      </w:r>
      <w:r>
        <w:rPr>
          <w:sz w:val="20"/>
          <w:szCs w:val="20"/>
        </w:rPr>
        <w:t xml:space="preserve">Korać Graovac, A., op. cit. u bilj. </w:t>
      </w:r>
      <w:proofErr w:type="gramStart"/>
      <w:r>
        <w:rPr>
          <w:sz w:val="20"/>
          <w:szCs w:val="20"/>
        </w:rPr>
        <w:t>7, str. 52.</w:t>
      </w:r>
      <w:proofErr w:type="gramEnd"/>
    </w:p>
  </w:footnote>
  <w:footnote w:id="79">
    <w:p w:rsidR="00640ADF" w:rsidRDefault="00640ADF">
      <w:pPr>
        <w:jc w:val="both"/>
      </w:pPr>
      <w:r>
        <w:rPr>
          <w:rStyle w:val="FootnoteReference"/>
        </w:rPr>
        <w:footnoteRef/>
      </w:r>
      <w:proofErr w:type="gramStart"/>
      <w:r>
        <w:rPr>
          <w:sz w:val="20"/>
          <w:szCs w:val="20"/>
        </w:rPr>
        <w:t>Čl. 99.</w:t>
      </w:r>
      <w:proofErr w:type="gramEnd"/>
      <w:r>
        <w:rPr>
          <w:sz w:val="20"/>
          <w:szCs w:val="20"/>
        </w:rPr>
        <w:t xml:space="preserve"> st. 1. </w:t>
      </w:r>
      <w:proofErr w:type="gramStart"/>
      <w:r>
        <w:rPr>
          <w:sz w:val="20"/>
          <w:szCs w:val="20"/>
        </w:rPr>
        <w:t>ObZ-a.</w:t>
      </w:r>
      <w:proofErr w:type="gramEnd"/>
      <w:r>
        <w:rPr>
          <w:sz w:val="20"/>
          <w:szCs w:val="20"/>
        </w:rPr>
        <w:t xml:space="preserve"> Aktivnu legitimaciju za pokretanje postupka ima roditelj, samo dijete kada postane punoljetno, nadležni centar za socijalnu skrb (odnosno Hrvatski zavod za socijalni rad) </w:t>
      </w:r>
      <w:proofErr w:type="gramStart"/>
      <w:r>
        <w:rPr>
          <w:sz w:val="20"/>
          <w:szCs w:val="20"/>
        </w:rPr>
        <w:t>ili</w:t>
      </w:r>
      <w:proofErr w:type="gramEnd"/>
      <w:r>
        <w:rPr>
          <w:sz w:val="20"/>
          <w:szCs w:val="20"/>
        </w:rPr>
        <w:t xml:space="preserve"> druga osoba s pravnim interesom.</w:t>
      </w:r>
    </w:p>
  </w:footnote>
  <w:footnote w:id="80">
    <w:p w:rsidR="00640ADF" w:rsidRDefault="00640ADF">
      <w:pPr>
        <w:jc w:val="both"/>
      </w:pPr>
      <w:r>
        <w:rPr>
          <w:rStyle w:val="FootnoteReference"/>
        </w:rPr>
        <w:footnoteRef/>
      </w:r>
      <w:proofErr w:type="gramStart"/>
      <w:r>
        <w:rPr>
          <w:sz w:val="20"/>
          <w:szCs w:val="20"/>
        </w:rPr>
        <w:t>Čl. 99.</w:t>
      </w:r>
      <w:proofErr w:type="gramEnd"/>
      <w:r>
        <w:rPr>
          <w:sz w:val="20"/>
          <w:szCs w:val="20"/>
        </w:rPr>
        <w:t xml:space="preserve"> st. 1. t. 1. </w:t>
      </w:r>
      <w:proofErr w:type="gramStart"/>
      <w:r>
        <w:rPr>
          <w:sz w:val="20"/>
          <w:szCs w:val="20"/>
        </w:rPr>
        <w:t>ObZ-a.</w:t>
      </w:r>
      <w:proofErr w:type="gramEnd"/>
    </w:p>
  </w:footnote>
  <w:footnote w:id="81">
    <w:p w:rsidR="00640ADF" w:rsidRDefault="00640ADF">
      <w:pPr>
        <w:jc w:val="both"/>
      </w:pPr>
      <w:r>
        <w:rPr>
          <w:rStyle w:val="FootnoteReference"/>
        </w:rPr>
        <w:footnoteRef/>
      </w:r>
      <w:proofErr w:type="gramStart"/>
      <w:r>
        <w:rPr>
          <w:sz w:val="20"/>
          <w:szCs w:val="20"/>
        </w:rPr>
        <w:t>Čl. 99.</w:t>
      </w:r>
      <w:proofErr w:type="gramEnd"/>
      <w:r>
        <w:rPr>
          <w:sz w:val="20"/>
          <w:szCs w:val="20"/>
        </w:rPr>
        <w:t xml:space="preserve"> st. 1. t. 2. </w:t>
      </w:r>
      <w:proofErr w:type="gramStart"/>
      <w:r>
        <w:rPr>
          <w:sz w:val="20"/>
          <w:szCs w:val="20"/>
        </w:rPr>
        <w:t>ObZ-a.</w:t>
      </w:r>
      <w:proofErr w:type="gramEnd"/>
    </w:p>
  </w:footnote>
  <w:footnote w:id="82">
    <w:p w:rsidR="00640ADF" w:rsidRDefault="00640ADF">
      <w:pPr>
        <w:jc w:val="both"/>
      </w:pPr>
      <w:r>
        <w:rPr>
          <w:rStyle w:val="FootnoteReference"/>
        </w:rPr>
        <w:footnoteRef/>
      </w:r>
      <w:r>
        <w:rPr>
          <w:sz w:val="20"/>
          <w:szCs w:val="20"/>
        </w:rPr>
        <w:t xml:space="preserve">Takav pristup korespondira s duhom CRPD-a koji insistira </w:t>
      </w:r>
      <w:proofErr w:type="gramStart"/>
      <w:r>
        <w:rPr>
          <w:sz w:val="20"/>
          <w:szCs w:val="20"/>
        </w:rPr>
        <w:t>na</w:t>
      </w:r>
      <w:proofErr w:type="gramEnd"/>
      <w:r>
        <w:rPr>
          <w:sz w:val="20"/>
          <w:szCs w:val="20"/>
        </w:rPr>
        <w:t xml:space="preserve"> proporcionalnosti i individualiziranom pristupu mjerama koje ograničavaju autonomiju osobe s invaliditetom. </w:t>
      </w:r>
      <w:proofErr w:type="gramStart"/>
      <w:r>
        <w:rPr>
          <w:sz w:val="20"/>
          <w:szCs w:val="20"/>
        </w:rPr>
        <w:t>Vidi čl.</w:t>
      </w:r>
      <w:proofErr w:type="gramEnd"/>
      <w:r>
        <w:rPr>
          <w:sz w:val="20"/>
          <w:szCs w:val="20"/>
        </w:rPr>
        <w:t xml:space="preserve"> 12. st. 4. CRPD-</w:t>
      </w:r>
      <w:proofErr w:type="gramStart"/>
      <w:r>
        <w:rPr>
          <w:sz w:val="20"/>
          <w:szCs w:val="20"/>
        </w:rPr>
        <w:t>a</w:t>
      </w:r>
      <w:proofErr w:type="gramEnd"/>
      <w:r>
        <w:rPr>
          <w:sz w:val="20"/>
          <w:szCs w:val="20"/>
        </w:rPr>
        <w:t xml:space="preserve"> i Korać Graovac, A.; Čulo, A., op. cit. u bilj. </w:t>
      </w:r>
      <w:proofErr w:type="gramStart"/>
      <w:r>
        <w:rPr>
          <w:sz w:val="20"/>
          <w:szCs w:val="20"/>
        </w:rPr>
        <w:t>3, str. 76.</w:t>
      </w:r>
      <w:proofErr w:type="gramEnd"/>
    </w:p>
  </w:footnote>
  <w:footnote w:id="83">
    <w:p w:rsidR="00640ADF" w:rsidRDefault="00640ADF">
      <w:pPr>
        <w:jc w:val="both"/>
      </w:pPr>
      <w:r>
        <w:rPr>
          <w:rStyle w:val="FootnoteReference"/>
        </w:rPr>
        <w:footnoteRef/>
      </w:r>
      <w:proofErr w:type="gramStart"/>
      <w:r>
        <w:rPr>
          <w:sz w:val="20"/>
          <w:szCs w:val="20"/>
        </w:rPr>
        <w:t>Čl. 478.</w:t>
      </w:r>
      <w:proofErr w:type="gramEnd"/>
      <w:r>
        <w:rPr>
          <w:sz w:val="20"/>
          <w:szCs w:val="20"/>
        </w:rPr>
        <w:t xml:space="preserve"> </w:t>
      </w:r>
      <w:proofErr w:type="gramStart"/>
      <w:r>
        <w:rPr>
          <w:sz w:val="20"/>
          <w:szCs w:val="20"/>
        </w:rPr>
        <w:t>i</w:t>
      </w:r>
      <w:proofErr w:type="gramEnd"/>
      <w:r>
        <w:rPr>
          <w:sz w:val="20"/>
          <w:szCs w:val="20"/>
        </w:rPr>
        <w:t xml:space="preserve"> d. ObZ-a (izvanparnični postupci radi ostvarivanja pojedinih sadržaja roditeljske skrbi).</w:t>
      </w:r>
    </w:p>
  </w:footnote>
  <w:footnote w:id="84">
    <w:p w:rsidR="00640ADF" w:rsidRDefault="00640ADF">
      <w:pPr>
        <w:jc w:val="both"/>
      </w:pPr>
      <w:r>
        <w:rPr>
          <w:rStyle w:val="FootnoteReference"/>
        </w:rPr>
        <w:footnoteRef/>
      </w:r>
      <w:proofErr w:type="gramStart"/>
      <w:r>
        <w:rPr>
          <w:sz w:val="20"/>
          <w:szCs w:val="20"/>
        </w:rPr>
        <w:t>U postupku za produljenje roditeljske skrbi obvezno se provodi vještačenje radi utvrđivanja djetetova psihofizičkog stanja.</w:t>
      </w:r>
      <w:proofErr w:type="gramEnd"/>
      <w:r>
        <w:rPr>
          <w:sz w:val="20"/>
          <w:szCs w:val="20"/>
        </w:rPr>
        <w:t xml:space="preserve"> Dijete se mora saslušati u skladu </w:t>
      </w:r>
      <w:proofErr w:type="gramStart"/>
      <w:r>
        <w:rPr>
          <w:sz w:val="20"/>
          <w:szCs w:val="20"/>
        </w:rPr>
        <w:t>sa</w:t>
      </w:r>
      <w:proofErr w:type="gramEnd"/>
      <w:r>
        <w:rPr>
          <w:sz w:val="20"/>
          <w:szCs w:val="20"/>
        </w:rPr>
        <w:t xml:space="preserve"> svojim sposobnostima izražavanja mišljenja.</w:t>
      </w:r>
    </w:p>
  </w:footnote>
  <w:footnote w:id="85">
    <w:p w:rsidR="00640ADF" w:rsidRDefault="00640ADF">
      <w:pPr>
        <w:jc w:val="both"/>
      </w:pPr>
      <w:r>
        <w:rPr>
          <w:rStyle w:val="FootnoteReference"/>
        </w:rPr>
        <w:footnoteRef/>
      </w:r>
      <w:proofErr w:type="gramStart"/>
      <w:r>
        <w:rPr>
          <w:sz w:val="20"/>
          <w:szCs w:val="20"/>
        </w:rPr>
        <w:t>Čl. 99.</w:t>
      </w:r>
      <w:proofErr w:type="gramEnd"/>
      <w:r>
        <w:rPr>
          <w:sz w:val="20"/>
          <w:szCs w:val="20"/>
        </w:rPr>
        <w:t xml:space="preserve"> st. 3. </w:t>
      </w:r>
      <w:proofErr w:type="gramStart"/>
      <w:r>
        <w:rPr>
          <w:sz w:val="20"/>
          <w:szCs w:val="20"/>
        </w:rPr>
        <w:t>ObZ-a.</w:t>
      </w:r>
      <w:proofErr w:type="gramEnd"/>
    </w:p>
  </w:footnote>
  <w:footnote w:id="86">
    <w:p w:rsidR="00640ADF" w:rsidRDefault="00640ADF">
      <w:pPr>
        <w:jc w:val="both"/>
      </w:pPr>
      <w:r>
        <w:rPr>
          <w:rStyle w:val="FootnoteReference"/>
        </w:rPr>
        <w:footnoteRef/>
      </w:r>
      <w:proofErr w:type="gramStart"/>
      <w:r>
        <w:rPr>
          <w:sz w:val="20"/>
          <w:szCs w:val="20"/>
        </w:rPr>
        <w:t>Čl. 61.-69.</w:t>
      </w:r>
      <w:proofErr w:type="gramEnd"/>
      <w:r>
        <w:rPr>
          <w:sz w:val="20"/>
          <w:szCs w:val="20"/>
        </w:rPr>
        <w:t xml:space="preserve"> </w:t>
      </w:r>
      <w:proofErr w:type="gramStart"/>
      <w:r>
        <w:rPr>
          <w:sz w:val="20"/>
          <w:szCs w:val="20"/>
        </w:rPr>
        <w:t>ZSS-a.</w:t>
      </w:r>
      <w:proofErr w:type="gramEnd"/>
    </w:p>
  </w:footnote>
  <w:footnote w:id="87">
    <w:p w:rsidR="00640ADF" w:rsidRDefault="00640ADF">
      <w:pPr>
        <w:jc w:val="both"/>
      </w:pPr>
      <w:r>
        <w:rPr>
          <w:rStyle w:val="FootnoteReference"/>
        </w:rPr>
        <w:footnoteRef/>
      </w:r>
      <w:proofErr w:type="gramStart"/>
      <w:r>
        <w:rPr>
          <w:sz w:val="20"/>
          <w:szCs w:val="20"/>
        </w:rPr>
        <w:t>Čl. 61.</w:t>
      </w:r>
      <w:proofErr w:type="gramEnd"/>
      <w:r>
        <w:rPr>
          <w:sz w:val="20"/>
          <w:szCs w:val="20"/>
        </w:rPr>
        <w:t xml:space="preserve"> st. 1. </w:t>
      </w:r>
      <w:proofErr w:type="gramStart"/>
      <w:r>
        <w:rPr>
          <w:sz w:val="20"/>
          <w:szCs w:val="20"/>
        </w:rPr>
        <w:t>ZSS-a.</w:t>
      </w:r>
      <w:proofErr w:type="gramEnd"/>
      <w:r>
        <w:rPr>
          <w:sz w:val="20"/>
          <w:szCs w:val="20"/>
        </w:rPr>
        <w:t xml:space="preserve"> Pravo se priznaje roditelju djeteta s teškoćama u razvoju </w:t>
      </w:r>
      <w:proofErr w:type="gramStart"/>
      <w:r>
        <w:rPr>
          <w:sz w:val="20"/>
          <w:szCs w:val="20"/>
        </w:rPr>
        <w:t>ili</w:t>
      </w:r>
      <w:proofErr w:type="gramEnd"/>
      <w:r>
        <w:rPr>
          <w:sz w:val="20"/>
          <w:szCs w:val="20"/>
        </w:rPr>
        <w:t xml:space="preserve"> osobe s invaliditetom koje, prema nalazu i mišljenju tijela vještačenja, ima više vrsta oštećenja četvrtoga stupnja zbog kojih je potpuno ovisno o pomoći i njezi druge osobe pri zadovoljavanju osnovnih životnih potreba.</w:t>
      </w:r>
    </w:p>
  </w:footnote>
  <w:footnote w:id="88">
    <w:p w:rsidR="00640ADF" w:rsidRDefault="00640ADF">
      <w:pPr>
        <w:jc w:val="both"/>
      </w:pPr>
      <w:r>
        <w:rPr>
          <w:rStyle w:val="FootnoteReference"/>
        </w:rPr>
        <w:footnoteRef/>
      </w:r>
      <w:proofErr w:type="gramStart"/>
      <w:r>
        <w:rPr>
          <w:sz w:val="20"/>
          <w:szCs w:val="20"/>
        </w:rPr>
        <w:t>Čl. 62.</w:t>
      </w:r>
      <w:proofErr w:type="gramEnd"/>
      <w:r>
        <w:rPr>
          <w:sz w:val="20"/>
          <w:szCs w:val="20"/>
        </w:rPr>
        <w:t xml:space="preserve"> </w:t>
      </w:r>
      <w:proofErr w:type="gramStart"/>
      <w:r>
        <w:rPr>
          <w:sz w:val="20"/>
          <w:szCs w:val="20"/>
        </w:rPr>
        <w:t>ZSS-a.</w:t>
      </w:r>
      <w:proofErr w:type="gramEnd"/>
    </w:p>
  </w:footnote>
  <w:footnote w:id="89">
    <w:p w:rsidR="00640ADF" w:rsidRDefault="00640ADF">
      <w:pPr>
        <w:jc w:val="both"/>
      </w:pPr>
      <w:r>
        <w:rPr>
          <w:rStyle w:val="FootnoteReference"/>
        </w:rPr>
        <w:footnoteRef/>
      </w:r>
      <w:proofErr w:type="gramStart"/>
      <w:r>
        <w:rPr>
          <w:sz w:val="20"/>
          <w:szCs w:val="20"/>
        </w:rPr>
        <w:t xml:space="preserve">Zakon o izmjenama i dopunama Zakona o socijalnoj skrbi, </w:t>
      </w:r>
      <w:r>
        <w:rPr>
          <w:i/>
          <w:iCs/>
          <w:sz w:val="20"/>
          <w:szCs w:val="20"/>
        </w:rPr>
        <w:t>Narodne novine</w:t>
      </w:r>
      <w:r>
        <w:rPr>
          <w:sz w:val="20"/>
          <w:szCs w:val="20"/>
        </w:rPr>
        <w:t>, br. 71/2023.</w:t>
      </w:r>
      <w:proofErr w:type="gramEnd"/>
    </w:p>
  </w:footnote>
  <w:footnote w:id="90">
    <w:p w:rsidR="00640ADF" w:rsidRDefault="00640ADF">
      <w:pPr>
        <w:jc w:val="both"/>
      </w:pPr>
      <w:r>
        <w:rPr>
          <w:rStyle w:val="FootnoteReference"/>
        </w:rPr>
        <w:footnoteRef/>
      </w:r>
      <w:proofErr w:type="gramStart"/>
      <w:r>
        <w:rPr>
          <w:sz w:val="20"/>
          <w:szCs w:val="20"/>
        </w:rPr>
        <w:t>Čl. 65.</w:t>
      </w:r>
      <w:proofErr w:type="gramEnd"/>
      <w:r>
        <w:rPr>
          <w:sz w:val="20"/>
          <w:szCs w:val="20"/>
        </w:rPr>
        <w:t xml:space="preserve"> st. 1. </w:t>
      </w:r>
      <w:proofErr w:type="gramStart"/>
      <w:r>
        <w:rPr>
          <w:sz w:val="20"/>
          <w:szCs w:val="20"/>
        </w:rPr>
        <w:t>ZSS-a.</w:t>
      </w:r>
      <w:proofErr w:type="gramEnd"/>
      <w:r>
        <w:rPr>
          <w:sz w:val="20"/>
          <w:szCs w:val="20"/>
        </w:rPr>
        <w:t xml:space="preserve"> Iznos naknade izračunava se kao 1000 % osnovice za druge naknade u sustavu socijalne skrbi, koja se određuje odlukom Vlade Republike Hrvatske </w:t>
      </w:r>
      <w:proofErr w:type="gramStart"/>
      <w:r>
        <w:rPr>
          <w:sz w:val="20"/>
          <w:szCs w:val="20"/>
        </w:rPr>
        <w:t>na</w:t>
      </w:r>
      <w:proofErr w:type="gramEnd"/>
      <w:r>
        <w:rPr>
          <w:sz w:val="20"/>
          <w:szCs w:val="20"/>
        </w:rPr>
        <w:t xml:space="preserve"> temelju čl. 22. st. 2. </w:t>
      </w:r>
      <w:proofErr w:type="gramStart"/>
      <w:r>
        <w:rPr>
          <w:sz w:val="20"/>
          <w:szCs w:val="20"/>
        </w:rPr>
        <w:t>ZSS-a.</w:t>
      </w:r>
      <w:proofErr w:type="gramEnd"/>
    </w:p>
  </w:footnote>
  <w:footnote w:id="91">
    <w:p w:rsidR="00640ADF" w:rsidRDefault="00640ADF">
      <w:pPr>
        <w:jc w:val="both"/>
      </w:pPr>
      <w:r>
        <w:rPr>
          <w:rStyle w:val="FootnoteReference"/>
        </w:rPr>
        <w:footnoteRef/>
      </w:r>
      <w:proofErr w:type="gramStart"/>
      <w:r>
        <w:rPr>
          <w:sz w:val="20"/>
          <w:szCs w:val="20"/>
        </w:rPr>
        <w:t>Čl. 65.</w:t>
      </w:r>
      <w:proofErr w:type="gramEnd"/>
      <w:r>
        <w:rPr>
          <w:sz w:val="20"/>
          <w:szCs w:val="20"/>
        </w:rPr>
        <w:t xml:space="preserve"> st. 2. </w:t>
      </w:r>
      <w:proofErr w:type="gramStart"/>
      <w:r>
        <w:rPr>
          <w:sz w:val="20"/>
          <w:szCs w:val="20"/>
        </w:rPr>
        <w:t>ZSS-a.</w:t>
      </w:r>
      <w:proofErr w:type="gramEnd"/>
    </w:p>
  </w:footnote>
  <w:footnote w:id="92">
    <w:p w:rsidR="00640ADF" w:rsidRDefault="00640ADF">
      <w:pPr>
        <w:jc w:val="both"/>
      </w:pPr>
      <w:r>
        <w:rPr>
          <w:rStyle w:val="FootnoteReference"/>
        </w:rPr>
        <w:footnoteRef/>
      </w:r>
      <w:proofErr w:type="gramStart"/>
      <w:r>
        <w:rPr>
          <w:sz w:val="20"/>
          <w:szCs w:val="20"/>
        </w:rPr>
        <w:t>Čl. 65.</w:t>
      </w:r>
      <w:proofErr w:type="gramEnd"/>
      <w:r>
        <w:rPr>
          <w:sz w:val="20"/>
          <w:szCs w:val="20"/>
        </w:rPr>
        <w:t xml:space="preserve"> st. 3. </w:t>
      </w:r>
      <w:proofErr w:type="gramStart"/>
      <w:r>
        <w:rPr>
          <w:sz w:val="20"/>
          <w:szCs w:val="20"/>
        </w:rPr>
        <w:t>ZSS-a.</w:t>
      </w:r>
      <w:proofErr w:type="gramEnd"/>
      <w:r>
        <w:rPr>
          <w:sz w:val="20"/>
          <w:szCs w:val="20"/>
        </w:rPr>
        <w:t xml:space="preserve"> Riječ je o povećanom iznosu namijenjenom roditelju koji samostalno skrbi o više djece </w:t>
      </w:r>
      <w:proofErr w:type="gramStart"/>
      <w:r>
        <w:rPr>
          <w:sz w:val="20"/>
          <w:szCs w:val="20"/>
        </w:rPr>
        <w:t>ili</w:t>
      </w:r>
      <w:proofErr w:type="gramEnd"/>
      <w:r>
        <w:rPr>
          <w:sz w:val="20"/>
          <w:szCs w:val="20"/>
        </w:rPr>
        <w:t xml:space="preserve"> osoba s invaliditetom.</w:t>
      </w:r>
    </w:p>
  </w:footnote>
  <w:footnote w:id="93">
    <w:p w:rsidR="00640ADF" w:rsidRDefault="00640ADF">
      <w:pPr>
        <w:jc w:val="both"/>
      </w:pPr>
      <w:r>
        <w:rPr>
          <w:rStyle w:val="FootnoteReference"/>
        </w:rPr>
        <w:footnoteRef/>
      </w:r>
      <w:proofErr w:type="gramStart"/>
      <w:r>
        <w:rPr>
          <w:sz w:val="20"/>
          <w:szCs w:val="20"/>
        </w:rPr>
        <w:t>Čl. 66.</w:t>
      </w:r>
      <w:proofErr w:type="gramEnd"/>
      <w:r>
        <w:rPr>
          <w:sz w:val="20"/>
          <w:szCs w:val="20"/>
        </w:rPr>
        <w:t xml:space="preserve"> </w:t>
      </w:r>
      <w:proofErr w:type="gramStart"/>
      <w:r>
        <w:rPr>
          <w:sz w:val="20"/>
          <w:szCs w:val="20"/>
        </w:rPr>
        <w:t>te</w:t>
      </w:r>
      <w:proofErr w:type="gramEnd"/>
      <w:r>
        <w:rPr>
          <w:sz w:val="20"/>
          <w:szCs w:val="20"/>
        </w:rPr>
        <w:t xml:space="preserve"> čl. 67.-69. </w:t>
      </w:r>
      <w:proofErr w:type="gramStart"/>
      <w:r>
        <w:rPr>
          <w:sz w:val="20"/>
          <w:szCs w:val="20"/>
        </w:rPr>
        <w:t>ZSS-a kojima su uređeni socijalna prava i obveze roditelja njegovatelja kao zaposlene osobe.</w:t>
      </w:r>
      <w:proofErr w:type="gramEnd"/>
    </w:p>
  </w:footnote>
  <w:footnote w:id="94">
    <w:p w:rsidR="00640ADF" w:rsidRDefault="00640ADF">
      <w:pPr>
        <w:jc w:val="both"/>
      </w:pPr>
      <w:r>
        <w:rPr>
          <w:rStyle w:val="FootnoteReference"/>
        </w:rPr>
        <w:footnoteRef/>
      </w:r>
      <w:proofErr w:type="gramStart"/>
      <w:r>
        <w:rPr>
          <w:sz w:val="20"/>
          <w:szCs w:val="20"/>
        </w:rPr>
        <w:t>Čl. 1.</w:t>
      </w:r>
      <w:proofErr w:type="gramEnd"/>
      <w:r>
        <w:rPr>
          <w:sz w:val="20"/>
          <w:szCs w:val="20"/>
        </w:rPr>
        <w:t xml:space="preserve"> </w:t>
      </w:r>
      <w:proofErr w:type="gramStart"/>
      <w:r>
        <w:rPr>
          <w:sz w:val="20"/>
          <w:szCs w:val="20"/>
        </w:rPr>
        <w:t>ZID-a.</w:t>
      </w:r>
      <w:proofErr w:type="gramEnd"/>
      <w:r>
        <w:rPr>
          <w:sz w:val="20"/>
          <w:szCs w:val="20"/>
        </w:rPr>
        <w:t xml:space="preserve"> Cilj zakona jest objediniti više dotadašnjih naknada u jedinstvenu naknadu utemeljenu </w:t>
      </w:r>
      <w:proofErr w:type="gramStart"/>
      <w:r>
        <w:rPr>
          <w:sz w:val="20"/>
          <w:szCs w:val="20"/>
        </w:rPr>
        <w:t>na</w:t>
      </w:r>
      <w:proofErr w:type="gramEnd"/>
      <w:r>
        <w:rPr>
          <w:sz w:val="20"/>
          <w:szCs w:val="20"/>
        </w:rPr>
        <w:t xml:space="preserve"> suvremenom razumijevanju invaliditeta.</w:t>
      </w:r>
    </w:p>
  </w:footnote>
  <w:footnote w:id="95">
    <w:p w:rsidR="00640ADF" w:rsidRDefault="00640ADF">
      <w:pPr>
        <w:jc w:val="both"/>
      </w:pPr>
      <w:r>
        <w:rPr>
          <w:rStyle w:val="FootnoteReference"/>
        </w:rPr>
        <w:footnoteRef/>
      </w:r>
      <w:proofErr w:type="gramStart"/>
      <w:r>
        <w:rPr>
          <w:sz w:val="20"/>
          <w:szCs w:val="20"/>
        </w:rPr>
        <w:t>Čl. 11.</w:t>
      </w:r>
      <w:proofErr w:type="gramEnd"/>
      <w:r>
        <w:rPr>
          <w:sz w:val="20"/>
          <w:szCs w:val="20"/>
        </w:rPr>
        <w:t xml:space="preserve"> </w:t>
      </w:r>
      <w:proofErr w:type="gramStart"/>
      <w:r>
        <w:rPr>
          <w:sz w:val="20"/>
          <w:szCs w:val="20"/>
        </w:rPr>
        <w:t>ZID-a.</w:t>
      </w:r>
      <w:proofErr w:type="gramEnd"/>
    </w:p>
  </w:footnote>
  <w:footnote w:id="96">
    <w:p w:rsidR="00640ADF" w:rsidRDefault="00640ADF">
      <w:pPr>
        <w:jc w:val="both"/>
      </w:pPr>
      <w:r>
        <w:rPr>
          <w:rStyle w:val="FootnoteReference"/>
        </w:rPr>
        <w:footnoteRef/>
      </w:r>
      <w:proofErr w:type="gramStart"/>
      <w:r>
        <w:rPr>
          <w:sz w:val="20"/>
          <w:szCs w:val="20"/>
        </w:rPr>
        <w:t>Čl. 3.</w:t>
      </w:r>
      <w:proofErr w:type="gramEnd"/>
      <w:r>
        <w:rPr>
          <w:sz w:val="20"/>
          <w:szCs w:val="20"/>
        </w:rPr>
        <w:t xml:space="preserve"> </w:t>
      </w:r>
      <w:proofErr w:type="gramStart"/>
      <w:r>
        <w:rPr>
          <w:sz w:val="20"/>
          <w:szCs w:val="20"/>
        </w:rPr>
        <w:t>ZOA-a.</w:t>
      </w:r>
      <w:proofErr w:type="gramEnd"/>
    </w:p>
  </w:footnote>
  <w:footnote w:id="97">
    <w:p w:rsidR="00640ADF" w:rsidRDefault="00640ADF">
      <w:pPr>
        <w:jc w:val="both"/>
      </w:pPr>
      <w:r>
        <w:rPr>
          <w:rStyle w:val="FootnoteReference"/>
        </w:rPr>
        <w:footnoteRef/>
      </w:r>
      <w:proofErr w:type="gramStart"/>
      <w:r>
        <w:rPr>
          <w:sz w:val="20"/>
          <w:szCs w:val="20"/>
        </w:rPr>
        <w:t>Čl. 1.</w:t>
      </w:r>
      <w:proofErr w:type="gramEnd"/>
      <w:r>
        <w:rPr>
          <w:sz w:val="20"/>
          <w:szCs w:val="20"/>
        </w:rPr>
        <w:t xml:space="preserve"> st. 2. </w:t>
      </w:r>
      <w:proofErr w:type="gramStart"/>
      <w:r>
        <w:rPr>
          <w:sz w:val="20"/>
          <w:szCs w:val="20"/>
        </w:rPr>
        <w:t>ZOA-a.</w:t>
      </w:r>
      <w:proofErr w:type="gramEnd"/>
      <w:r>
        <w:rPr>
          <w:sz w:val="20"/>
          <w:szCs w:val="20"/>
        </w:rPr>
        <w:t xml:space="preserve"> Pravo </w:t>
      </w:r>
      <w:proofErr w:type="gramStart"/>
      <w:r>
        <w:rPr>
          <w:sz w:val="20"/>
          <w:szCs w:val="20"/>
        </w:rPr>
        <w:t>na</w:t>
      </w:r>
      <w:proofErr w:type="gramEnd"/>
      <w:r>
        <w:rPr>
          <w:sz w:val="20"/>
          <w:szCs w:val="20"/>
        </w:rPr>
        <w:t xml:space="preserve"> uslugu komunikacijskoga posrednika za gluhe i gluhoslijepe osobe dostupno je i djeci, dok je osobna asistencija u užem smislu pretežno usluga za punoljetne osobe s invaliditetom.</w:t>
      </w:r>
    </w:p>
  </w:footnote>
  <w:footnote w:id="98">
    <w:p w:rsidR="00640ADF" w:rsidRDefault="00640ADF">
      <w:pPr>
        <w:jc w:val="both"/>
      </w:pPr>
      <w:r>
        <w:rPr>
          <w:rStyle w:val="FootnoteReference"/>
        </w:rPr>
        <w:footnoteRef/>
      </w:r>
      <w:r>
        <w:rPr>
          <w:sz w:val="20"/>
          <w:szCs w:val="20"/>
        </w:rPr>
        <w:t xml:space="preserve">Zakon o ustrojstvu i djelokrugu ministarstava i drugih središnjih tijela državne uprave, </w:t>
      </w:r>
      <w:r>
        <w:rPr>
          <w:i/>
          <w:iCs/>
          <w:sz w:val="20"/>
          <w:szCs w:val="20"/>
        </w:rPr>
        <w:t>Narodne novine</w:t>
      </w:r>
      <w:r>
        <w:rPr>
          <w:sz w:val="20"/>
          <w:szCs w:val="20"/>
        </w:rPr>
        <w:t xml:space="preserve">, br. 85/2020 i d., </w:t>
      </w:r>
      <w:proofErr w:type="gramStart"/>
      <w:r>
        <w:rPr>
          <w:sz w:val="20"/>
          <w:szCs w:val="20"/>
        </w:rPr>
        <w:t>te</w:t>
      </w:r>
      <w:proofErr w:type="gramEnd"/>
      <w:r>
        <w:rPr>
          <w:sz w:val="20"/>
          <w:szCs w:val="20"/>
        </w:rPr>
        <w:t xml:space="preserve"> Zakon o izmjenama i dopunama Zakona o socijalnoj skrbi iz 2023. </w:t>
      </w:r>
      <w:proofErr w:type="gramStart"/>
      <w:r>
        <w:rPr>
          <w:sz w:val="20"/>
          <w:szCs w:val="20"/>
        </w:rPr>
        <w:t>godine</w:t>
      </w:r>
      <w:proofErr w:type="gramEnd"/>
      <w:r>
        <w:rPr>
          <w:sz w:val="20"/>
          <w:szCs w:val="20"/>
        </w:rPr>
        <w:t xml:space="preserve"> kojim je uspostavljen Hrvatski zavod za socijalni rad kao pravni sljednik dotadašnjih centara za socijalnu skrb.</w:t>
      </w:r>
    </w:p>
  </w:footnote>
  <w:footnote w:id="99">
    <w:p w:rsidR="00640ADF" w:rsidRDefault="00640ADF">
      <w:pPr>
        <w:jc w:val="both"/>
      </w:pPr>
      <w:r>
        <w:rPr>
          <w:rStyle w:val="FootnoteReference"/>
        </w:rPr>
        <w:footnoteRef/>
      </w:r>
      <w:r>
        <w:rPr>
          <w:sz w:val="20"/>
          <w:szCs w:val="20"/>
        </w:rPr>
        <w:t xml:space="preserve">Guberina protiv Hrvatske, presuda Europskoga suda za ljudska prava </w:t>
      </w:r>
      <w:proofErr w:type="gramStart"/>
      <w:r>
        <w:rPr>
          <w:sz w:val="20"/>
          <w:szCs w:val="20"/>
        </w:rPr>
        <w:t>od</w:t>
      </w:r>
      <w:proofErr w:type="gramEnd"/>
      <w:r>
        <w:rPr>
          <w:sz w:val="20"/>
          <w:szCs w:val="20"/>
        </w:rPr>
        <w:t xml:space="preserve"> 22. </w:t>
      </w:r>
      <w:proofErr w:type="gramStart"/>
      <w:r>
        <w:rPr>
          <w:sz w:val="20"/>
          <w:szCs w:val="20"/>
        </w:rPr>
        <w:t>ožujka</w:t>
      </w:r>
      <w:proofErr w:type="gramEnd"/>
      <w:r>
        <w:rPr>
          <w:sz w:val="20"/>
          <w:szCs w:val="20"/>
        </w:rPr>
        <w:t xml:space="preserve"> 2016., zahtjev br. 23682/13.</w:t>
      </w:r>
    </w:p>
  </w:footnote>
  <w:footnote w:id="100">
    <w:p w:rsidR="00640ADF" w:rsidRDefault="00640ADF">
      <w:pPr>
        <w:jc w:val="both"/>
      </w:pPr>
      <w:r>
        <w:rPr>
          <w:rStyle w:val="FootnoteReference"/>
        </w:rPr>
        <w:footnoteRef/>
      </w:r>
      <w:proofErr w:type="gramStart"/>
      <w:r>
        <w:rPr>
          <w:sz w:val="20"/>
          <w:szCs w:val="20"/>
        </w:rPr>
        <w:t>Ibid.,</w:t>
      </w:r>
      <w:proofErr w:type="gramEnd"/>
      <w:r>
        <w:rPr>
          <w:sz w:val="20"/>
          <w:szCs w:val="20"/>
        </w:rPr>
        <w:t xml:space="preserve"> t. 79.-82.</w:t>
      </w:r>
    </w:p>
  </w:footnote>
  <w:footnote w:id="101">
    <w:p w:rsidR="00640ADF" w:rsidRDefault="00640ADF">
      <w:pPr>
        <w:jc w:val="both"/>
      </w:pPr>
      <w:r>
        <w:rPr>
          <w:rStyle w:val="FootnoteReference"/>
        </w:rPr>
        <w:footnoteRef/>
      </w:r>
      <w:proofErr w:type="gramStart"/>
      <w:r>
        <w:rPr>
          <w:sz w:val="20"/>
          <w:szCs w:val="20"/>
        </w:rPr>
        <w:t>Ibid.,</w:t>
      </w:r>
      <w:proofErr w:type="gramEnd"/>
      <w:r>
        <w:rPr>
          <w:sz w:val="20"/>
          <w:szCs w:val="20"/>
        </w:rPr>
        <w:t xml:space="preserve"> t. 92. </w:t>
      </w:r>
      <w:proofErr w:type="gramStart"/>
      <w:r>
        <w:rPr>
          <w:sz w:val="20"/>
          <w:szCs w:val="20"/>
        </w:rPr>
        <w:t>Riječ je o doktrini diskriminacije po asocijaciji koja se afirmirala u sudskoj praksi ESLJP-a kao važan instrument zaštite roditelja djece s invaliditetom.</w:t>
      </w:r>
      <w:proofErr w:type="gramEnd"/>
    </w:p>
  </w:footnote>
  <w:footnote w:id="102">
    <w:p w:rsidR="00640ADF" w:rsidRDefault="00640ADF">
      <w:pPr>
        <w:jc w:val="both"/>
      </w:pPr>
      <w:r>
        <w:rPr>
          <w:rStyle w:val="FootnoteReference"/>
        </w:rPr>
        <w:footnoteRef/>
      </w:r>
      <w:r>
        <w:rPr>
          <w:sz w:val="20"/>
          <w:szCs w:val="20"/>
        </w:rPr>
        <w:t xml:space="preserve">Buljevac, M., </w:t>
      </w:r>
      <w:r>
        <w:rPr>
          <w:i/>
          <w:iCs/>
          <w:sz w:val="20"/>
          <w:szCs w:val="20"/>
        </w:rPr>
        <w:t>Bake i djedovi djece s teškoćama u razvoju i osoba s invaliditetom</w:t>
      </w:r>
      <w:r>
        <w:rPr>
          <w:sz w:val="20"/>
          <w:szCs w:val="20"/>
        </w:rPr>
        <w:t xml:space="preserve">, Hrvatska revija za rehabilitacijska istraživanja, vol. 55, br. 1, </w:t>
      </w:r>
      <w:proofErr w:type="gramStart"/>
      <w:r>
        <w:rPr>
          <w:sz w:val="20"/>
          <w:szCs w:val="20"/>
        </w:rPr>
        <w:t>2019.,</w:t>
      </w:r>
      <w:proofErr w:type="gramEnd"/>
      <w:r>
        <w:rPr>
          <w:sz w:val="20"/>
          <w:szCs w:val="20"/>
        </w:rPr>
        <w:t xml:space="preserve"> str. 42.</w:t>
      </w:r>
    </w:p>
  </w:footnote>
  <w:footnote w:id="103">
    <w:p w:rsidR="00640ADF" w:rsidRDefault="00640ADF">
      <w:pPr>
        <w:jc w:val="both"/>
      </w:pPr>
      <w:r>
        <w:rPr>
          <w:rStyle w:val="FootnoteReference"/>
        </w:rPr>
        <w:footnoteRef/>
      </w:r>
      <w:r>
        <w:rPr>
          <w:sz w:val="20"/>
          <w:szCs w:val="20"/>
        </w:rPr>
        <w:t xml:space="preserve">Laklija, M.; Vukelić, N.; Milić Babić, M., </w:t>
      </w:r>
      <w:r>
        <w:rPr>
          <w:i/>
          <w:iCs/>
          <w:sz w:val="20"/>
          <w:szCs w:val="20"/>
        </w:rPr>
        <w:t>Specijalizirano udomiteljstvo djece s teškoćama u razvoju – iskustva udomitelja</w:t>
      </w:r>
      <w:r>
        <w:rPr>
          <w:sz w:val="20"/>
          <w:szCs w:val="20"/>
        </w:rPr>
        <w:t xml:space="preserve">, Hrvatska revija za rehabilitacijska istraživanja, vol. 48, br. 2, </w:t>
      </w:r>
      <w:proofErr w:type="gramStart"/>
      <w:r>
        <w:rPr>
          <w:sz w:val="20"/>
          <w:szCs w:val="20"/>
        </w:rPr>
        <w:t>2012.,</w:t>
      </w:r>
      <w:proofErr w:type="gramEnd"/>
      <w:r>
        <w:rPr>
          <w:sz w:val="20"/>
          <w:szCs w:val="20"/>
        </w:rPr>
        <w:t xml:space="preserve"> str. 114-115.</w:t>
      </w:r>
    </w:p>
  </w:footnote>
  <w:footnote w:id="104">
    <w:p w:rsidR="00640ADF" w:rsidRDefault="00640ADF">
      <w:pPr>
        <w:jc w:val="both"/>
      </w:pPr>
      <w:r>
        <w:rPr>
          <w:rStyle w:val="FootnoteReference"/>
        </w:rPr>
        <w:footnoteRef/>
      </w:r>
      <w:r>
        <w:rPr>
          <w:sz w:val="20"/>
          <w:szCs w:val="20"/>
        </w:rPr>
        <w:t xml:space="preserve">Vidi: Korać Graovac, A., op. cit. u bilj. </w:t>
      </w:r>
      <w:proofErr w:type="gramStart"/>
      <w:r>
        <w:rPr>
          <w:sz w:val="20"/>
          <w:szCs w:val="20"/>
        </w:rPr>
        <w:t xml:space="preserve">7, str. 70-71, gdje autorica daje sustavne prijedloge </w:t>
      </w:r>
      <w:r>
        <w:rPr>
          <w:i/>
          <w:iCs/>
          <w:sz w:val="20"/>
          <w:szCs w:val="20"/>
        </w:rPr>
        <w:t>de lege ferenda</w:t>
      </w:r>
      <w:r>
        <w:rPr>
          <w:sz w:val="20"/>
          <w:szCs w:val="20"/>
        </w:rPr>
        <w:t xml:space="preserve"> glede ostvarivanja roditeljske skrbi.</w:t>
      </w:r>
      <w:proofErr w:type="gramEnd"/>
    </w:p>
  </w:footnote>
  <w:footnote w:id="105">
    <w:p w:rsidR="00640ADF" w:rsidRDefault="00640ADF">
      <w:pPr>
        <w:jc w:val="both"/>
      </w:pPr>
      <w:r>
        <w:rPr>
          <w:rStyle w:val="FootnoteReference"/>
        </w:rPr>
        <w:footnoteRef/>
      </w:r>
      <w:r>
        <w:rPr>
          <w:sz w:val="20"/>
          <w:szCs w:val="20"/>
        </w:rPr>
        <w:t xml:space="preserve">Vidi: Hrabar, D., op. cit. u bilj. </w:t>
      </w:r>
      <w:proofErr w:type="gramStart"/>
      <w:r>
        <w:rPr>
          <w:sz w:val="20"/>
          <w:szCs w:val="20"/>
        </w:rPr>
        <w:t>23, str. 167.</w:t>
      </w:r>
      <w:proofErr w:type="gramEnd"/>
      <w:r>
        <w:rPr>
          <w:sz w:val="20"/>
          <w:szCs w:val="20"/>
        </w:rPr>
        <w:t xml:space="preserve"> </w:t>
      </w:r>
      <w:proofErr w:type="gramStart"/>
      <w:r>
        <w:rPr>
          <w:sz w:val="20"/>
          <w:szCs w:val="20"/>
        </w:rPr>
        <w:t>Autorica naglašava da je uloga društva isključivo u potpori i podupiranju obitelji, djece i roditelja, a nipošto u preuzimanju uloge kreatora tih odnosa.</w:t>
      </w:r>
      <w:proofErr w:type="gramEnd"/>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ADF" w:rsidRDefault="00640ADF">
    <w:pPr>
      <w:jc w:val="right"/>
    </w:pPr>
    <w:r>
      <w:fldChar w:fldCharType="begin"/>
    </w:r>
    <w:r>
      <w:instrText>PAGE</w:instrText>
    </w:r>
    <w:r>
      <w:fldChar w:fldCharType="separate"/>
    </w:r>
    <w:r w:rsidR="00F15A5C">
      <w:rPr>
        <w:noProof/>
      </w:rPr>
      <w:t>6</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992348"/>
    <w:multiLevelType w:val="hybridMultilevel"/>
    <w:tmpl w:val="8AA8B55C"/>
    <w:lvl w:ilvl="0" w:tplc="01C08512">
      <w:start w:val="1"/>
      <w:numFmt w:val="bullet"/>
      <w:lvlText w:val="●"/>
      <w:lvlJc w:val="left"/>
      <w:pPr>
        <w:ind w:left="720" w:hanging="360"/>
      </w:pPr>
    </w:lvl>
    <w:lvl w:ilvl="1" w:tplc="7F5088F2">
      <w:start w:val="1"/>
      <w:numFmt w:val="bullet"/>
      <w:lvlText w:val="○"/>
      <w:lvlJc w:val="left"/>
      <w:pPr>
        <w:ind w:left="1440" w:hanging="360"/>
      </w:pPr>
    </w:lvl>
    <w:lvl w:ilvl="2" w:tplc="5254BC56">
      <w:start w:val="1"/>
      <w:numFmt w:val="bullet"/>
      <w:lvlText w:val="■"/>
      <w:lvlJc w:val="left"/>
      <w:pPr>
        <w:ind w:left="2160" w:hanging="360"/>
      </w:pPr>
    </w:lvl>
    <w:lvl w:ilvl="3" w:tplc="CD56F588">
      <w:start w:val="1"/>
      <w:numFmt w:val="bullet"/>
      <w:lvlText w:val="●"/>
      <w:lvlJc w:val="left"/>
      <w:pPr>
        <w:ind w:left="2880" w:hanging="360"/>
      </w:pPr>
    </w:lvl>
    <w:lvl w:ilvl="4" w:tplc="2ADE0650">
      <w:start w:val="1"/>
      <w:numFmt w:val="bullet"/>
      <w:lvlText w:val="○"/>
      <w:lvlJc w:val="left"/>
      <w:pPr>
        <w:ind w:left="3600" w:hanging="360"/>
      </w:pPr>
    </w:lvl>
    <w:lvl w:ilvl="5" w:tplc="6D98D864">
      <w:start w:val="1"/>
      <w:numFmt w:val="bullet"/>
      <w:lvlText w:val="■"/>
      <w:lvlJc w:val="left"/>
      <w:pPr>
        <w:ind w:left="4320" w:hanging="360"/>
      </w:pPr>
    </w:lvl>
    <w:lvl w:ilvl="6" w:tplc="05F4A35C">
      <w:start w:val="1"/>
      <w:numFmt w:val="bullet"/>
      <w:lvlText w:val="●"/>
      <w:lvlJc w:val="left"/>
      <w:pPr>
        <w:ind w:left="5040" w:hanging="360"/>
      </w:pPr>
    </w:lvl>
    <w:lvl w:ilvl="7" w:tplc="752C80D4">
      <w:start w:val="1"/>
      <w:numFmt w:val="bullet"/>
      <w:lvlText w:val="●"/>
      <w:lvlJc w:val="left"/>
      <w:pPr>
        <w:ind w:left="5760" w:hanging="360"/>
      </w:pPr>
    </w:lvl>
    <w:lvl w:ilvl="8" w:tplc="EA869ED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921DB1"/>
    <w:rsid w:val="00293D4E"/>
    <w:rsid w:val="00394ACA"/>
    <w:rsid w:val="004464A3"/>
    <w:rsid w:val="00640ADF"/>
    <w:rsid w:val="007E0C5E"/>
    <w:rsid w:val="00862975"/>
    <w:rsid w:val="00921DB1"/>
    <w:rsid w:val="00B66522"/>
    <w:rsid w:val="00BB249F"/>
    <w:rsid w:val="00F15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rPr>
  </w:style>
  <w:style w:type="paragraph" w:styleId="Heading2">
    <w:name w:val="heading 2"/>
    <w:qFormat/>
    <w:pPr>
      <w:outlineLvl w:val="1"/>
    </w:pPr>
    <w:rPr>
      <w:b/>
      <w:bCs/>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semiHidden/>
    <w:unhideWhenUsed/>
    <w:qFormat/>
    <w:rsid w:val="007E0C5E"/>
    <w:pPr>
      <w:keepNext/>
      <w:keepLines/>
      <w:spacing w:before="480" w:line="276" w:lineRule="auto"/>
      <w:outlineLvl w:val="9"/>
    </w:pPr>
    <w:rPr>
      <w:rFonts w:asciiTheme="majorHAnsi" w:eastAsiaTheme="majorEastAsia" w:hAnsiTheme="majorHAnsi" w:cstheme="majorBidi"/>
      <w:color w:val="365F91" w:themeColor="accent1" w:themeShade="BF"/>
      <w:sz w:val="28"/>
      <w:szCs w:val="28"/>
      <w:lang w:eastAsia="ja-JP"/>
    </w:rPr>
  </w:style>
  <w:style w:type="paragraph" w:styleId="TOC1">
    <w:name w:val="toc 1"/>
    <w:basedOn w:val="Normal"/>
    <w:next w:val="Normal"/>
    <w:autoRedefine/>
    <w:uiPriority w:val="39"/>
    <w:unhideWhenUsed/>
    <w:rsid w:val="007E0C5E"/>
    <w:pPr>
      <w:spacing w:after="100"/>
    </w:pPr>
  </w:style>
  <w:style w:type="paragraph" w:styleId="TOC2">
    <w:name w:val="toc 2"/>
    <w:basedOn w:val="Normal"/>
    <w:next w:val="Normal"/>
    <w:autoRedefine/>
    <w:uiPriority w:val="39"/>
    <w:unhideWhenUsed/>
    <w:rsid w:val="007E0C5E"/>
    <w:pPr>
      <w:spacing w:after="100"/>
      <w:ind w:left="240"/>
    </w:pPr>
  </w:style>
  <w:style w:type="paragraph" w:styleId="BalloonText">
    <w:name w:val="Balloon Text"/>
    <w:basedOn w:val="Normal"/>
    <w:link w:val="BalloonTextChar"/>
    <w:uiPriority w:val="99"/>
    <w:semiHidden/>
    <w:unhideWhenUsed/>
    <w:rsid w:val="007E0C5E"/>
    <w:rPr>
      <w:rFonts w:ascii="Tahoma" w:hAnsi="Tahoma" w:cs="Tahoma"/>
      <w:sz w:val="16"/>
      <w:szCs w:val="16"/>
    </w:rPr>
  </w:style>
  <w:style w:type="character" w:customStyle="1" w:styleId="BalloonTextChar">
    <w:name w:val="Balloon Text Char"/>
    <w:basedOn w:val="DefaultParagraphFont"/>
    <w:link w:val="BalloonText"/>
    <w:uiPriority w:val="99"/>
    <w:semiHidden/>
    <w:rsid w:val="007E0C5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rPr>
  </w:style>
  <w:style w:type="paragraph" w:styleId="Heading2">
    <w:name w:val="heading 2"/>
    <w:qFormat/>
    <w:pPr>
      <w:outlineLvl w:val="1"/>
    </w:pPr>
    <w:rPr>
      <w:b/>
      <w:bCs/>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semiHidden/>
    <w:unhideWhenUsed/>
    <w:qFormat/>
    <w:rsid w:val="007E0C5E"/>
    <w:pPr>
      <w:keepNext/>
      <w:keepLines/>
      <w:spacing w:before="480" w:line="276" w:lineRule="auto"/>
      <w:outlineLvl w:val="9"/>
    </w:pPr>
    <w:rPr>
      <w:rFonts w:asciiTheme="majorHAnsi" w:eastAsiaTheme="majorEastAsia" w:hAnsiTheme="majorHAnsi" w:cstheme="majorBidi"/>
      <w:color w:val="365F91" w:themeColor="accent1" w:themeShade="BF"/>
      <w:sz w:val="28"/>
      <w:szCs w:val="28"/>
      <w:lang w:eastAsia="ja-JP"/>
    </w:rPr>
  </w:style>
  <w:style w:type="paragraph" w:styleId="TOC1">
    <w:name w:val="toc 1"/>
    <w:basedOn w:val="Normal"/>
    <w:next w:val="Normal"/>
    <w:autoRedefine/>
    <w:uiPriority w:val="39"/>
    <w:unhideWhenUsed/>
    <w:rsid w:val="007E0C5E"/>
    <w:pPr>
      <w:spacing w:after="100"/>
    </w:pPr>
  </w:style>
  <w:style w:type="paragraph" w:styleId="TOC2">
    <w:name w:val="toc 2"/>
    <w:basedOn w:val="Normal"/>
    <w:next w:val="Normal"/>
    <w:autoRedefine/>
    <w:uiPriority w:val="39"/>
    <w:unhideWhenUsed/>
    <w:rsid w:val="007E0C5E"/>
    <w:pPr>
      <w:spacing w:after="100"/>
      <w:ind w:left="240"/>
    </w:pPr>
  </w:style>
  <w:style w:type="paragraph" w:styleId="BalloonText">
    <w:name w:val="Balloon Text"/>
    <w:basedOn w:val="Normal"/>
    <w:link w:val="BalloonTextChar"/>
    <w:uiPriority w:val="99"/>
    <w:semiHidden/>
    <w:unhideWhenUsed/>
    <w:rsid w:val="007E0C5E"/>
    <w:rPr>
      <w:rFonts w:ascii="Tahoma" w:hAnsi="Tahoma" w:cs="Tahoma"/>
      <w:sz w:val="16"/>
      <w:szCs w:val="16"/>
    </w:rPr>
  </w:style>
  <w:style w:type="character" w:customStyle="1" w:styleId="BalloonTextChar">
    <w:name w:val="Balloon Text Char"/>
    <w:basedOn w:val="DefaultParagraphFont"/>
    <w:link w:val="BalloonText"/>
    <w:uiPriority w:val="99"/>
    <w:semiHidden/>
    <w:rsid w:val="007E0C5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6F96A7-5A32-4C14-931F-198E5FA6A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1376</TotalTime>
  <Pages>1</Pages>
  <Words>6468</Words>
  <Characters>36873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Roditeljska skrb za dijete s invaliditetom</vt:lpstr>
    </vt:vector>
  </TitlesOfParts>
  <Company>HT</Company>
  <LinksUpToDate>false</LinksUpToDate>
  <CharactersWithSpaces>43255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Roditeljska skrb za dijete s invaliditetom</dc:title>
  <dc:creator>Student</dc:creator>
  <cp:lastModifiedBy>PC</cp:lastModifiedBy>
  <cp:revision>6</cp:revision>
  <dcterms:created xsi:type="dcterms:W3CDTF">2026-05-22T10:58:00Z</dcterms:created>
  <dcterms:modified xsi:type="dcterms:W3CDTF">2026-05-23T10:23:00Z</dcterms:modified>
</cp:coreProperties>
</file>