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za menadžment u turizmu i ugostiteljstvu, Opatija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 Marketing u turizmu</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 Marketing u turizmu</w:t>
      </w:r>
    </w:p>
    <w:p>
      <w:pPr>
        <w:pStyle w:val="Naslovnica"/>
        <w:bidi w:val="0"/>
        <w:spacing w:lineRule="auto" w:line="360" w:before="113" w:after="113"/>
        <w:jc w:val="center"/>
        <w:rPr/>
      </w:pPr>
      <w:r>
        <w:rPr/>
      </w:r>
    </w:p>
    <w:p>
      <w:pPr>
        <w:pStyle w:val="Naslovnica"/>
        <w:bidi w:val="0"/>
        <w:spacing w:lineRule="auto" w:line="360" w:before="113" w:after="113"/>
        <w:jc w:val="center"/>
        <w:rPr/>
      </w:pPr>
      <w:r>
        <w:rPr/>
        <w:t>Destinacijsko obećanje i iskustvo posjetitelja: pojmovna raščlamba pripisivosti marketinške tvrdnje u destinaciji</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Tomislav Radeka</w:t>
      </w:r>
    </w:p>
    <w:p>
      <w:pPr>
        <w:pStyle w:val="Naslovnica"/>
        <w:bidi w:val="0"/>
        <w:spacing w:lineRule="auto" w:line="360" w:before="113" w:after="113"/>
        <w:jc w:val="center"/>
        <w:rPr/>
      </w:pPr>
      <w:r>
        <w:rPr/>
      </w:r>
    </w:p>
    <w:p>
      <w:pPr>
        <w:pStyle w:val="Naslovnica"/>
        <w:bidi w:val="0"/>
        <w:spacing w:lineRule="auto" w:line="360" w:before="113" w:after="113"/>
        <w:jc w:val="center"/>
        <w:rPr/>
      </w:pPr>
      <w:r>
        <w:rPr/>
        <w:t>Marina Šestan</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se bavi pojmom destinacijskog obećanja i pitanjem što marketinška poruka des</w:t>
      </w:r>
      <w:r>
        <w:rPr/>
        <w:t>tinacije zapravo tvrdi kada se uspoređuje s iskustvom posjetitelja. Polazi se od razlike između destinacije i pojedinačne usluge: destinacijska organizacija izriče tvrdnje čije izvršenje ovisi o mreži nositelja nad kojom nema ovlasti, pa obećanje nastaje bez imenovanog izvršitelja. Raščlamba razgraničuje četiri pojma koja se u praksi stapaju, identitet, pozicioniranje, imidž i obećanje, i pokazuje da je samo provjerljivi dio identiteta obvezujući. Popisuju se tri kruga nositelja obećanja i pretpostavke koje poruka nosi a ne izriče, razvrstane prema brzini promjene obilježja na kojem počivaju, provjerljivosti unutar posjeta i nositelju troška održavanja. Uspoređuje se pet mjernih pristupa prema četirima mjerilima i pokazuje da nijedan ne zadovoljava sva četiri, pri čemu se prednosti raspoređuju gotovo obrnuto. Rad brani tezu da je obećanje upravljačka, a ne komunikacijska kategorija, i predlaže kriterij pripisivosti: tvrdnja se smije izreći ako se za nju može imenovati nositelj koji njome raspolaže i koji je o njoj obaviješten prije objave. Rad je pojmovan i ne donosi vlastito empirijsko istraživanje, a njegova ograničenja i smjerovi daljnjeg istraživanja izrijekom su navedeni.</w:t>
      </w:r>
    </w:p>
    <w:p>
      <w:pPr>
        <w:pStyle w:val="BodyText"/>
        <w:bidi w:val="0"/>
        <w:spacing w:lineRule="auto" w:line="240" w:before="0" w:after="340"/>
        <w:jc w:val="both"/>
        <w:rPr/>
      </w:pPr>
      <w:r>
        <w:rPr>
          <w:rFonts w:cs="Arial"/>
          <w:szCs w:val="24"/>
        </w:rPr>
        <w:t xml:space="preserve">Ključne riječi: destinacijsko obećanje, destinacijski brend, imidž destinacije, </w:t>
      </w:r>
      <w:r>
        <w:rPr/>
        <w:t>marketing u turizmu, pripisivost odgovornosti</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thesis examines the concept of the destination promise and asks what a destination's marketing message actually claims when it is compared with visitor experience. The starting point is the difference between a destination and a single service: a destination organisation makes claims whose fulfilment depends on a network of actors over which it holds no authority, so the promise is made without a named executor. The analysis separates four concepts that are conflated in practice, identity, positioning, image and promise, and shows that only the verifiable part of identity is binding. Three circles of promise-bearing actors are listed, together with the assumptions a message carries without stating them, classified by the rate of change of the attribute they rest on, by their verifiability within a visit, and by who bears the cost of maintaining them. Five measurement approaches are compared against four criteria, and none satisfies all four, with the advantages distributed almost inversely. The thesis argues that the promise is a managerial rather than a communication category and proposes a criterion of attributability: a claim may be made if an actor who controls it can be named and has been informed before publication. The work is conceptual and reports no original empirical study; its limitations and directions for further research are stated explicitly.</w:t>
      </w:r>
    </w:p>
    <w:p>
      <w:pPr>
        <w:pStyle w:val="BodyText"/>
        <w:bidi w:val="0"/>
        <w:spacing w:lineRule="auto" w:line="240" w:before="0" w:after="340"/>
        <w:jc w:val="both"/>
        <w:rPr/>
      </w:pPr>
      <w:r>
        <w:rPr/>
        <w:t>Keywords: destination promise, destination brand, destination image, tourism marketing, attributability of responsibility</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Destinacije se posjetitelju obraćaju jezikom koji je posuđen iz marketinga pojedinačnih proizvoda, a prodaju nešto što nijedan pojedinačni proizvod nije: mjesto u kojem živi netko drugi, u kojem se usluge pružaju u desecima nepovezanih poduzeća i u kojem se doživljaj sastavlja tek dok traje. Poruka destinacije zato uvijek obećava više nego što ijedan njezin nositelj može sam isporučiti. Taj razmak nije komunikacijska nespretnost pojedine kampanje nego svojstvo predmeta o kojem se govori, i upravo ga zato vrijedi opisati pojmovno, prije nego što ga se pokuša mjeriti. Ovaj rad polazi od pretpostavke da se o destinacijskom brendu ne može suvislo raspravljati dok se ne razjasni tko obećava, što se obećava i tko na kraju odgovara kada obećanje izostane.</w:t>
      </w:r>
      <w:r>
        <w:rPr>
          <w:rStyle w:val="FootnoteReference"/>
        </w:rPr>
        <w:footnoteReference w:id="2"/>
      </w:r>
    </w:p>
    <w:p>
      <w:pPr>
        <w:pStyle w:val="BodyText"/>
        <w:bidi w:val="0"/>
        <w:spacing w:lineRule="auto" w:line="240" w:before="0" w:after="340"/>
        <w:jc w:val="both"/>
        <w:rPr/>
      </w:pPr>
      <w:r>
        <w:rPr/>
        <w:t>Istraživačko pitanje glasi: što destinacijska marketinška poruka zapravo tvrdi, i pod kojim se uvjetima ta tvrdnja može provjeriti u iskustvu posjetitelja. Pitanje je namjerno postavljeno kao pojmovno, a ne kao empirijsko. Literatura o destinacijskom brendiranju obiluje mjerenjima imidža, zadovoljstva i namjere povratka, ali razmjerno rijetko razlaže što je od toga tvrdnja koju je destinacija izrekla, a što očekivanje koje je posjetitelj donio sa sobom. Bez te razlike svako mjerenje razmaka između obećanog i doživljenog mjeri i ono za što destinacija odgovara i ono za što ne odgovara, pa se rezultat ne može pretvoriti u upravljačku odluku. Cilj rada jest razlučiti te dvije stvari i pokazati kakve posljedice ta razlika ima za mjerenje.</w:t>
      </w:r>
      <w:r>
        <w:rPr>
          <w:rStyle w:val="FootnoteReference"/>
        </w:rPr>
        <w:footnoteReference w:id="3"/>
      </w:r>
    </w:p>
    <w:p>
      <w:pPr>
        <w:pStyle w:val="BodyText"/>
        <w:bidi w:val="0"/>
        <w:spacing w:lineRule="auto" w:line="240" w:before="0" w:after="340"/>
        <w:jc w:val="both"/>
        <w:rPr/>
      </w:pPr>
      <w:r>
        <w:rPr/>
        <w:t>Teza rada jest da je destinacijsko obećanje upravljačka, a ne komunikacijska kategorija. Ako je obećanje samo sadržaj poruke, onda je za njegovo ispunjenje odgovoran onaj tko poruku sastavlja, a to je u pravilu destinacijska marketinška organizacija koja nad većinom dodirnih točaka nema nikakvu ovlast. Ako je obećanje tvrdnja o tome što će se u destinaciji dogoditi, onda odgovornost pripada mreži nositelja koja tu tvrdnju izvodi, a poruka je tek njezin najvidljiviji dio. Rad brani drugo čitanje i iz njega izvodi kriterij prema kojem se obećanje smije izreći: ono što destinacija obećava mora biti nešto čemu netko u destinaciji može biti pripisan kao izvršitelj.</w:t>
      </w:r>
      <w:r>
        <w:rPr>
          <w:rStyle w:val="FootnoteReference"/>
        </w:rPr>
        <w:footnoteReference w:id="4"/>
      </w:r>
    </w:p>
    <w:p>
      <w:pPr>
        <w:pStyle w:val="BodyText"/>
        <w:bidi w:val="0"/>
        <w:spacing w:lineRule="auto" w:line="240" w:before="0" w:after="340"/>
        <w:jc w:val="both"/>
        <w:rPr/>
      </w:pPr>
      <w:r>
        <w:rPr/>
        <w:t>Predmet rada ograničen je na odnos između izrečenog obećanja i iskustva posjetitelja, i ne obuhvaća učinke destinacijskog marketinga na potražnju, cijene ni na raspodjelu posjeta unutar godine. To ograničenje nije stvar prostora nego predmeta: pitanje koliko je poruka djelotvorna i pitanje što je poruka tvrdila dvije su različite stvari, a druga prethodi prvoj. Rad također ne donosi vlastito empirijsko istraživanje. Razmatraju se pojmovi, njihove međusobne granice i mjerni pristupi koji se na te pojmove oslanjaju, a primjeri se koriste kao ilustracija razlike među pojmovima, nikada kao dokaz o stvarnom stanju neke destinacije.</w:t>
      </w:r>
    </w:p>
    <w:p>
      <w:pPr>
        <w:pStyle w:val="BodyText"/>
        <w:bidi w:val="0"/>
        <w:spacing w:lineRule="auto" w:line="240" w:before="0" w:after="340"/>
        <w:jc w:val="both"/>
        <w:rPr/>
      </w:pPr>
      <w:r>
        <w:rPr/>
        <w:t>Metodološki, rad je pojmovna raščlamba oslonjena na literaturu o formiranju destinacijskog imidža, o vrijednosti brenda utemeljenoj na potrošaču i o kvaliteti usluge. Postupak se sastoji od tri koraka. Najprije se razlažu pojmovi koji se u praksi rabe kao istoznačnice, a nisu: identitet, pozicioniranje, imidž i obećanje. Zatim se popisuju pretpostavke koje destinacijska poruka nosi a ne izriče, i provjerava se tko je za svaku od njih odgovoran. Naposljetku se pregledavaju mjerni pristupi i za svaki se pita što od razmaka između obećanog i doživljenog uopće može vidjeti. Kriterij vrednovanja pojma jest može li se iz njega izvesti pripisiva odgovornost.</w:t>
      </w:r>
    </w:p>
    <w:p>
      <w:pPr>
        <w:pStyle w:val="BodyText"/>
        <w:bidi w:val="0"/>
        <w:spacing w:lineRule="auto" w:line="240" w:before="0" w:after="340"/>
        <w:jc w:val="both"/>
        <w:rPr/>
      </w:pPr>
      <w:r>
        <w:rPr/>
        <w:t>Rad je podijeljen u šest poglavlja. Drugo poglavlje razlaže pojmovni okvir i razgraničuje četiri pojma koji se u praksi stapaju. Treće poglavlje popisuje nositelje obećanja u destinaciji i pretpostavke koje poruka nosi, uz raščlambu prikazanu u Tablici 1. Četvrto poglavlje pregledava mjerne pristupe i pokazuje što svaki od njih propušta, uz usporedbu u Tablici 2. Peto poglavlje raspravlja posljedice za upravljanje destinacijom, s posebnim osvrtom na male destinacije i na etičku granicu obećanja. Šesto poglavlje odgovara na istraživačko pitanje i imenuje ono što ostaje otvoreno.</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w:t>
        <w:tab/>
        <w:t>Pojmovni okvir</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2.1.</w:t>
        <w:tab/>
        <w:t>Marketing destinacije i marketing pojedinačne usluge</w:t>
      </w:r>
    </w:p>
    <w:p>
      <w:pPr>
        <w:pStyle w:val="BodyText"/>
        <w:bidi w:val="0"/>
        <w:spacing w:lineRule="auto" w:line="240" w:before="0" w:after="340"/>
        <w:jc w:val="both"/>
        <w:rPr/>
      </w:pPr>
      <w:r>
        <w:rPr/>
        <w:t>Marketing pojedinačne usluge i marketing destinacije razlikuju se po tome tko raspolaže predmetom koji se nudi. Hotel koji obećava tišinu raspolaže zgradom, osobljem i pravilima kuće, pa obećanje može održati ili prekršiti vlastitom odlukom. Destinacija koja obećava tišinu ne raspolaže ni prometom, ni noćnim ugostiteljstvom, ni gradilištima, ni ponašanjem drugih posjetitelja. Njezino obećanje zato nije izjava o vlastitom postupanju nego predviđanje o ponašanju mreže koju ne kontrolira. Ta razlika prolazi kroz cijelu raspravu koja slijedi, jer određuje što se smije obećati i tko odgovara kada obećanje izostane.</w:t>
      </w:r>
    </w:p>
    <w:p>
      <w:pPr>
        <w:pStyle w:val="BodyText"/>
        <w:bidi w:val="0"/>
        <w:spacing w:lineRule="auto" w:line="240" w:before="0" w:after="340"/>
        <w:jc w:val="both"/>
        <w:rPr/>
      </w:pPr>
      <w:r>
        <w:rPr/>
        <w:t>Klasična podjela obilježja usluge na neopipljivost, nerazdvojivost, promjenjivost i prolaznost objašnjava zašto se kvaliteta usluge ne može provjeriti prije kupnje nego se procjenjuje u susretu (Grönroos 1984). U destinaciji svako od tih obilježja djeluje pojačano. Neopipljivost je veća jer se ne kupuje jedna usluga nego niz njih, nerazdvojivost je složenija jer u proizvodnji sudjeluje i lokalno stanovništvo koje nije zaposleno ni u jednom poduzeću, a promjenjivost raste sa svakim dodatnim nositeljem. Prolaznost pak znači da se neuspio posjet ne može ispraviti naknadno, jer je vrijeme boravka jedini prostor u kojem se obećanje moglo ispuniti.</w:t>
      </w:r>
    </w:p>
    <w:p>
      <w:pPr>
        <w:pStyle w:val="BodyText"/>
        <w:bidi w:val="0"/>
        <w:spacing w:lineRule="auto" w:line="240" w:before="0" w:after="340"/>
        <w:jc w:val="both"/>
        <w:rPr/>
      </w:pPr>
      <w:r>
        <w:rPr/>
        <w:t>Razlika se vidi i u tome što destinacija nema jedinstvenu točku naplate. Posjetitelj plaća smještaj jednom poduzeću, prijevoz drugom, obrok trećem, a ulaznicu za javni prostor često nikome. Poduzeće koje je naplatilo najviše nije nužno ono koje je obećanje iznevjerilo, pa reklamacija nema adresu. U marketingu pojedinačne usluge nezadovoljstvo se vraća onome tko je naplatio i time postaje njegov trošak; u destinaciji se ono raspršuje po mreži i ne postaje ničiji trošak, osim posredno, kroz izostanak kasnijih dolazaka. Ta asimetrija objašnjava zašto se destinacijska obećanja lakše daju nego što se održavaju.</w:t>
      </w:r>
    </w:p>
    <w:p>
      <w:pPr>
        <w:pStyle w:val="BodyText"/>
        <w:bidi w:val="0"/>
        <w:spacing w:lineRule="auto" w:line="240" w:before="0" w:after="340"/>
        <w:jc w:val="both"/>
        <w:rPr/>
      </w:pPr>
      <w:r>
        <w:rPr/>
        <w:t>Iz toga slijedi da se pojam proizvoda u destinacijskom kontekstu mora shvatiti kao sklop, a ne kao predmet. Sklop ima nositelje, granice i redoslijed, i nijedan njegov dio sam po sebi ne nosi obećanje cjeline. Ako se destinacijski proizvod definira kao skup svega čime posjetitelj u destinaciji dolazi u dodir, onda je definicija toliko široka da iz nje ne slijedi nijedna obveza. Ako se pak definira kao skup onoga čime raspolažu poduzeća uključena u sustav destinacijskog upravljanja, onda iz nje ispada većina onoga što posjetitelj doista doživljava. Rad se u nastavku drži druge definicije i izričito imenuje ono što iz nje ispada.</w:t>
      </w:r>
    </w:p>
    <w:p>
      <w:pPr>
        <w:pStyle w:val="BodyText"/>
        <w:bidi w:val="0"/>
        <w:spacing w:lineRule="auto" w:line="240" w:before="0" w:after="340"/>
        <w:jc w:val="both"/>
        <w:rPr/>
      </w:pPr>
      <w:r>
        <w:rPr/>
        <w:t>Posljedica tog odabira jest da se izvedivost obećanja procjenjuje prije njegove privlačnosti. Poruka koja privlači, a oslanja se na dio sklopa kojim nitko ne upravlja, nije dobra poruka s rizikom nego tvrdnja bez izvršitelja. Takvu tvrdnju nije moguće popraviti boljim oblikovanjem kampanje, jer problem nije u njezinu izrazu. Ovaj kriterij, izvršitelj prije izraza, vodi cijelu raščlambu koja slijedi i objašnjava zašto se u trećem poglavlju najprije popisuju nositelji, a tek onda kanali kojima se poruka širi.</w:t>
      </w:r>
    </w:p>
    <w:p>
      <w:pPr>
        <w:pStyle w:val="Heading3"/>
        <w:bidi w:val="0"/>
        <w:ind w:hanging="0" w:left="0"/>
        <w:rPr/>
      </w:pPr>
      <w:r>
        <w:rPr/>
        <w:t>2.2.</w:t>
        <w:tab/>
        <w:t>Destinacijski brend kao obećanje</w:t>
      </w:r>
    </w:p>
    <w:p>
      <w:pPr>
        <w:pStyle w:val="BodyText"/>
        <w:bidi w:val="0"/>
        <w:spacing w:lineRule="auto" w:line="240" w:before="0" w:after="340"/>
        <w:jc w:val="both"/>
        <w:rPr/>
      </w:pPr>
      <w:r>
        <w:rPr/>
        <w:t>Vrijednost brenda utemeljena na potrošaču opisuje se kao razlika u odgovoru na marketinšku aktivnost koja se javlja zato što potrošač brend poznaje i ima o njemu oblikovane asocijacije (Keller 1993). Prenesena na destinaciju, ta definicija znači da destinacijski brend nije znak ni slogan nego skup asocijacija koje posjetitelj nosi prije dolaska i koje mu oblikuju očekivanje. Asocijacije nastaju iz mnogo izvora, a marketinška poruka samo je jedan od njih. Zbog toga je pogrešno destinacijski brend izjednačiti s onim što destinacijska marketinška organizacija o sebi tvrdi: tvrdnja je ulaz u oblikovanje brenda, ne sam brend.</w:t>
      </w:r>
    </w:p>
    <w:p>
      <w:pPr>
        <w:pStyle w:val="BodyText"/>
        <w:bidi w:val="0"/>
        <w:spacing w:lineRule="auto" w:line="240" w:before="0" w:after="340"/>
        <w:jc w:val="both"/>
        <w:rPr/>
      </w:pPr>
      <w:r>
        <w:rPr/>
        <w:t>Mjerenja vrijednosti destinacijskog brenda utemeljena na potrošaču pokazuju da se ona rastavlja na više razlučivih sastavnica, među kojima su svijest o destinaciji, njezin imidž, doživljena kvaliteta i odanost (Konecnik i Gartner 2007). Za raspravu o obećanju važno je što te sastavnice nisu jednako podložne utjecaju poruke. Svijest se porukom može podići razmjerno izravno, jer je riječ o tome je li destinacija uopće u razmatranju. Doživljena kvaliteta i odanost nastaju u susretu i porukom se mogu samo najaviti. Obećanje zato djeluje na jednom kraju tog niza, a provjerava se na drugome, i upravo se u toj udaljenosti smješta predmet ovoga rada.</w:t>
      </w:r>
    </w:p>
    <w:p>
      <w:pPr>
        <w:pStyle w:val="BodyText"/>
        <w:bidi w:val="0"/>
        <w:spacing w:lineRule="auto" w:line="240" w:before="0" w:after="340"/>
        <w:jc w:val="both"/>
        <w:rPr/>
      </w:pPr>
      <w:r>
        <w:rPr/>
        <w:t>Obećanje se od ostalih sastavnica brenda razlikuje po tome što ima oblik tvrdnje o budućem stanju. Kada destinacija kaže da je mirna, ona ne opisuje osjećaj nego tvrdi nešto što se u posjetu može provjeriti. Ta provjerljivost je ono što obećanje čini obvezujućim, i ono što ga odvaja od raspoloženja koje kampanja stvara. Poruka koja dočarava ugođaj bez ijedne provjerljive tvrdnje ne obećava ništa i zato se ne može iznevjeriti, ali ne može ni izgraditi razlikovanje. Napetost između provjerljivosti i privlačnosti trajna je i ne razrješava se odabirom jedne strane.</w:t>
      </w:r>
    </w:p>
    <w:p>
      <w:pPr>
        <w:pStyle w:val="BodyText"/>
        <w:bidi w:val="0"/>
        <w:spacing w:lineRule="auto" w:line="240" w:before="0" w:after="340"/>
        <w:jc w:val="both"/>
        <w:rPr/>
      </w:pPr>
      <w:r>
        <w:rPr/>
        <w:t>Praksa destinacijskog brendiranja pokazuje da destinacijske organizacije brend najčešće opisuju kroz identitet i vizualne elemente, dok ga posjetitelji doživljavaju kroz iskustvo i sjećanje (Blain, Levy i Ritchie 2005). Taj raskorak nije samo terminološki. Organizacija koja brend vodi kao identitet mjerit će svoj uspjeh prepoznatljivošću znaka i dosljednošću izraza, dakle veličinama nad kojima ima potpunu kontrolu. Posjetitelj koji brend doživljava kao iskustvo prosuđivat će ga prema onome čime organizacija ne upravlja. Dok su mjerila s dviju strana različita, izvještaj o uspjehu brenda može biti povoljan i onda kada je razmak između obećanog i doživljenog porastao.</w:t>
      </w:r>
    </w:p>
    <w:p>
      <w:pPr>
        <w:pStyle w:val="BodyText"/>
        <w:bidi w:val="0"/>
        <w:spacing w:lineRule="auto" w:line="240" w:before="0" w:after="340"/>
        <w:jc w:val="both"/>
        <w:rPr/>
      </w:pPr>
      <w:r>
        <w:rPr/>
        <w:t>Zbog svega toga rad u nastavku pojam brenda rabi usko: kao skup asocijacija koje posjetitelj ima prije dolaska, od kojih su neke izrečene tvrdnje, a ostale nisu. Izrečene tvrdnje čine obećanje i za njih netko odgovara. Neizrečene asocijacije oblikuju očekivanje i za njih ne odgovara nitko, premda upravo one često odlučuju o zadovoljstvu. Ta podjela, koja se u četvrtom poglavlju pokazuje kao glavni izvor pogrešaka u mjerenju, u pojmovnom je okviru tek naznačena.</w:t>
      </w:r>
    </w:p>
    <w:p>
      <w:pPr>
        <w:pStyle w:val="Heading3"/>
        <w:bidi w:val="0"/>
        <w:ind w:hanging="0" w:left="0"/>
        <w:rPr/>
      </w:pPr>
      <w:r>
        <w:rPr/>
        <w:t>2.3.</w:t>
        <w:tab/>
        <w:t>Identitet, pozicioniranje i imidž</w:t>
      </w:r>
    </w:p>
    <w:p>
      <w:pPr>
        <w:pStyle w:val="BodyText"/>
        <w:bidi w:val="0"/>
        <w:spacing w:lineRule="auto" w:line="240" w:before="0" w:after="340"/>
        <w:jc w:val="both"/>
        <w:rPr/>
      </w:pPr>
      <w:r>
        <w:rPr/>
        <w:t>Identitet destinacije jest ono što o sebi tvrdi njezina upravljačka struktura, pozicioniranje je namjeravano mjesto koje destinacija želi zauzeti u odnosu na konkurenciju, a imidž je ono što posjetitelj stvarno misli. Tri pojma opisuju tri različita nositelja: prvi pripada destinaciji, drugi odnosu među destinacijama, a treći posjetitelju. Praksa ih stapa zato što ih ista organizacija istodobno oblikuje, izvještava o njima i mjeri ih. Stapanje ima cijenu koja se vidi tek pri mjerenju: kada se imidž mjeri ljestvicom sastavljenom iz identiteta, mjeri se koliko je poruka zapamćena, a ne kakvu sliku posjetitelj ima.</w:t>
      </w:r>
    </w:p>
    <w:p>
      <w:pPr>
        <w:pStyle w:val="BodyText"/>
        <w:bidi w:val="0"/>
        <w:spacing w:lineRule="auto" w:line="240" w:before="0" w:after="340"/>
        <w:jc w:val="both"/>
        <w:rPr/>
      </w:pPr>
      <w:r>
        <w:rPr/>
        <w:t>Model formiranja destinacijskog imidža razlikuje spoznajnu i osjećajnu sastavnicu te pokazuje da na obje djeluju i obilježja samog posjetitelja, ne samo izvori informacija (Baloglu i McCleary 1999). Spoznajna sastavnica odnosi se na uvjerenja o obilježjima destinacije, osjećajna na osjećaje koje destinacija izaziva, a njihov spoj daje ukupnu sliku. Za raspravu o obećanju bitno je što je samo spoznajna sastavnica izravno usporediva s izrečenom tvrdnjom. Ako destinacija obećava mir, a posjetitelj doživi buku, spoznajna se sastavnica opovrgava. Osjećajna sastavnica ne opovrgava se na isti način, jer se osjećaj ne provjerava nego se javlja ili izostaje.</w:t>
      </w:r>
    </w:p>
    <w:p>
      <w:pPr>
        <w:pStyle w:val="BodyText"/>
        <w:bidi w:val="0"/>
        <w:spacing w:lineRule="auto" w:line="240" w:before="0" w:after="340"/>
        <w:jc w:val="both"/>
        <w:rPr/>
      </w:pPr>
      <w:r>
        <w:rPr/>
        <w:t>Izvori iz kojih se imidž oblikuje razlikuju se po tome koliko ih destinacija nadzire. Poruke koje destinacija plaća i objavljuje pod svojim imenom najizravnije su pod njezinim nadzorom, izvještaji medija i preporuke drugih posjetitelja nisu, a sjećanje na vlastiti raniji posjet potpuno je izvan njega (Gartner 1994). Udio nenadziranih izvora u oblikovanju slike u pravilu je veći od udjela nadziranih, što znači da destinacijska poruka ulazi u već zauzet prostor. Obećanje se zato ne čita na praznoj pozadini nego se uspoređuje s onim što je posjetitelj već čuo, a razmak između tvrdnje i prethodne slike sam po sebi nosi rizik odbacivanja poruke.</w:t>
      </w:r>
    </w:p>
    <w:p>
      <w:pPr>
        <w:pStyle w:val="BodyText"/>
        <w:bidi w:val="0"/>
        <w:spacing w:lineRule="auto" w:line="240" w:before="0" w:after="340"/>
        <w:jc w:val="both"/>
        <w:rPr/>
      </w:pPr>
      <w:r>
        <w:rPr/>
        <w:t>Pozicioniranje se od identiteta razlikuje po tome što se izriče u odnosu na nešto drugo. Tvrdnja da je destinacija mirna postaje pozicioniranje tek kada se podrazumijeva usporedba s destinacijama koje to nisu. Ta prešutna usporedba nosi dvostruki rizik. Prvo, posjetitelj usporedbu može izvesti s drukčijim skupom destinacija od onoga koji je destinacija imala na umu, pa isti izraz dobiva drugo značenje. Drugo, položaj se mijenja i bez ijedne odluke destinacije, jer ga mijenjaju promjene kod drugih. Pozicija je zato nestabilnija od identiteta i traži češću provjeru, premda se u praksi mijenja rjeđe.</w:t>
      </w:r>
    </w:p>
    <w:p>
      <w:pPr>
        <w:pStyle w:val="BodyText"/>
        <w:bidi w:val="0"/>
        <w:spacing w:lineRule="auto" w:line="240" w:before="0" w:after="340"/>
        <w:jc w:val="both"/>
        <w:rPr/>
      </w:pPr>
      <w:r>
        <w:rPr/>
        <w:t>Razgraničenje ta tri pojma daje pravilo koje vrijedi za ostatak rada. Identitet se izriče i za njega se odgovara, pozicioniranje se izriče i provjerava u odnosu na konkurenciju, a imidž se mjeri i ne pripisuje se nikome kao obveza. Obećanje pripada prvom području, i to onom njegovu dijelu koji je provjerljiv u iskustvu. Sve što se u kampanji pojavljuje, a nije provjerljivo, ostaje izraz identiteta bez obvezujuće snage. To razgraničenje ne umanjuje važnost neprovjerljivog dijela poruke, nego ga izuzima iz računa odgovornosti.</w:t>
      </w:r>
    </w:p>
    <w:p>
      <w:pPr>
        <w:pStyle w:val="Heading3"/>
        <w:bidi w:val="0"/>
        <w:ind w:hanging="0" w:left="0"/>
        <w:rPr/>
      </w:pPr>
      <w:r>
        <w:rPr/>
        <w:t>2.4.</w:t>
        <w:tab/>
        <w:t>Granice pojma i što on ne obuhvaća</w:t>
      </w:r>
    </w:p>
    <w:p>
      <w:pPr>
        <w:pStyle w:val="BodyText"/>
        <w:bidi w:val="0"/>
        <w:spacing w:lineRule="auto" w:line="240" w:before="0" w:after="340"/>
        <w:jc w:val="both"/>
        <w:rPr/>
      </w:pPr>
      <w:r>
        <w:rPr/>
        <w:t>Pojam obećanja kako je ovdje postavljen ne obuhvaća sve o čemu destinacija komunicira. Izvan njega ostaju praktične obavijesti, upute i podaci o dostupnosti, jer one ne tvrde ništa o kakvoći doživljaja nego prenose činjenice koje se provjeravaju prije dolaska. Izvan njega ostaje i vizualni izraz, koliko god bio prepoznatljiv, dok se u njemu ne izriče provjerljiva tvrdnja. Sužavanje je namjerno: pojam koji obuhvaća svu komunikaciju ne razlikuje slučaj u kojem je destinacija nešto iznevjerila od slučaja u kojem posjetitelju jednostavno nije bilo lijepo.</w:t>
      </w:r>
    </w:p>
    <w:p>
      <w:pPr>
        <w:pStyle w:val="BodyText"/>
        <w:bidi w:val="0"/>
        <w:spacing w:lineRule="auto" w:line="240" w:before="0" w:after="340"/>
        <w:jc w:val="both"/>
        <w:rPr/>
      </w:pPr>
      <w:r>
        <w:rPr/>
        <w:t>Druga granica tiče se vremena. Obećanje se provjerava u razdoblju boravka i u razdoblju neposredno prije njega, dok posjetitelj još može promijeniti odluku. Tvrdnje koje se odnose na daleku budućnost, poput najava razvojnih projekata, ne ulaze u ovaj pojam jer ih posjetitelj ne provjerava u svom posjetu. One pripadaju komunikaciji prema ulagačima i stanovništvu, gdje vrijede drugi kriteriji odgovornosti. Miješanje tih dviju vremenskih ravnina čest je izvor nesporazuma, jer destinacija najavu čita kao plan, a posjetitelj kao opis zatečenog stanja.</w:t>
      </w:r>
    </w:p>
    <w:p>
      <w:pPr>
        <w:pStyle w:val="BodyText"/>
        <w:bidi w:val="0"/>
        <w:spacing w:lineRule="auto" w:line="240" w:before="0" w:after="340"/>
        <w:jc w:val="both"/>
        <w:rPr/>
      </w:pPr>
      <w:r>
        <w:rPr/>
        <w:t>Treća granica tiče se onoga tko obećanje prima. Rad se bavi posjetiteljem, a ne stanovništvom, ulagačima ni organizatorima skupova, premda se destinacija svima njima obraća istim izrazom. Razlog je što svaka od tih skupina provjerava tvrdnju drukčijim postupkom i u drukčijem roku. Stanovnik destinaciju provjerava svakodnevno i kroz godine, ulagač kroz povrat i pravnu sigurnost, posjetitelj kroz nekoliko dana boravka. Kada se ista tvrdnja upućuje svima, ona za neku od skupina nužno ostaje neprovjerljiva, a za neku drugu je prestroga.</w:t>
      </w:r>
    </w:p>
    <w:p>
      <w:pPr>
        <w:pStyle w:val="BodyText"/>
        <w:bidi w:val="0"/>
        <w:spacing w:lineRule="auto" w:line="240" w:before="0" w:after="340"/>
        <w:jc w:val="both"/>
        <w:rPr/>
      </w:pPr>
      <w:r>
        <w:rPr/>
        <w:t>Naposljetku, pojam ne obuhvaća pitanje je li obećanje istinito u trenutku izricanja. Destinacija može u dobroj vjeri tvrditi nešto što je bilo točno prošle sezone, a više nije. Takav slučaj nije obmana nego zastarjela tvrdnja, i traži drukčiji odgovor: ne povlačenje poruke zbog nepoštenja nego njezino osvježavanje. Razlikovanje obmane od zastarjelosti postaje važno u petom poglavlju, gdje se raspravlja etička granica obećanja, a ovdje je navedeno da bi se izbjeglo čitanje svakog razmaka između tvrdnje i iskustva kao namjerne pogreške.</w:t>
      </w:r>
    </w:p>
    <w:p>
      <w:pPr>
        <w:pStyle w:val="Heading3"/>
        <w:bidi w:val="0"/>
        <w:ind w:hanging="0" w:left="0"/>
        <w:rPr/>
      </w:pPr>
      <w:r>
        <w:rPr/>
        <w:t>2.5.</w:t>
        <w:tab/>
        <w:t>Dosadašnji pristupi pojmu obećanja</w:t>
      </w:r>
    </w:p>
    <w:p>
      <w:pPr>
        <w:pStyle w:val="BodyText"/>
        <w:bidi w:val="0"/>
        <w:spacing w:lineRule="auto" w:line="240" w:before="0" w:after="340"/>
        <w:jc w:val="both"/>
        <w:rPr/>
      </w:pPr>
      <w:r>
        <w:rPr/>
        <w:t>Pojam obećanja u marketinškoj literaturi najčešće se pojavljuje neizravno, kao pretpostavka u raspravama o kvaliteti usluge i o vrijednosti brenda, a rjeđe kao samostalan predmet raščlambe. U modelima kvalitete usluge on je sadržan u ideji očekivane razine prema kojoj se doživljena razina uspoređuje, premda ti modeli ne razlikuju je li očekivanje nastalo iz tvrdnje pružatelja ili iz drugog izvora (Grönroos 1984). Zbog toga se pojam može rekonstruirati iz literature, ali se ne može iz nje izravno preuzeti sa svim razgraničenjima koja ovaj rad traži.</w:t>
      </w:r>
    </w:p>
    <w:p>
      <w:pPr>
        <w:pStyle w:val="BodyText"/>
        <w:bidi w:val="0"/>
        <w:spacing w:lineRule="auto" w:line="240" w:before="0" w:after="340"/>
        <w:jc w:val="both"/>
        <w:rPr/>
      </w:pPr>
      <w:r>
        <w:rPr/>
        <w:t>Drugi izvor pojma je literatura o vrijednosti brenda utemeljenoj na potrošaču, gdje se obećanje javlja kao sadržaj asocijacija koje brend nosi. Ondje je težište na tome kako asocijacije nastaju i kakav učinak imaju na odgovor potrošača, a ne na tome tko za njih odgovara (Keller 1993). Prijenos u destinacijski kontekst pokazuje granicu tog pristupa: asocijacije koje nosi destinacijski brend nastaju iz izvora koje destinacija ne nadzire, pa pitanje odgovornosti, koje u kontekstu jednog poduzeća ne mora biti postavljeno, ovdje postaje središnje.</w:t>
      </w:r>
    </w:p>
    <w:p>
      <w:pPr>
        <w:pStyle w:val="BodyText"/>
        <w:bidi w:val="0"/>
        <w:spacing w:lineRule="auto" w:line="240" w:before="0" w:after="340"/>
        <w:jc w:val="both"/>
        <w:rPr/>
      </w:pPr>
      <w:r>
        <w:rPr/>
        <w:t>Treći izvor je literatura o destinacijskom brendiranju, koja pojam razrađuje najbliže potrebama ovoga rada jer izrijekom raspravlja o razlici između onoga što destinacijske organizacije rade i onoga što posjetitelji doživljavaju (Blain, Levy i Ritchie 2005). Ta literatura opisuje raskorak, ali ga uglavnom pripisuje nedostatnoj koordinaciji ili nedostatku sredstava, a rjeđe ga izvodi iz strukturnog položaja organizacije koja obećava bez ovlasti nad izvršenjem. Razlika u objašnjenju vodi različitim preporukama: prva upućuje na jačanje koordinacije, druga na promjenu onoga što se uopće smije obećati.</w:t>
      </w:r>
    </w:p>
    <w:p>
      <w:pPr>
        <w:pStyle w:val="BodyText"/>
        <w:bidi w:val="0"/>
        <w:spacing w:lineRule="auto" w:line="240" w:before="0" w:after="340"/>
        <w:jc w:val="both"/>
        <w:rPr/>
      </w:pPr>
      <w:r>
        <w:rPr/>
        <w:t>Četvrti izvor je literatura o ulogama destinacijskih marketinških organizacija, koja te organizacije opisuje kroz raspon zadaća od promocije do razvoja proizvoda i pokazuje da se njihov djelokrug s vremenom širi bez odgovarajućeg širenja ovlasti (Pike i Page 2014). Taj nalaz izravno podupire tezu ovoga rada, premda ga izvorna rasprava ne povezuje s pitanjem obećanja nego s pitanjem mjerenja učinkovitosti. Povezivanje tih dvaju nalaza jedan je od doprinosa koje ova raščlamba pokušava ostvariti.</w:t>
      </w:r>
    </w:p>
    <w:p>
      <w:pPr>
        <w:pStyle w:val="BodyText"/>
        <w:bidi w:val="0"/>
        <w:spacing w:lineRule="auto" w:line="240" w:before="0" w:after="340"/>
        <w:jc w:val="both"/>
        <w:rPr/>
      </w:pPr>
      <w:r>
        <w:rPr/>
        <w:t>Iz pregleda slijedi da pojam obećanja u literaturi postoji razdijeljen na četiri mjesta i da nijedno od njih ne nosi razgraničenje prema očekivanju koje ovaj rad smatra ključnim. Zbog toga se u drugom poglavlju pojam nije preuzeo nego sastavio, uz izričito navođenje što je iz literature preuzeto, a što dodano. Takav postupak nosi rizik da sastavljeni pojam bude uži od uobičajene upotrebe, i taj je rizik u odjeljku o granicama pojma imenovan i prihvaćen.</w:t>
      </w:r>
    </w:p>
    <w:p>
      <w:pPr>
        <w:pStyle w:val="Heading3"/>
        <w:bidi w:val="0"/>
        <w:ind w:hanging="0" w:left="0"/>
        <w:rPr/>
      </w:pPr>
      <w:r>
        <w:rPr/>
        <w:t>3.</w:t>
        <w:tab/>
        <w:t>Nositelji destinacijskog obećanja</w:t>
      </w:r>
    </w:p>
    <w:p>
      <w:pPr>
        <w:pStyle w:val="Heading3"/>
        <w:bidi w:val="0"/>
        <w:ind w:hanging="0" w:left="0"/>
        <w:rPr/>
      </w:pPr>
      <w:r>
        <w:rPr/>
        <w:t>3.1.</w:t>
        <w:tab/>
        <w:t>Tko u destinaciji zapravo obećava</w:t>
      </w:r>
    </w:p>
    <w:p>
      <w:pPr>
        <w:pStyle w:val="BodyText"/>
        <w:bidi w:val="0"/>
        <w:spacing w:lineRule="auto" w:line="240" w:before="0" w:after="340"/>
        <w:jc w:val="both"/>
        <w:rPr/>
      </w:pPr>
      <w:r>
        <w:rPr/>
        <w:t>Kada se pita tko je izrekao destinacijsko obećanje, uobičajen odgovor upućuje na destinacijsku marketinšku organizaciju, jer ona sastavlja i objavljuje poruku. Taj odgovor točno imenuje govornika, ali pogrešno imenuje izvršitelja. Pregled uloga destinacijskih marketinških organizacija pokazuje da su one u pravilu koordinacijska tijela s ograničenim proračunom i bez operativne ovlasti nad smještajem, prijevozom, ugostiteljstvom i javnim prostorom (Pike i Page 2014). Organizacija koja obećava tako se nalazi u položaju posrednika koji jamči za tuđe postupanje bez sredstava kojima bi to postupanje osigurala. Raščlamba nositelja zato mora krenuti od pitanja tko izvodi, a ne tko govori.</w:t>
      </w:r>
    </w:p>
    <w:p>
      <w:pPr>
        <w:pStyle w:val="BodyText"/>
        <w:bidi w:val="0"/>
        <w:spacing w:lineRule="auto" w:line="240" w:before="0" w:after="340"/>
        <w:jc w:val="both"/>
        <w:rPr/>
      </w:pPr>
      <w:r>
        <w:rPr/>
        <w:t>Prvi krug nositelja čine poduzeća koja s posjetiteljem sklapaju ugovor: smještajni objekti, prijevoznici, ugostitelji, organizatori izleta i upravitelji naplatnih atrakcija. Njihova je odgovornost najjasnija jer postoji naplata, a s njom i adresa prigovora. Drugi krug čine subjekti koji utječu na doživljaj bez ugovora s posjetiteljem: komunalna poduzeća, upravitelji javnog prostora, organizatori događanja i tijela koja izdaju dopuštenja. Oni obećanje mogu iznevjeriti a da nikada nisu ništa naplatili. Treći krug čini lokalno stanovništvo, čije ponašanje ulazi u doživljaj gostoljubivosti, a ne može se ni ugovoriti ni naložiti.</w:t>
      </w:r>
    </w:p>
    <w:p>
      <w:pPr>
        <w:pStyle w:val="BodyText"/>
        <w:bidi w:val="0"/>
        <w:spacing w:lineRule="auto" w:line="240" w:before="0" w:after="340"/>
        <w:jc w:val="both"/>
        <w:rPr/>
      </w:pPr>
      <w:r>
        <w:rPr/>
        <w:t>Raspodjela nositelja po krugovima nije samo opisna nego određuje kojim se sredstvom na svaki od njih može djelovati. Na prvi krug djeluje se ugovorom, standardom i uvjetima članstva u sustavu destinacijskog upravljanja. Na drugi krug djeluje se proračunom, planom i političkom odlukom, dakle sporije i uz sudjelovanje tijela kojima turizam nije jedini interes. Na treći krug ne djeluje se ni jednim od tih sredstava nego samo dugoročnim odnosom i raspodjelom koristi od turizma. Obećanje koje se oslanja na treći krug zato ima najdulji rok ostvarenja i najmanju upravljivost, a u porukama se pojavljuje najčešće.</w:t>
      </w:r>
    </w:p>
    <w:p>
      <w:pPr>
        <w:pStyle w:val="BodyText"/>
        <w:bidi w:val="0"/>
        <w:spacing w:lineRule="auto" w:line="240" w:before="0" w:after="340"/>
        <w:jc w:val="both"/>
        <w:rPr/>
      </w:pPr>
      <w:r>
        <w:rPr/>
        <w:t>Postoji i četvrti nositelj koji se rijetko imenuje: sam posjetitelj. Dio onoga što destinacija obećava izvodi se tek ako posjetitelj postupi na određen način, primjerice ako izađe izvan glavne zone, dođe izvan vrhunca sezone ili odvoji vrijeme za sporiji obilazak. Obećanje koje prešutno pretpostavlja takvo ponašanje formalno je ispunjivo, ali se u prosječnom posjetu ne ispunjava. Takve tvrdnje nisu neistinite, nego uvjetne, a uvjet ostaje neizrečen. U mjerenju se one pokazuju kao razmak koji destinacija pripisuje posjetitelju, a posjetitelj destinaciji, pa spor nema razrješenja unutar podataka.</w:t>
      </w:r>
    </w:p>
    <w:p>
      <w:pPr>
        <w:pStyle w:val="BodyText"/>
        <w:bidi w:val="0"/>
        <w:spacing w:lineRule="auto" w:line="240" w:before="0" w:after="340"/>
        <w:jc w:val="both"/>
        <w:rPr/>
      </w:pPr>
      <w:r>
        <w:rPr/>
        <w:t>Iz popisa nositelja slijedi kriterij pripisivosti koji rad rabi u nastavku. Obećanje je pripisivo ako se za svaku tvrdnju može imenovati barem jedan nositelj koji je u stanju utjecati na njezino ispunjenje i koji za to zna. Drugi dio uvjeta često izostaje: nositelj postoji, ali nije obaviješten da je nešto u njegovu djelokrugu obećano. Kampanja nastaje u jednoj organizaciji, a izvodi se u desecima drugih koje je nisu vidjele prije objave. Pripisivost zato nije samo pitanje ovlasti nego i pitanje obavijesti, i to je najjeftinija točka popravka u cijelom sklopu.</w:t>
      </w:r>
    </w:p>
    <w:p>
      <w:pPr>
        <w:pStyle w:val="BodyText"/>
        <w:bidi w:val="0"/>
        <w:spacing w:lineRule="auto" w:line="240" w:before="0" w:after="340"/>
        <w:jc w:val="both"/>
        <w:rPr/>
      </w:pPr>
      <w:r>
        <w:rPr/>
        <w:t>Slika 1 prikazuje odnos triju krugova nositelja i mjesta na kojima se obećanje izvodi, a razlikuje krugove prema sredstvu kojim se na njih djeluje. Prikaz pokazuje da se udio doživljaja koji nastaje izvan ugovornog odnosa povećava s duljinom boravka, pa dulji posjeti razmjerno više ovise o drugom i trećem krugu. To ima izravnu posljedicu za oblikovanje poruke: obećanja koja se odnose na kratak boravak mogu biti određenija jer su njihovi nositelji ugovorno vezani, dok obećanja o duljem boravku moraju biti općenitija ili moraju biti popraćena dogovorom s nositeljima izvan ugovornog kruga.</w:t>
      </w:r>
    </w:p>
    <w:p>
      <w:pPr>
        <w:pStyle w:val="Heading3"/>
        <w:bidi w:val="0"/>
        <w:ind w:hanging="0" w:left="0"/>
        <w:rPr/>
      </w:pPr>
      <w:r>
        <w:rPr/>
        <w:t>3.2.</w:t>
        <w:tab/>
        <w:t>Pretpostavke ugrađene u destinacijsku poruku</w:t>
      </w:r>
    </w:p>
    <w:p>
      <w:pPr>
        <w:pStyle w:val="BodyText"/>
        <w:bidi w:val="0"/>
        <w:spacing w:lineRule="auto" w:line="240" w:before="0" w:after="340"/>
        <w:jc w:val="both"/>
        <w:rPr/>
      </w:pPr>
      <w:r>
        <w:rPr/>
        <w:t>Svaka destinacijska poruka nosi pretpostavke koje ne izriče. Tvrdnja o netaknutoj prirodi pretpostavlja da će broj posjetitelja ostati ispod razine na kojoj se prirodnost gubi, tvrdnja o autentičnoj kuhinji pretpostavlja da će ugostitelji zadržati postojeći raspon ponude, a tvrdnja o gostoljubivosti pretpostavlja da će stanovništvo i dalje smatrati turizam korisnim. Nijedna od tih pretpostavki nije zapisana i nijedna se ne prati. Kada poruka postane uspješna, ona sama počinje potkopavati vlastite pretpostavke, jer povećan broj posjetitelja mijenja upravo ono na što se tvrdnja oslanjala.</w:t>
      </w:r>
    </w:p>
    <w:p>
      <w:pPr>
        <w:pStyle w:val="BodyText"/>
        <w:bidi w:val="0"/>
        <w:spacing w:lineRule="auto" w:line="240" w:before="0" w:after="340"/>
        <w:jc w:val="both"/>
        <w:rPr/>
      </w:pPr>
      <w:r>
        <w:rPr/>
        <w:t>Pretpostavke se razlikuju po tome počivaju li na obilježjima koja se mijenjaju sporo ili brzo. Reljef, klima i graditeljska baština mijenjaju se sporo i tvrdnje oslonjene na njih ostaju istinite kroz dulje razdoblje. Raspon ponude, radno vrijeme, dostupnost lokalnih proizvoda i ugođaj mjesta mijenjaju se unutar jedne sezone. Poruka koja brzomjenjivo obilježje predstavlja kao trajno svojstvo destinacije nije netočna u trenutku objave, ali postaje netočna bez ijedne nove odluke. Trajnost pretpostavke je zato zaseban kriterij pri odabiru onoga što se obećava, neovisan o privlačnosti tvrdnje.</w:t>
      </w:r>
    </w:p>
    <w:p>
      <w:pPr>
        <w:pStyle w:val="BodyText"/>
        <w:bidi w:val="0"/>
        <w:spacing w:lineRule="auto" w:line="240" w:before="0" w:after="340"/>
        <w:jc w:val="both"/>
        <w:rPr/>
      </w:pPr>
      <w:r>
        <w:rPr/>
        <w:t>Drugi kriterij razlikovanja jest je li pretpostavka provjerljiva unutar posjeta. Tvrdnja o čistoći mora provjerava se prvog dana, tvrdnja o sigurnosti kroz cijeli boravak, a tvrdnja o očuvanosti tradicije uglavnom se ne provjerava nego se prihvaća ili odbacuje na temelju dojma. Neprovjerljive pretpostavke ne stvaraju izravan razmak jer nema mjerila kojim bi se opovrgle, ali stvaraju neizravan: posjetitelj koji je razočaran u nečemu drugom naknadno preispituje i ono što nije mogao provjeriti. Neprovjerljive tvrdnje zato ne nose rizik samostalno, nego pojačavaju posljedice drugih razmaka.</w:t>
      </w:r>
    </w:p>
    <w:p>
      <w:pPr>
        <w:pStyle w:val="BodyText"/>
        <w:bidi w:val="0"/>
        <w:spacing w:lineRule="auto" w:line="240" w:before="0" w:after="340"/>
        <w:jc w:val="both"/>
        <w:rPr/>
      </w:pPr>
      <w:r>
        <w:rPr/>
        <w:t>Treći kriterij tiče se toga tko snosi trošak održavanja pretpostavke. Kod tvrdnji oslonjenih na javna dobra trošak snosi lokalna zajednica, a korist se raspoređuje na poduzeća, što s vremenom stvara otpor. Kod tvrdnji oslonjenih na standard usluge trošak snosi poduzeće koje i naplaćuje, pa je odnos uravnoteženiji. Kod tvrdnji oslonjenih na ponašanje stanovništva trošak nema nositelja i podnosi ga onaj koga zatekne. Raspodjela troška objašnjava zašto neka obećanja opstanu godinama, a druga se tiho napuste bez formalne odluke.</w:t>
      </w:r>
    </w:p>
    <w:p>
      <w:pPr>
        <w:pStyle w:val="BodyText"/>
        <w:bidi w:val="0"/>
        <w:spacing w:lineRule="auto" w:line="240" w:before="0" w:after="340"/>
        <w:jc w:val="both"/>
        <w:rPr/>
      </w:pPr>
      <w:r>
        <w:rPr/>
        <w:t>U Tablici 1 razložene su pretpostavke tipične destinacijske poruke prema trima navedenim kriterijima: brzini promjene obilježja na kojem počivaju, provjerljivosti unutar posjeta i nositelju troška održavanja. Raščlamba pokazuje da se najprivlačnije tvrdnje u pravilu oslanjaju na brzomjenjiva obilježja čiji trošak održavanja nema jasnog nositelja, dok se tvrdnje s najstabilnijim pretpostavkama teže pretvaraju u razlikovanje jer ih dijeli velik broj destinacija. Ta napetost objašnjava zašto se destinacijske poruke s vremenom pomiču prema tvrdnjama koje je sve teže održati.</w:t>
      </w:r>
    </w:p>
    <w:p>
      <w:pPr>
        <w:pStyle w:val="BodyText"/>
        <w:bidi w:val="0"/>
        <w:spacing w:lineRule="auto" w:line="240" w:before="0" w:after="340"/>
        <w:jc w:val="both"/>
        <w:rPr/>
      </w:pPr>
      <w:r>
        <w:rPr/>
        <w:t>Popis pretpostavki ima i upravljačku svrhu koja nadilazi ocjenu poruke. Kada su pretpostavke zapisane, moguće je odrediti pokazatelj koji svaku od njih prati i prag pri kojem se tvrdnja povlači ili preinačuje. Bez zapisa se tvrdnja povlači tek kada razočaranje postane vidljivo u ocjenama, dakle kada je šteta već nastala i kada je popravak skuplji. Zapis pretpostavki pritom ne traži novo istraživanje nego čitanje postojeće poruke unatrag, od tvrdnje prema uvjetu koji je čini istinitom.</w:t>
      </w:r>
    </w:p>
    <w:p>
      <w:pPr>
        <w:pStyle w:val="BodyText"/>
        <w:bidi w:val="0"/>
        <w:spacing w:lineRule="auto" w:line="240" w:before="0" w:after="340"/>
        <w:jc w:val="both"/>
        <w:rPr/>
      </w:pPr>
      <w:r>
        <w:rPr/>
        <w:t>Ograničenje ovog postupka jest što popis pretpostavki ovisi o tome tko ga sastavlja. Ista tvrdnja o miru za jednog će čitatelja pretpostavljati odsutnost prometne buke, a za drugog odsutnost gužve, i ta se dva uvjeta ne poklapaju. Postupak zato ne daje konačan popis nego popis koji se mora provjeriti s posjetiteljima, i to prije objave poruke, a ne nakon nje. Time raščlamba pretpostavki prelazi iz područja ocjene poruke u područje njezine pripreme, gdje je jeftinija i gdje još može promijeniti odluku.</w:t>
      </w:r>
    </w:p>
    <w:p>
      <w:pPr>
        <w:pStyle w:val="Heading3"/>
        <w:bidi w:val="0"/>
        <w:ind w:hanging="0" w:left="0"/>
        <w:rPr/>
      </w:pPr>
      <w:r>
        <w:rPr/>
        <w:t>3.3.</w:t>
        <w:tab/>
        <w:t>Kanali i njihova vlastita obećanja</w:t>
      </w:r>
    </w:p>
    <w:p>
      <w:pPr>
        <w:pStyle w:val="BodyText"/>
        <w:bidi w:val="0"/>
        <w:spacing w:lineRule="auto" w:line="240" w:before="0" w:after="340"/>
        <w:jc w:val="both"/>
        <w:rPr/>
      </w:pPr>
      <w:r>
        <w:rPr/>
        <w:t>Poruka ne stiže do posjetitelja neizmijenjena nego kroz kanale koji imaju vlastita pravila oblikovanja. Fotografija na društvenoj mreži obećava kadar, a ne mjesto; ocjena na platformi za rezervacije obećava usporedivost s drugim smještajem, a ne s destinacijom; preporuka poznanika obećava sličnost ukusa. Svaki kanal pridodaje tvrdnju koju destinacija nije izrekla, a posjetitelj je ne razlikuje od one koju jest. Razmak koji se poslije mjeri zato sadrži i tvrdnje kanala, a destinaciji se pripisuje cjelina.</w:t>
      </w:r>
    </w:p>
    <w:p>
      <w:pPr>
        <w:pStyle w:val="BodyText"/>
        <w:bidi w:val="0"/>
        <w:spacing w:lineRule="auto" w:line="240" w:before="0" w:after="340"/>
        <w:jc w:val="both"/>
        <w:rPr/>
      </w:pPr>
      <w:r>
        <w:rPr/>
        <w:t>Kanali se razlikuju po tome koliko tvrdnji dodaju i koliko ih destinacija može ispraviti. Vlastita mrežna mjesta i tiskani materijali dodaju najmanje jer ih destinacija sama oblikuje, ali imaju i najmanji doseg među onima koji destinaciju još ne poznaju. Posrednici dodaju tvrdnje o cijeni i dostupnosti koje destinacija ne nadzire, a njihov je doseg velik. Sadržaj koji stvaraju sami posjetitelji dodaje najviše tvrdnji i najmanje se može ispraviti, a upravo mu se pripisuje najveća vjerodostojnost. Poredak po dosegu i poredak po upravljivosti tako su gotovo obrnuti.</w:t>
      </w:r>
    </w:p>
    <w:p>
      <w:pPr>
        <w:pStyle w:val="BodyText"/>
        <w:bidi w:val="0"/>
        <w:spacing w:lineRule="auto" w:line="240" w:before="0" w:after="340"/>
        <w:jc w:val="both"/>
        <w:rPr/>
      </w:pPr>
      <w:r>
        <w:rPr/>
        <w:t>Posebnu ulogu imaju prikazi koji nisu poruka nego posljedica: fotografija reda ispred atrakcije, snimka prepune plaže ili opis neugodnog susreta. Takvi prikazi ne obećavaju ništa, ali opovrgavaju tvrdnje koje je destinacija izrekla, i to uvjerljivije od svake protutvrdnje jer dolaze bez očite namjere. Destinacija na njih ne može odgovoriti porukom iste vrste, jer bi protuporuka potvrdila da je pitanje otvoreno. Jedini odgovor koji djeluje jest promjena stanja na koje se prikaz odnosi, što taj razred prikaza čini najskupljim izvorom razmaka.</w:t>
      </w:r>
    </w:p>
    <w:p>
      <w:pPr>
        <w:pStyle w:val="BodyText"/>
        <w:bidi w:val="0"/>
        <w:spacing w:lineRule="auto" w:line="240" w:before="0" w:after="340"/>
        <w:jc w:val="both"/>
        <w:rPr/>
      </w:pPr>
      <w:r>
        <w:rPr/>
        <w:t>Vremenski razmak između izlaganja poruci i posjeta dodatno mijenja ono što posjetitelj pamti. Pojedinosti se gube, a ostaje opći dojam koji se lako nadopunjuje tuđim sadržajem i vlastitim pretpostavkama. Posjetitelj tako u destinaciju dolazi s očekivanjem koje je samo djelomično izvedeno iz onoga što je destinacija rekla, a u cijelosti mu se pripisuje. Što je razmak dulji, to je udio destinacijske tvrdnje u očekivanju manji, a mjerenje razmaka nepouzdanije. Kod destinacija s dugim ciklusom odlučivanja taj je učinak izraženiji nego kod onih koje se biraju u zadnji čas.</w:t>
      </w:r>
    </w:p>
    <w:p>
      <w:pPr>
        <w:pStyle w:val="BodyText"/>
        <w:bidi w:val="0"/>
        <w:spacing w:lineRule="auto" w:line="240" w:before="0" w:after="340"/>
        <w:jc w:val="both"/>
        <w:rPr/>
      </w:pPr>
      <w:r>
        <w:rPr/>
        <w:t>Slika 2 prikazuje put tvrdnje od izvora do susreta i mjesta na kojima joj se pridodaju tvrdnje kanala. Prikaz razlikuje tri vrste pridodavanja: ono koje destinacija može ispraviti, ono koje može predvidjeti ali ne ispraviti, i ono koje ne može ni predvidjeti. Podjela je važna jer se upravljački odgovor razlikuje za svaku od njih. Prva vrsta traži ispravak, druga pripremu odgovora unaprijed, a treća samo praćenje i spremnost na promjenu stanja na koje se tvrdnja odnosi.</w:t>
      </w:r>
    </w:p>
    <w:p>
      <w:pPr>
        <w:pStyle w:val="BodyText"/>
        <w:bidi w:val="0"/>
        <w:spacing w:lineRule="auto" w:line="240" w:before="0" w:after="340"/>
        <w:jc w:val="both"/>
        <w:rPr/>
      </w:pPr>
      <w:r>
        <w:rPr/>
        <w:t>Praktična posljedica raščlambe kanala jest da se dosljednost poruke ne postiže ponavljanjem istog izraza u svim kanalima. Isti izraz u kanalu s drukčijim pravilima oblikovanja proizvodi drukčiju tvrdnju, pa doslovna dosljednost izraza može povećati razmak. Dosljednost se postiže na razini tvrdnje: u svakom kanalu treba osigurati da izrečeno ostane u granicama onoga za što postoji imenovani izvršitelj, čak i ako se izraz razlikuje. Time se prednost daje pripisivosti pred prepoznatljivošću, što je obrnuto od uobičajene prakse.</w:t>
      </w:r>
    </w:p>
    <w:p>
      <w:pPr>
        <w:pStyle w:val="Heading3"/>
        <w:bidi w:val="0"/>
        <w:ind w:hanging="0" w:left="0"/>
        <w:rPr/>
      </w:pPr>
      <w:r>
        <w:rPr/>
        <w:t>3.4.</w:t>
        <w:tab/>
        <w:t>Susret kao mjesto provjere obećanja</w:t>
      </w:r>
    </w:p>
    <w:p>
      <w:pPr>
        <w:pStyle w:val="BodyText"/>
        <w:bidi w:val="0"/>
        <w:spacing w:lineRule="auto" w:line="240" w:before="0" w:after="340"/>
        <w:jc w:val="both"/>
        <w:rPr/>
      </w:pPr>
      <w:r>
        <w:rPr/>
        <w:t>Susret je jedini trenutak u kojem se obećanje provjerava, i on ima obilježja koja ga razlikuju od svakog ranijeg dodira s destinacijom. Posjetitelj u susretu nema mogućnost odgode: usluga se pruža i prima istodobno, pa se pogreška ne može povući prije nego što je primijećena. Istraživanja doživljaja u turizmu pokazuju da se ukupna ocjena posjeta oblikuje iz niza takvih trenutaka koji nisu jednako važni, nego se pamte selektivno (Otto i Ritchie 1996). Provjera obećanja zato nije zbrajanje svih susreta nego prevaga nekolicine njih.</w:t>
      </w:r>
    </w:p>
    <w:p>
      <w:pPr>
        <w:pStyle w:val="BodyText"/>
        <w:bidi w:val="0"/>
        <w:spacing w:lineRule="auto" w:line="240" w:before="0" w:after="340"/>
        <w:jc w:val="both"/>
        <w:rPr/>
      </w:pPr>
      <w:r>
        <w:rPr/>
        <w:t>Prvi susret nosi nesrazmjernu težinu jer postavlja okvir kroz koji se tumače svi kasniji. Dolazak, prvi dojam mjesta i prvi kontakt s osobljem prosuđuju se prije nego što je posjetitelj stekao osnovu za usporedbu, pa se prosuđuju upravo prema obećanju s kojim je došao. Ako se u tom trenutku pojavi razmak, kasniji se susreti čitaju kao potvrda već stvorenog suda, a ne kao nezavisni dokazi. Obrnuto, ispunjeno obećanje na početku stvara zalihu strpljenja za kasnija odstupanja, što objašnjava zašto ista pogreška u različitim trenucima ima različitu cijenu.</w:t>
      </w:r>
    </w:p>
    <w:p>
      <w:pPr>
        <w:pStyle w:val="BodyText"/>
        <w:bidi w:val="0"/>
        <w:spacing w:lineRule="auto" w:line="240" w:before="0" w:after="340"/>
        <w:jc w:val="both"/>
        <w:rPr/>
      </w:pPr>
      <w:r>
        <w:rPr/>
        <w:t>Susreti se razlikuju i po tome je li posjetitelj u njima aktivan sudionik ili primatelj. Ondje gdje je sudionik, dio ishoda ovisi o njemu, pa se razmak dijelom pripisuje njemu samome i ne prenosi se na destinaciju. Ondje gdje je primatelj, cijeli se razmak pripisuje destinaciji. Obećanja koja se odnose na sudionička iskustva zato nose manji rizik pripisivanja, ali i manju snagu razlikovanja, jer ih posjetitelj ne doživljava kao svojstvo mjesta. Odabir između tih dviju vrsta obećanja time postaje odabir između sigurnosti i prepoznatljivosti.</w:t>
      </w:r>
    </w:p>
    <w:p>
      <w:pPr>
        <w:pStyle w:val="BodyText"/>
        <w:bidi w:val="0"/>
        <w:spacing w:lineRule="auto" w:line="240" w:before="0" w:after="340"/>
        <w:jc w:val="both"/>
        <w:rPr/>
      </w:pPr>
      <w:r>
        <w:rPr/>
        <w:t>Neuspio susret ne mora proizvesti razmak ako postoji postupak popravka. Brz i vidljiv odgovor na pritužbu u dijelu slučajeva vraća ocjenu na razinu višu od one koju bi susret bez pogreške dao, jer pokazuje ono što se inače ne vidi. Uvjet je da postupak postoji prije pogreške i da ga osoblje smije primijeniti bez odobrenja. U destinaciji je taj uvjet teže ispuniti nego u pojedinačnom poduzeću, jer se pogreška često dogodi kod nositelja koji nije primio naplatu i nema razloga snositi trošak popravka.</w:t>
      </w:r>
    </w:p>
    <w:p>
      <w:pPr>
        <w:pStyle w:val="BodyText"/>
        <w:bidi w:val="0"/>
        <w:spacing w:lineRule="auto" w:line="240" w:before="0" w:after="340"/>
        <w:jc w:val="both"/>
        <w:rPr/>
      </w:pPr>
      <w:r>
        <w:rPr/>
        <w:t>Razmak koji nastane u susretu ne ostaje unutar posjeta. Posjetitelj ga iznosi u ocjenu, preporuku ili opis koji postaje ulaz u očekivanje sljedećih posjetitelja, kako je prikazano na Slici 2. Time se pojedinačni neispunjen susret pretvara u tvrdnju kanala koja djeluje na buduća očekivanja, a destinacija je ne može ispraviti. Ta povratna veza objašnjava zašto se učinci razmaka pojavljuju s odgodom i zašto ih je teško pripisati poruci koja ih je izazvala, budući da je ona u međuvremenu već promijenjena.</w:t>
      </w:r>
    </w:p>
    <w:p>
      <w:pPr>
        <w:pStyle w:val="BodyText"/>
        <w:bidi w:val="0"/>
        <w:spacing w:lineRule="auto" w:line="240" w:before="0" w:after="340"/>
        <w:jc w:val="both"/>
        <w:rPr/>
      </w:pPr>
      <w:r>
        <w:rPr/>
        <w:t>Zbog te odgode upravljanje susretom ne može se osloniti samo na mjerenje ishoda. Dok se u podacima pojavi pad ocjene, poruka koja ga je izazvala već je zamijenjena, a nositelji su promijenili postupanje iz drugih razloga. Upravljanje zato mora krenuti od uvjeta susreta, dakle od toga zna li nositelj što je obećano, ima li sredstvo da to izvede i ima li ovlast popraviti pogrešku. Ta tri uvjeta provjeravaju se prije sezone i ne traže podatke o zadovoljstvu, nego dogovor s nositeljima.</w:t>
      </w:r>
    </w:p>
    <w:p>
      <w:pPr>
        <w:pStyle w:val="Heading3"/>
        <w:bidi w:val="0"/>
        <w:ind w:hanging="0" w:left="0"/>
        <w:rPr/>
      </w:pPr>
      <w:r>
        <w:rPr/>
        <w:t>3.5.</w:t>
        <w:tab/>
        <w:t>Sezona kao okvir izvedivosti obećanja</w:t>
      </w:r>
    </w:p>
    <w:p>
      <w:pPr>
        <w:pStyle w:val="BodyText"/>
        <w:bidi w:val="0"/>
        <w:spacing w:lineRule="auto" w:line="240" w:before="0" w:after="340"/>
        <w:jc w:val="both"/>
        <w:rPr/>
      </w:pPr>
      <w:r>
        <w:rPr/>
        <w:t>Izvedivost destinacijskog obećanja mijenja se unutar godine više nego što se mijenja sama poruka. Isti nositelj koji u lipnju može izvesti obećanu razinu usluge u kolovozu je ne može, jer se broj posjetitelja i raspoloživost osoblja mijenjaju izvan njegova utjecaja. Tvrdnja koja ne imenuje razdoblje zato nije jedna tvrdnja nego niz njih, od kojih su neke izvedive, a neke nisu, a posjetitelj razliku ne može znati unaprijed.</w:t>
      </w:r>
    </w:p>
    <w:p>
      <w:pPr>
        <w:pStyle w:val="BodyText"/>
        <w:bidi w:val="0"/>
        <w:spacing w:lineRule="auto" w:line="240" w:before="0" w:after="340"/>
        <w:jc w:val="both"/>
        <w:rPr/>
      </w:pPr>
      <w:r>
        <w:rPr/>
        <w:t>Sezonska raspodjela posjeta djeluje i na pretpostavke iz Tablice 1. Uvjet koji tvrdnju čini istinitom u jednom dijelu godine u drugom je narušen upravo uspjehom poruke, jer povećan broj dolazaka mijenja stanje na koje se tvrdnja odnosi. To je jedini razred pretpostavki koji se narušava vlastitim ispunjenjem, i zato traži prag, a ne samo praćenje: potrebno je unaprijed odrediti razinu pri kojoj se tvrdnja povlači ili preinačuje.</w:t>
      </w:r>
    </w:p>
    <w:p>
      <w:pPr>
        <w:pStyle w:val="BodyText"/>
        <w:bidi w:val="0"/>
        <w:spacing w:lineRule="auto" w:line="240" w:before="0" w:after="340"/>
        <w:jc w:val="both"/>
        <w:rPr/>
      </w:pPr>
      <w:r>
        <w:rPr/>
        <w:t>Raspoloživost osoblja poseban je slučaj jer utječe na sve tri vrste nositelja istodobno. Manjak osoblja u vrhuncu sezone smanjuje sposobnost popravka pogreške, dakle upravo onaj uvjet za koji je u prethodnom odjeljku pokazano da odlučuje hoće li neuspio susret proizvesti razmak. Obećanja koja se oslanjaju na osobni pristup zato su najkrhkija u razdoblju u kojem ih čuje najviše posjetitelja, što je obrat koji se u planiranju poruke rijetko uzima u obzir.</w:t>
      </w:r>
    </w:p>
    <w:p>
      <w:pPr>
        <w:pStyle w:val="BodyText"/>
        <w:bidi w:val="0"/>
        <w:spacing w:lineRule="auto" w:line="240" w:before="0" w:after="340"/>
        <w:jc w:val="both"/>
        <w:rPr/>
      </w:pPr>
      <w:r>
        <w:rPr/>
        <w:t>Izvan sezone problem je obrnut. Uvjeti za ispunjenje obećanja povoljniji su, ali dio nositelja ne radi, pa tvrdnje o raznolikosti ponude gube uporište. Destinacija koja jednu poruku koristi kroz cijelu godinu tako u jednom razdoblju obećava više nego što može izvesti, a u drugom manje nego što pruža. Oba odstupanja imaju trošak, premda se samo prvo pojavljuje u ocjenama posjetitelja.</w:t>
      </w:r>
    </w:p>
    <w:p>
      <w:pPr>
        <w:pStyle w:val="BodyText"/>
        <w:bidi w:val="0"/>
        <w:spacing w:lineRule="auto" w:line="240" w:before="0" w:after="340"/>
        <w:jc w:val="both"/>
        <w:rPr/>
      </w:pPr>
      <w:r>
        <w:rPr/>
        <w:t>Razrješenje ne traži zasebne kampanje po razdobljima nego da se uz svaku tvrdnju zapiše razdoblje u kojem vrijedi. Zapis je dio popisa tvrdnji predloženog u trećem poglavlju i ne dodaje trošak, a omogućuje da se ista poruka u različitim razdobljima objavljuje s različitim sastavom tvrdnji. Time se izbjegava i najčešći oblik zastarjelosti, u kojem tvrdnja ostaje u optjecaju nakon što je razdoblje na koje se odnosila prošlo.</w:t>
      </w:r>
    </w:p>
    <w:p>
      <w:pPr>
        <w:pStyle w:val="Heading3"/>
        <w:bidi w:val="0"/>
        <w:ind w:hanging="0" w:left="0"/>
        <w:rPr/>
      </w:pPr>
      <w:r>
        <w:rPr/>
        <w:t>4.</w:t>
        <w:tab/>
        <w:t>Mjerenje razmaka između obećanog i doživljenog</w:t>
      </w:r>
    </w:p>
    <w:p>
      <w:pPr>
        <w:pStyle w:val="Heading3"/>
        <w:bidi w:val="0"/>
        <w:ind w:hanging="0" w:left="0"/>
        <w:rPr/>
      </w:pPr>
      <w:r>
        <w:rPr/>
        <w:t>4.1.</w:t>
        <w:tab/>
        <w:t>Što se mjeri kad se mjeri zadovoljstvo</w:t>
      </w:r>
    </w:p>
    <w:p>
      <w:pPr>
        <w:pStyle w:val="BodyText"/>
        <w:bidi w:val="0"/>
        <w:spacing w:lineRule="auto" w:line="240" w:before="0" w:after="340"/>
        <w:jc w:val="both"/>
        <w:rPr/>
      </w:pPr>
      <w:r>
        <w:rPr/>
        <w:t>Zadovoljstvo se u literaturi najčešće objašnjava usporedbom doživljenog s prethodnim očekivanjem, pri čemu se nesklad u jednom ili drugom smjeru pretvara u ocjenu (Oliver 1980). Model je jednostavan i zato se lako prenosi u praksu, ali nosi pretpostavku koja se u destinacijskom kontekstu rijetko ispituje: da je očekivanje s kojim posjetitelj dolazi poznato i usporedivo s onim što je destinacija tvrdila. Ako očekivanje nastaje iz mnogo izvora, od kojih je destinacijska tvrdnja samo jedan, tada mjerenje nesklada mjeri odnos prema svim izvorima zajedno.</w:t>
      </w:r>
    </w:p>
    <w:p>
      <w:pPr>
        <w:pStyle w:val="BodyText"/>
        <w:bidi w:val="0"/>
        <w:spacing w:lineRule="auto" w:line="240" w:before="0" w:after="340"/>
        <w:jc w:val="both"/>
        <w:rPr/>
      </w:pPr>
      <w:r>
        <w:rPr/>
        <w:t>Posljedica je da visoka ocjena zadovoljstva ne znači da je obećanje ispunjeno, ni da je izostanak ocjene znak da nije. Posjetitelj koji je došao s niskim očekivanjem bit će zadovoljan i uslugom ispod obećanog standarda, a posjetitelj koji je došao s očekivanjem izgrađenim na tuđim opisima bit će nezadovoljan i uslugom koja točno odgovara tvrdnji destinacije. Oba slučaja u podacima izgledaju jednako uvjerljivo i oba upućuju na krivu mjeru: prvi umiruje, drugi upućuje na popravak ondje gdje pogreške nema.</w:t>
      </w:r>
    </w:p>
    <w:p>
      <w:pPr>
        <w:pStyle w:val="BodyText"/>
        <w:bidi w:val="0"/>
        <w:spacing w:lineRule="auto" w:line="240" w:before="0" w:after="340"/>
        <w:jc w:val="both"/>
        <w:rPr/>
      </w:pPr>
      <w:r>
        <w:rPr/>
        <w:t>Druga poteškoća jest da se zadovoljstvo mjeri nakon posjeta, kada je ishod već poznat, pa se očekivanje rekonstruira unatrag. Ispitanik koji je bio zadovoljan sklon je opisati očekivanje kao skromnije nego što je bilo, a nezadovoljan ispitanik kao veće. Mjerenje koje očekivanje i doživljaj prikuplja u istom trenutku zato ne daje dvije nezavisne veličine nego jednu, prerađenu u dva oblika. Rješenje je prikupljati očekivanje prije dolaska, ali to zahvat čini skupljim i sužava uzorak na one koji su dostupni prije posjeta.</w:t>
      </w:r>
    </w:p>
    <w:p>
      <w:pPr>
        <w:pStyle w:val="BodyText"/>
        <w:bidi w:val="0"/>
        <w:spacing w:lineRule="auto" w:line="240" w:before="0" w:after="340"/>
        <w:jc w:val="both"/>
        <w:rPr/>
      </w:pPr>
      <w:r>
        <w:rPr/>
        <w:t>Treća poteškoća tiče se onoga što posjetitelj uopće smatra predmetom ocjene. Kad se pita o zadovoljstvu destinacijom, dio ispitanika ocjenjuje smještaj u kojem je proveo najviše vremena, dio odnos cijene i vrijednosti, a dio ukupan dojam boravka uključujući vrijeme i vlastito raspoloženje. Ista brojka tako ne opisuje istu pojavu kod različitih ispitanika, pa se prosjek ne odnosi ni na što određeno. Sužavanje predmeta pitanja povećava usporedivost, ali smanjuje odziv, jer ispitanik ne razumije zašto se pita nešto tako usko.</w:t>
      </w:r>
    </w:p>
    <w:p>
      <w:pPr>
        <w:pStyle w:val="BodyText"/>
        <w:bidi w:val="0"/>
        <w:spacing w:lineRule="auto" w:line="240" w:before="0" w:after="340"/>
        <w:jc w:val="both"/>
        <w:rPr/>
      </w:pPr>
      <w:r>
        <w:rPr/>
        <w:t>Ocjene prikupljene na platformama za rezervacije i preporuke rješavaju problem odziva, ali otvaraju drugi. One su vezane uz poduzeće, ne uz destinaciju, pa se razmak koji je nastao u javnom prostoru ili u odnosu s lokalnim stanovništvom pripisuje smještaju koji je jedini imao adresu. Destinacija time ostaje bez podataka o vlastitom obećanju, a poduzeća dobivaju ocjenu za tuđe postupanje. Zbrajanje takvih ocjena u destinacijski pokazatelj ne ispravlja tu pogrešku nego je samo prosječuje.</w:t>
      </w:r>
    </w:p>
    <w:p>
      <w:pPr>
        <w:pStyle w:val="BodyText"/>
        <w:bidi w:val="0"/>
        <w:spacing w:lineRule="auto" w:line="240" w:before="0" w:after="340"/>
        <w:jc w:val="both"/>
        <w:rPr/>
      </w:pPr>
      <w:r>
        <w:rPr/>
        <w:t>Pokazatelji namjere povratka i namjere preporuke uvedeni su kao odgovor na nestabilnost ocjene zadovoljstva, uz obrazloženje da bolje predviđaju ponašanje jer traže odluku, a ne dojam (Zeithaml, Berry i Parasuraman 1996). U destinacijskom kontekstu njihova je vrijednost ograničena činjenicom da se posjetitelji u velikom dijelu segmenata ionako ne vraćaju, a da razlog nije nezadovoljstvo nego želja za novim mjestom. Niska namjera povratka tako može pratiti visoko zadovoljstvo, pa se pokazatelj ne smije čitati kao mjera ispunjenja obećanja.</w:t>
      </w:r>
    </w:p>
    <w:p>
      <w:pPr>
        <w:pStyle w:val="BodyText"/>
        <w:bidi w:val="0"/>
        <w:spacing w:lineRule="auto" w:line="240" w:before="0" w:after="340"/>
        <w:jc w:val="both"/>
        <w:rPr/>
      </w:pPr>
      <w:r>
        <w:rPr/>
        <w:t>Iz navedenog slijedi da mjerenje zadovoljstva nije mjerenje razmaka između obećanog i doživljenog nego mjerenje ukupnog dojma o posjetu. Te dvije veličine dijelom se preklapaju, ali se ne poklapaju, i razlika među njima raste s brojem izvora koji oblikuju očekivanje. Za upravljačku svrhu koju ovaj rad razmatra potreban je pokazatelj koji je vezan uz tvrdnju, a ne uz dojam, i upravo se prema tom mjerilu u sljedećem odjeljku uspoređuju postojeći mjerni pristupi.</w:t>
      </w:r>
    </w:p>
    <w:p>
      <w:pPr>
        <w:pStyle w:val="Heading3"/>
        <w:bidi w:val="0"/>
        <w:ind w:hanging="0" w:left="0"/>
        <w:rPr/>
      </w:pPr>
      <w:r>
        <w:rPr/>
        <w:t>4.2.</w:t>
        <w:tab/>
        <w:t>Pristupi mjerenju i njihovi slijepi kutovi</w:t>
      </w:r>
    </w:p>
    <w:p>
      <w:pPr>
        <w:pStyle w:val="BodyText"/>
        <w:bidi w:val="0"/>
        <w:spacing w:lineRule="auto" w:line="240" w:before="0" w:after="340"/>
        <w:jc w:val="both"/>
        <w:rPr/>
      </w:pPr>
      <w:r>
        <w:rPr/>
        <w:t>Prvi pristup mjeri kvalitetu usluge usporedbom očekivane i doživljene razine po nizu dimenzija, a njegova je prednost što razlaže ukupni dojam na sastavnice kojima se može upravljati. Slijepi kut je u tome što su dimenzije razvijene za pojedinačnog pružatelja usluge i pretpostavljaju jednog odgovornog. Prenesene na destinaciju, one nemaju adresata: dimenzija pouzdanosti u destinaciji ne opisuje postupanje jednog nositelja nego prosjek postupanja mnogih, a prosjek se ne može popraviti odlukom.</w:t>
      </w:r>
    </w:p>
    <w:p>
      <w:pPr>
        <w:pStyle w:val="BodyText"/>
        <w:bidi w:val="0"/>
        <w:spacing w:lineRule="auto" w:line="240" w:before="0" w:after="340"/>
        <w:jc w:val="both"/>
        <w:rPr/>
      </w:pPr>
      <w:r>
        <w:rPr/>
        <w:t>Drugi pristup mjeri imidž destinacije prije i poslije posjeta i razliku tumači kao učinak iskustva. Prednost je što izravno dodiruje ono što ovaj rad naziva razmakom, a nedostatak što ne razlikuje dio slike koji je nastao iz destinacijske tvrdnje od dijela koji je nastao drugdje. Promjena imidža tako se pripisuje posjetu, premda je dio te promjene mogao nastati iz sadržaja kojem je ispitanik bio izložen u međuvremenu. Bez zapisa o izvorima očekivanja pristup mjeri pomak, ali ne i njegov uzrok.</w:t>
      </w:r>
    </w:p>
    <w:p>
      <w:pPr>
        <w:pStyle w:val="BodyText"/>
        <w:bidi w:val="0"/>
        <w:spacing w:lineRule="auto" w:line="240" w:before="0" w:after="340"/>
        <w:jc w:val="both"/>
        <w:rPr/>
      </w:pPr>
      <w:r>
        <w:rPr/>
        <w:t>Treći pristup polazi od vrijednosti brenda utemeljene na potrošaču i mjeri svijest, imidž, doživljenu kvalitetu i odanost kao razlučive sastavnice. Prednost je što razdvaja ono na što poruka djeluje izravno od onoga što nastaje u susretu, pa se rezultat može pripisati fazi. Slijepi kut je u tome što sastavnice nisu vezane uz pojedinu tvrdnju: destinacija doznaje da je doživljena kvaliteta niža od očekivane, ali ne i koja je tvrdnja iznevjerena. Za upravljačku odluku takav je nalaz preširok.</w:t>
      </w:r>
    </w:p>
    <w:p>
      <w:pPr>
        <w:pStyle w:val="BodyText"/>
        <w:bidi w:val="0"/>
        <w:spacing w:lineRule="auto" w:line="240" w:before="0" w:after="340"/>
        <w:jc w:val="both"/>
        <w:rPr/>
      </w:pPr>
      <w:r>
        <w:rPr/>
        <w:t>Četvrti pristup analizira sadržaj ocjena i komentara koje posjetitelji sami objavljuju. Prednost je velik obujam i to što ispitanik sam bira predmet o kojem govori, pa se razmak pokaže ondje gdje ga doista ima. Nedostaci su poznati: uzorak nije slučajan, krajnja iskustva su prezastupljena, a jezik komentara ne razlikuje tvrdnju destinacije od očekivanja stvorenog drugdje. Ipak, ovo je jedini pristup u kojem se razmak pojavljuje u obliku rečenice, pa se može provjeriti je li tvrdnja na koju se odnosi uopće bila izrečena.</w:t>
      </w:r>
    </w:p>
    <w:p>
      <w:pPr>
        <w:pStyle w:val="BodyText"/>
        <w:bidi w:val="0"/>
        <w:spacing w:lineRule="auto" w:line="240" w:before="0" w:after="340"/>
        <w:jc w:val="both"/>
        <w:rPr/>
      </w:pPr>
      <w:r>
        <w:rPr/>
        <w:t>Peti pristup mjeri postupanje nositelja, a ne doživljaj posjetitelja: provjerava se je li ono što je obećano uopće izvedivo u zatečenim uvjetima. Prednost je što se nalaz dobiva prije nego što šteta nastane i što ima izravnu adresu. Slijepi kut je u tome što ne kaže ništa o tome kako posjetitelj doživljava ispunjenje, pa se destinacija može uskladiti sa svim vlastitim standardima, a posjetitelj i dalje ostati nezadovoljan zbog onoga što nijedan standard ne obuhvaća.</w:t>
      </w:r>
    </w:p>
    <w:p>
      <w:pPr>
        <w:pStyle w:val="BodyText"/>
        <w:bidi w:val="0"/>
        <w:spacing w:lineRule="auto" w:line="240" w:before="0" w:after="340"/>
        <w:jc w:val="both"/>
        <w:rPr/>
      </w:pPr>
      <w:r>
        <w:rPr/>
        <w:t>Usporedba pet pristupa prema četirima mjerilima prikazana je u Tablici 2: prema tome nudi li nalaz adresu za popravak, razlikuje li tvrdnju od očekivanja, dolazi li prije ili nakon nastanka štete i koliko je zahvat skup. Usporedba pokazuje da nijedan pristup ne zadovoljava sva četiri mjerila i da se prednosti raspoređuju gotovo obrnuto: pristupi koji daju najjasniju adresu najmanje govore o doživljaju, a oni koji najbolje opisuju doživljaj nemaju adresu.</w:t>
      </w:r>
    </w:p>
    <w:p>
      <w:pPr>
        <w:pStyle w:val="BodyText"/>
        <w:bidi w:val="0"/>
        <w:spacing w:lineRule="auto" w:line="240" w:before="0" w:after="340"/>
        <w:jc w:val="both"/>
        <w:rPr/>
      </w:pPr>
      <w:r>
        <w:rPr/>
        <w:t>Iz te raspodjele slijedi da izbor pristupa nije pitanje metodološke ispravnosti nego pitanje toga što se namjerava poduzeti s nalazom. Destinacija koja sprema promjenu poruke treba pristup koji razlikuje tvrdnju od očekivanja, destinacija koja sprema dogovor s nositeljima treba pristup s adresom, a destinacija koja izvještava osnivača treba pokazatelj koji je usporediv kroz godine. Kombiniranje pristupa bez te odluke daje opsežan izvještaj iz kojeg ne slijedi nijedan potez.</w:t>
      </w:r>
    </w:p>
    <w:p>
      <w:pPr>
        <w:pStyle w:val="BodyText"/>
        <w:bidi w:val="0"/>
        <w:spacing w:lineRule="auto" w:line="240" w:before="0" w:after="340"/>
        <w:jc w:val="both"/>
        <w:rPr/>
      </w:pPr>
      <w:r>
        <w:rPr/>
        <w:t>Postoji i način na koji se dva pristupa mogu spojiti uz razmjerno malen trošak. Ako se popis izrečenih tvrdnji zapiše prije objave poruke, kako je predloženo u Tablici 1, analiza sadržaja ocjena može se provesti prema tom popisu umjesto prema unaprijed zadanim dimenzijama. Nalaz tada ima i adresu i vezu uz tvrdnju, a ne traži novo prikupljanje podataka. Ograničenje ostaje u tome što tvrdnje koje posjetitelji ne spominju ostaju neprovjerene, pa ovakav postupak otkriva iznevjerena obećanja, ali ne potvrđuje ispunjena.</w:t>
      </w:r>
    </w:p>
    <w:p>
      <w:pPr>
        <w:pStyle w:val="Heading3"/>
        <w:bidi w:val="0"/>
        <w:ind w:hanging="0" w:left="0"/>
        <w:rPr/>
      </w:pPr>
      <w:r>
        <w:rPr/>
        <w:t>4.3.</w:t>
        <w:tab/>
        <w:t>Očekivanje nije isto što i obećanje</w:t>
      </w:r>
    </w:p>
    <w:p>
      <w:pPr>
        <w:pStyle w:val="BodyText"/>
        <w:bidi w:val="0"/>
        <w:spacing w:lineRule="auto" w:line="240" w:before="0" w:after="340"/>
        <w:jc w:val="both"/>
        <w:rPr/>
      </w:pPr>
      <w:r>
        <w:rPr/>
        <w:t>Razlika između očekivanja i obećanja jest razlika između stanja posjetitelja i tvrdnje destinacije. Očekivanje postoji i kad destinacija nije rekla ništa, jer ga stvaraju usporedba s drugim mjestima, cijena, godišnje doba i tuđi opisi. Obećanje postoji samo ako je izrečeno. Mjerenje koje ih ne razlikuje pripisuje destinaciji cijelu razliku između onoga što je posjetitelj mislio i onoga što je doživio, uključujući dio koji nastaje iz izvora na koje destinacija nije mogla utjecati.</w:t>
      </w:r>
    </w:p>
    <w:p>
      <w:pPr>
        <w:pStyle w:val="BodyText"/>
        <w:bidi w:val="0"/>
        <w:spacing w:lineRule="auto" w:line="240" w:before="0" w:after="340"/>
        <w:jc w:val="both"/>
        <w:rPr/>
      </w:pPr>
      <w:r>
        <w:rPr/>
        <w:t>Cijena je najsnažniji tvorac očekivanja koji nije obećanje. Viša cijena stvara pretpostavku o višem standardu i onda kada nijedna tvrdnja o standardu nije izrečena, a niža cijena unaprijed opravdava odstupanja. U destinacijskom kontekstu cijene određuju pojedinačna poduzeća, a očekivanje koje iz njih nastaje pripisuje se destinaciji kao cjelini. Destinacija tako nasljeđuje obvezu koju nije preuzela, i to obvezu koja se mijenja sa svakom cjenovnom odlukom nositelja.</w:t>
      </w:r>
    </w:p>
    <w:p>
      <w:pPr>
        <w:pStyle w:val="BodyText"/>
        <w:bidi w:val="0"/>
        <w:spacing w:lineRule="auto" w:line="240" w:before="0" w:after="340"/>
        <w:jc w:val="both"/>
        <w:rPr/>
      </w:pPr>
      <w:r>
        <w:rPr/>
        <w:t>Godišnje doba i vrijeme djeluju slično. Posjetitelj koji dolazi izvan vrhunca sezone očekuje manju gužvu i prilagođava ostala očekivanja, a onaj koji dolazi u vrhuncu unaprijed prihvaća dio neugodnosti. Destinacijska tvrdnja koja ne razlikuje razdoblja djeluje različito u različitim mjesecima, pa isti izraz proizvodi različit razmak. Poruka koja izrijekom imenuje razdoblje na koje se odnosi smanjuje taj rizik, ali gubi dio dosega jer se obraća užem krugu.</w:t>
      </w:r>
    </w:p>
    <w:p>
      <w:pPr>
        <w:pStyle w:val="BodyText"/>
        <w:bidi w:val="0"/>
        <w:spacing w:lineRule="auto" w:line="240" w:before="0" w:after="340"/>
        <w:jc w:val="both"/>
        <w:rPr/>
      </w:pPr>
      <w:r>
        <w:rPr/>
        <w:t>Usporedba s drugim destinacijama ulazi u očekivanje čak i kada je posjetitelj nije svjesno izveo. Posjetitelj koji je prošle godine bio na mjestu sličnog opisa donosi mjerilo koje destinacija nije postavila i ne poznaje. Što je opis destinacije općenitiji, to je krug mogućih usporedbi širi i očekivanje manje predvidljivo. Određene tvrdnje u tom pogledu djeluju zaštitno: one sužavaju krug usporedbi, pa se doživljaj prosuđuje prema mjerilu koje je destinacija barem djelomično izabrala.</w:t>
      </w:r>
    </w:p>
    <w:p>
      <w:pPr>
        <w:pStyle w:val="BodyText"/>
        <w:bidi w:val="0"/>
        <w:spacing w:lineRule="auto" w:line="240" w:before="0" w:after="340"/>
        <w:jc w:val="both"/>
        <w:rPr/>
      </w:pPr>
      <w:r>
        <w:rPr/>
        <w:t>Razlika između očekivanja i obećanja ima i praktičnu posljedicu za tumačenje nalaza. Kada se u ocjenama pojavi razmak, prvo pitanje nije kako ga smanjiti nego je li tvrdnja koja mu odgovara uopće izrečena. Ako jest, riječ je o neispunjenom obećanju i zahvat ide prema nositelju. Ako nije, riječ je o očekivanju iz drugog izvora i zahvat ide prema poruci, koja tada mora izrijekom reći ono što je dotad prešutno pretpostavljeno. Dva nalaza izgledaju jednako, a traže suprotne poteze.</w:t>
      </w:r>
    </w:p>
    <w:p>
      <w:pPr>
        <w:pStyle w:val="BodyText"/>
        <w:bidi w:val="0"/>
        <w:spacing w:lineRule="auto" w:line="240" w:before="0" w:after="340"/>
        <w:jc w:val="both"/>
        <w:rPr/>
      </w:pPr>
      <w:r>
        <w:rPr/>
        <w:t>Postoji i obrnut slučaj, u kojem destinacija obećava manje nego što posjetitelj zatekne. Takav razmak povećava zadovoljstvo, pa se u podacima ne pojavljuje kao problem, ali znači da destinacija ne naplaćuje ono što pruža i da se razlikovanje gradi na tvrdnji slabijoj od stvarnog stanja. Sustavno podcjenjivanje vlastite ponude rijetko se prepoznaje jer nijedan pokazatelj zadovoljstva ne razlikuje visoku ocjenu zbog ispunjenog obećanja od visoke ocjene zbog niskog obećanja.</w:t>
      </w:r>
    </w:p>
    <w:p>
      <w:pPr>
        <w:pStyle w:val="BodyText"/>
        <w:bidi w:val="0"/>
        <w:spacing w:lineRule="auto" w:line="240" w:before="0" w:after="340"/>
        <w:jc w:val="both"/>
        <w:rPr/>
      </w:pPr>
      <w:r>
        <w:rPr/>
        <w:t>Iz svega slijedi da bi mjerenju razmaka trebao prethoditi zapis onoga što je obećano, s datumom i kanalom. Bez tog zapisa razlika između očekivanja i obećanja ne može se utvrditi naknadno, jer se poruke mijenjaju, a ispitanik se ne sjeća gdje je što pročitao. Zapis je jeftin i ne traži istraživanje, ali traži da se odluka o poruci vodi kao odluka, a ne kao kreativni ishod, što je promjena u načinu rada, a ne u metodi mjerenja.</w:t>
      </w:r>
    </w:p>
    <w:p>
      <w:pPr>
        <w:pStyle w:val="Heading3"/>
        <w:bidi w:val="0"/>
        <w:ind w:hanging="0" w:left="0"/>
        <w:rPr/>
      </w:pPr>
      <w:r>
        <w:rPr/>
        <w:t>4.4.</w:t>
        <w:tab/>
        <w:t>Jedinica mjerenja: susret, posjet ili destinacija</w:t>
      </w:r>
    </w:p>
    <w:p>
      <w:pPr>
        <w:pStyle w:val="BodyText"/>
        <w:bidi w:val="0"/>
        <w:spacing w:lineRule="auto" w:line="240" w:before="0" w:after="340"/>
        <w:jc w:val="both"/>
        <w:rPr/>
      </w:pPr>
      <w:r>
        <w:rPr/>
        <w:t>Izbor jedinice mjerenja mijenja nalaz jednako snažno kao izbor pristupa. Ako je jedinica susret, mjeri se postupanje pojedinog nositelja i nalaz ima adresu, ali se gubi slika cjeline jer posjetitelj ne doživljava susrete odvojeno. Ako je jedinica posjet, dobiva se slika koja odgovara doživljaju, ali se ne zna koji ju je susret oblikovao. Ako je jedinica destinacija, nalaz je usporediv kroz godine i prema drugim destinacijama, ali je previše sažet da bi iz njega slijedio ijedan potez.</w:t>
      </w:r>
    </w:p>
    <w:p>
      <w:pPr>
        <w:pStyle w:val="BodyText"/>
        <w:bidi w:val="0"/>
        <w:spacing w:lineRule="auto" w:line="240" w:before="0" w:after="340"/>
        <w:jc w:val="both"/>
        <w:rPr/>
      </w:pPr>
      <w:r>
        <w:rPr/>
        <w:t>Prelazak s jedne jedinice na drugu nije zbrajanje. Prosjek ocjena pojedinih susreta ne daje ocjenu posjeta jer susreti nisu jednako važni, a važnost ovisi o redoslijedu i o tome je li susret bio očekivan. Prosjek ocjena posjeta ne daje ocjenu destinacije jer se sastav posjetitelja mijenja, pa promjena prosjeka može odražavati promjenu sastava, a ne promjenu kakvoće. Izvještaji koji te prijelaze rade bez napomene proizvode brojku koja izgleda usporedivo, a nije.</w:t>
      </w:r>
    </w:p>
    <w:p>
      <w:pPr>
        <w:pStyle w:val="BodyText"/>
        <w:bidi w:val="0"/>
        <w:spacing w:lineRule="auto" w:line="240" w:before="0" w:after="340"/>
        <w:jc w:val="both"/>
        <w:rPr/>
      </w:pPr>
      <w:r>
        <w:rPr/>
        <w:t>Jedinica mjerenja mora odgovarati jedinici odluke. Destinacija koja odlučuje o dogovoru s nositeljima treba podatke na razini susreta, destinacija koja odlučuje o sadržaju poruke treba podatke na razini posjeta, a osnivač koji odlučuje o proračunu treba podatak na razini destinacije. Kada se jedan podatak koristi za sve tri svrhe, dvije od njih dobivaju krivu razinu, i to se prepoznaje tek kada odluka ne da očekivani učinak.</w:t>
      </w:r>
    </w:p>
    <w:p>
      <w:pPr>
        <w:pStyle w:val="BodyText"/>
        <w:bidi w:val="0"/>
        <w:spacing w:lineRule="auto" w:line="240" w:before="0" w:after="340"/>
        <w:jc w:val="both"/>
        <w:rPr/>
      </w:pPr>
      <w:r>
        <w:rPr/>
        <w:t>Vrijeme prikupljanja dodaje još jednu razinu izbora. Podatak prikupljen tijekom boravka bliži je susretu i manje je prerađen sjećanjem, ali ometa posjetitelja i daje niži odziv u segmentima koji ne žele biti prekidani. Podatak prikupljen nakon povratka lakše se prikuplja, ali opisuje sjećanje, koje je sažeto i vođeno ishodom. Nijedan od ta dva trenutka nije ispravan sam po sebi, nego ovisi o tome mjeri li se postupanje ili dojam.</w:t>
      </w:r>
    </w:p>
    <w:p>
      <w:pPr>
        <w:pStyle w:val="BodyText"/>
        <w:bidi w:val="0"/>
        <w:spacing w:lineRule="auto" w:line="240" w:before="0" w:after="340"/>
        <w:jc w:val="both"/>
        <w:rPr/>
      </w:pPr>
      <w:r>
        <w:rPr/>
        <w:t>Za razmak koji ovaj rad razmatra najprikladnija je jedinica tvrdnja, a ne susret ni posjet. Tvrdnja je jedinica koju destinacija izriče, za koju se može imenovati nositelj i koja se može pratiti kroz vrijeme neovisno o promjeni sastava posjetitelja. Mjerenje po tvrdnji ne zamjenjuje mjerenje zadovoljstva nego mu daje okvir: pokazuje na koje se izrečene tvrdnje nalazi odnose, a koje ostaju izvan dosega postojećih podataka.</w:t>
      </w:r>
    </w:p>
    <w:p>
      <w:pPr>
        <w:pStyle w:val="BodyText"/>
        <w:bidi w:val="0"/>
        <w:spacing w:lineRule="auto" w:line="240" w:before="0" w:after="340"/>
        <w:jc w:val="both"/>
        <w:rPr/>
      </w:pPr>
      <w:r>
        <w:rPr/>
        <w:t>Ograničenje mjerenja po tvrdnji jest da ovisi o urednom zapisu tvrdnji, koji većina destinacija nema. Bez njega se popis mora rekonstruirati iz objavljenih materijala, što je moguće za vlastite kanale, a teško za kanale posrednika koji sadržaj mijenjaju bez traga. Rekonstrukcija zato daje nepotpun popis, i to nepotpun na sustavan način, jer ispuštene tvrdnje pripadaju upravo kanalima s najvećim dosegom.</w:t>
      </w:r>
    </w:p>
    <w:p>
      <w:pPr>
        <w:pStyle w:val="Heading3"/>
        <w:bidi w:val="0"/>
        <w:ind w:hanging="0" w:left="0"/>
        <w:rPr/>
      </w:pPr>
      <w:r>
        <w:rPr/>
        <w:t>4.5.</w:t>
        <w:tab/>
        <w:t>Ograničenja mjerenja razmaka</w:t>
      </w:r>
    </w:p>
    <w:p>
      <w:pPr>
        <w:pStyle w:val="BodyText"/>
        <w:bidi w:val="0"/>
        <w:spacing w:lineRule="auto" w:line="240" w:before="0" w:after="340"/>
        <w:jc w:val="both"/>
        <w:rPr/>
      </w:pPr>
      <w:r>
        <w:rPr/>
        <w:t>Prvo ograničenje jest da se razmak mjeri samo kod onih koji su došli. Posjetitelj koji je zbog nevjerodostojne poruke odustao od dolaska ne ulazi ni u jedan uzorak, a njegov je slučaj upravo onaj koji destinaciju najviše stoji. Mjerenje tako po konstrukciji vidi blaži dio problema, a najteži dio ostaje izvan dosega. Taj se nedostatak ne može ispraviti boljim instrumentom nego samo drugim izvorom podataka, primjerice praćenjem odustajanja u tijeku rezervacije.</w:t>
      </w:r>
    </w:p>
    <w:p>
      <w:pPr>
        <w:pStyle w:val="BodyText"/>
        <w:bidi w:val="0"/>
        <w:spacing w:lineRule="auto" w:line="240" w:before="0" w:after="340"/>
        <w:jc w:val="both"/>
        <w:rPr/>
      </w:pPr>
      <w:r>
        <w:rPr/>
        <w:t>Drugo ograničenje tiče se toga što se neispunjeno obećanje rijetko izriče kao takvo. Posjetitelj u ocjeni govori o buci, redu ili cijeni, a ne o tome da je destinacija nešto obećala. Vezu između pritužbe i tvrdnje mora uspostaviti onaj tko podatke tumači, a ta je veza tumačenje, ne mjerenje. Različiti tumači istu pritužbu povezuju s različitim tvrdnjama, pa nalaz nosi nesigurnost koja se u izvještajima obično ne prikazuje.</w:t>
      </w:r>
    </w:p>
    <w:p>
      <w:pPr>
        <w:pStyle w:val="BodyText"/>
        <w:bidi w:val="0"/>
        <w:spacing w:lineRule="auto" w:line="240" w:before="0" w:after="340"/>
        <w:jc w:val="both"/>
        <w:rPr/>
      </w:pPr>
      <w:r>
        <w:rPr/>
        <w:t>Treće ograničenje jest odgoda. Učinci razmaka na buduće dolaske javljaju se kroz više sezona, a u međuvremenu se mijenjaju poruka, nositelji i uvjeti, pa se učinak ne može pripisati pojedinoj tvrdnji. Mjerenje koje pokušava uspostaviti tu vezu suočava se s prevelikim brojem istodobnih promjena, a mjerenje koje odustane od nje ostaje na opisu stanja. Ta je odgoda razlog zbog kojeg se u petom poglavlju prednost daje provjeri izvedivosti prije objave.</w:t>
      </w:r>
    </w:p>
    <w:p>
      <w:pPr>
        <w:pStyle w:val="BodyText"/>
        <w:bidi w:val="0"/>
        <w:spacing w:lineRule="auto" w:line="240" w:before="0" w:after="340"/>
        <w:jc w:val="both"/>
        <w:rPr/>
      </w:pPr>
      <w:r>
        <w:rPr/>
        <w:t>Četvrto ograničenje jest da su podaci o destinacijskom doživljaju u velikoj mjeri u posjedu posrednika. Destinacija ih dobiva sažete, s odgodom i u obliku koji je oblikovan za drugu svrhu. Pokušaj vlastitog prikupljanja nailazi na to da posjetitelj već odgovara na upitnike poduzeća kod kojih je boravio, pa dodatni upit ima nizak odziv. Ovisnost o tuđim podacima ne mijenja se metodom nego pregovaračkim položajem, što je pitanje izvan dosega ovoga rada.</w:t>
      </w:r>
    </w:p>
    <w:p>
      <w:pPr>
        <w:pStyle w:val="BodyText"/>
        <w:bidi w:val="0"/>
        <w:spacing w:lineRule="auto" w:line="240" w:before="0" w:after="340"/>
        <w:jc w:val="both"/>
        <w:rPr/>
      </w:pPr>
      <w:r>
        <w:rPr/>
        <w:t>Peto ograničenje tiče se malih destinacija, gdje je broj posjetitelja premalen da bi razlike u ocjenama bile pouzdane. Godišnja promjena prosjeka u takvim slučajevima najčešće odražava slučajnost, a ne promjenu kakvoće, pa izvještaj koji je prikazuje kao trend navodi na pogrešnu odluku. Za takve destinacije opisni nalazi iz manjeg broja razgovora nose više obavijesti od brojčanog pokazatelja, iako izgledaju manje uvjerljivo u izvještaju.</w:t>
      </w:r>
    </w:p>
    <w:p>
      <w:pPr>
        <w:pStyle w:val="BodyText"/>
        <w:bidi w:val="0"/>
        <w:spacing w:lineRule="auto" w:line="240" w:before="0" w:after="340"/>
        <w:jc w:val="both"/>
        <w:rPr/>
      </w:pPr>
      <w:r>
        <w:rPr/>
        <w:t>Navedena ograničenja ne govore da mjerenje nema svrhu nego da ono ne može zamijeniti provjeru izvedivosti obećanja. Mjerenje pokazuje gdje je razmak nastao i, uz uredan zapis tvrdnji, na koju se tvrdnju odnosi. Ono ne može pokazati je li tvrdnju uopće bilo moguće ispuniti, a upravo je to pitanje koje se postavlja prije objave i koje je najjeftinije odgovoriti. Time se raščlamba vraća na kriterij pripisivosti iz trećeg poglavlja, koji peto poglavlje razrađuje kao upravljačko pravilo.</w:t>
      </w:r>
    </w:p>
    <w:p>
      <w:pPr>
        <w:pStyle w:val="Heading3"/>
        <w:bidi w:val="0"/>
        <w:ind w:hanging="0" w:left="0"/>
        <w:rPr/>
      </w:pPr>
      <w:r>
        <w:rPr/>
        <w:t>5.</w:t>
        <w:tab/>
        <w:t>Rasprava</w:t>
      </w:r>
    </w:p>
    <w:p>
      <w:pPr>
        <w:pStyle w:val="Heading3"/>
        <w:bidi w:val="0"/>
        <w:ind w:hanging="0" w:left="0"/>
        <w:rPr/>
      </w:pPr>
      <w:r>
        <w:rPr/>
        <w:t>5.1.</w:t>
        <w:tab/>
        <w:t>Obećanje kao upravljačka, a ne komunikacijska odluka</w:t>
      </w:r>
    </w:p>
    <w:p>
      <w:pPr>
        <w:pStyle w:val="BodyText"/>
        <w:bidi w:val="0"/>
        <w:spacing w:lineRule="auto" w:line="240" w:before="0" w:after="340"/>
        <w:jc w:val="both"/>
        <w:rPr/>
      </w:pPr>
      <w:r>
        <w:rPr/>
        <w:t>Ako se obećanje shvati kao sadržaj poruke, njegovo se oblikovanje prirodno smješta u odjel koji poruku sastavlja, a njegova se kakvoća prosuđuje prema privlačnosti i prepoznatljivosti izraza. Raščlamba provedena u trećem i četvrtom poglavlju pokazuje da takvo smještanje ostavlja odluku bez njezina glavnog sadržaja. Ono što se obećava određuje što će morati izvesti deseci nositelja koji u sastavljanju poruke nisu sudjelovali, a od kojih većina za tvrdnju doznaje istodobno s posjetiteljem. Odluka o obećanju je zato raspodjela obveza, a raspodjela obveza nije komunikacijski nego upravljački čin.</w:t>
      </w:r>
    </w:p>
    <w:p>
      <w:pPr>
        <w:pStyle w:val="BodyText"/>
        <w:bidi w:val="0"/>
        <w:spacing w:lineRule="auto" w:line="240" w:before="0" w:after="340"/>
        <w:jc w:val="both"/>
        <w:rPr/>
      </w:pPr>
      <w:r>
        <w:rPr/>
        <w:t>Praktična posljedica tog pomaka jest da se prije objave poruke mora provesti postupak koji u komunikacijskom shvaćanju ne postoji: provjera izvedivosti po svakoj tvrdnji. Postupak ne traži istraživanje nego popis tvrdnji, imenovanje nositelja za svaku od njih i potvrdu da je nositelj s tvrdnjom upoznat. Tri koraka su jeftina i izvode se u tjednima, a otklanjaju razred pogrešaka koji se inače otkriva tek kroz ocjene posjetitelja, s odgodom od barem jedne sezone i uz trošak koji nosi cijela destinacija, ne samo onaj tko je tvrdnju izrekao.</w:t>
      </w:r>
    </w:p>
    <w:p>
      <w:pPr>
        <w:pStyle w:val="BodyText"/>
        <w:bidi w:val="0"/>
        <w:spacing w:lineRule="auto" w:line="240" w:before="0" w:after="340"/>
        <w:jc w:val="both"/>
        <w:rPr/>
      </w:pPr>
      <w:r>
        <w:rPr/>
        <w:t>Provjera izvedivosti mijenja i to kako se prosuđuje kakvoća poruke. Tvrdnja koja je privlačna, a nema izvršitelja, u komunikacijskom shvaćanju ocjenjuje se kao hrabra, a u upravljačkom kao neispravna. Razlika nije u strogosti nego u tome što se mjeri: privlačnost se mjeri odzivom prije dolaska, a ispravnost stanjem nakon njega. Destinacije koje se oslanjaju samo na prvu mjeru sustavno pomiču poruku prema tvrdnjama koje je sve teže održati, jer svaka takva tvrdnja kratkoročno poboljšava pokazatelj po kojem se prosuđuje.</w:t>
      </w:r>
    </w:p>
    <w:p>
      <w:pPr>
        <w:pStyle w:val="BodyText"/>
        <w:bidi w:val="0"/>
        <w:spacing w:lineRule="auto" w:line="240" w:before="0" w:after="340"/>
        <w:jc w:val="both"/>
        <w:rPr/>
      </w:pPr>
      <w:r>
        <w:rPr/>
        <w:t>Pomak u shvaćanju mijenja i položaj destinacijske marketinške organizacije. Ako je obećanje upravljačka odluka, organizacija koja ga izriče mora imati ili ovlast nad nositeljima ili postupak kojim se s njima dogovara prije objave. Prvo je u većini sustava neostvarivo, drugo je ostvarivo i podcijenjeno. Dogovor prije objave ne traži pravne promjene nego redoslijed: popis tvrdnji kruži među nositeljima prije nego što poruka nastane, a nositelj koji tvrdnju ne može izvesti to kaže dok je izmjena još besplatna.</w:t>
      </w:r>
    </w:p>
    <w:p>
      <w:pPr>
        <w:pStyle w:val="BodyText"/>
        <w:bidi w:val="0"/>
        <w:spacing w:lineRule="auto" w:line="240" w:before="0" w:after="340"/>
        <w:jc w:val="both"/>
        <w:rPr/>
      </w:pPr>
      <w:r>
        <w:rPr/>
        <w:t>Takav redoslijed ima i učinak koji se ne vidi u pokazateljima. Nositelj koji je sudjelovao u sastavljanju tvrdnje poznaje je i prepoznaje trenutak u kojem je iznevjerena, pa je popravak vjerojatniji i brži. Nositelj koji tvrdnju vidi prvi put u pritužbi posjetitelja nema razloga smatrati je svojom obvezom, a često je i ne razumije jednako. Razlika između te dvije situacije ne pojavljuje se ni u jednom mjerenju zadovoljstva, ali se pojavljuje u broju susreta koji završe popravkom umjesto prigovorom.</w:t>
      </w:r>
    </w:p>
    <w:p>
      <w:pPr>
        <w:pStyle w:val="BodyText"/>
        <w:bidi w:val="0"/>
        <w:spacing w:lineRule="auto" w:line="240" w:before="0" w:after="340"/>
        <w:jc w:val="both"/>
        <w:rPr/>
      </w:pPr>
      <w:r>
        <w:rPr/>
        <w:t>Prigovor koji se ovom shvaćanju može uputiti jest da usporava rad i smanjuje prostor za izraz. Prigovor je djelomično opravdan: postupak dodaje korak i isključuje dio tvrdnji koje bi inače bile upotrijebljene. Isključene tvrdnje, međutim, nisu nasumičan uzorak nego upravo one koje nemaju izvršitelja, dakle one čija je kratkoročna korist praćena dugoročnim troškom. Gubitak izraza stvaran je, ali se odnosi na dio izraza koji destinacija ionako ne može podupreti, pa se ne gubi sposobnost razlikovanja nego samo njezin najjeftiniji oblik.</w:t>
      </w:r>
    </w:p>
    <w:p>
      <w:pPr>
        <w:pStyle w:val="BodyText"/>
        <w:bidi w:val="0"/>
        <w:spacing w:lineRule="auto" w:line="240" w:before="0" w:after="340"/>
        <w:jc w:val="both"/>
        <w:rPr/>
      </w:pPr>
      <w:r>
        <w:rPr/>
        <w:t>Drugi prigovor tiče se toga da posjetitelj poruku ne čita kao skup provjerljivih tvrdnji nego kao cjelinu koja stvara raspoloženje. Prigovor točno opisuje čitanje, ali ne poništava zaključak. Raspoloženje se stvara i tvrdnjama koje imaju izvršitelja, a razlika se pokazuje tek kada posjetitelj u susretu naiđe na ono što je pamtio. Cjelina koja je sastavljena od izvedivih tvrdnji i cjelina koja nije izgledaju prije dolaska jednako, a razlikuju se poslije, u trenutku kada destinacija na to više ne može utjecati.</w:t>
      </w:r>
    </w:p>
    <w:p>
      <w:pPr>
        <w:pStyle w:val="BodyText"/>
        <w:bidi w:val="0"/>
        <w:spacing w:lineRule="auto" w:line="240" w:before="0" w:after="340"/>
        <w:jc w:val="both"/>
        <w:rPr/>
      </w:pPr>
      <w:r>
        <w:rPr/>
        <w:t>Iz ovog odjeljka slijedi pravilo koje rad predlaže kao kriterij: obećanje se smije izreći ako se za njegovu svaku provjerljivu tvrdnju može imenovati nositelj koji njome raspolaže i koji je o njoj obaviješten prije objave. Pravilo ne propisuje sadržaj poruke, ne ograničava izraz i ne traži dodatna mjerenja. Ono samo prenosi odluku o obećanju s kraja postupka, gdje je danas, na njegov početak, gdje je izmjena još moguća bez troška.</w:t>
      </w:r>
    </w:p>
    <w:p>
      <w:pPr>
        <w:pStyle w:val="Heading3"/>
        <w:bidi w:val="0"/>
        <w:ind w:hanging="0" w:left="0"/>
        <w:rPr/>
      </w:pPr>
      <w:r>
        <w:rPr/>
        <w:t>5.2.</w:t>
        <w:tab/>
        <w:t>Male destinacije i asimetrija među nositeljima</w:t>
      </w:r>
    </w:p>
    <w:p>
      <w:pPr>
        <w:pStyle w:val="BodyText"/>
        <w:bidi w:val="0"/>
        <w:spacing w:lineRule="auto" w:line="240" w:before="0" w:after="340"/>
        <w:jc w:val="both"/>
        <w:rPr/>
      </w:pPr>
      <w:r>
        <w:rPr/>
        <w:t>U malim destinacijama odnos između izrečene tvrdnje i njezinih nositelja razlikuje se od onoga u velikima, i to u oba smjera. Broj nositelja je manji, pa je dogovor prije objave izvediv u nekoliko razgovora umjesto kroz formalni postupak. Istodobno je svaki pojedini nositelj važniji, jer njegov udio u ukupnom doživljaju nije razrijeđen mnoštvom drugih. Izostanak jednog ugostitelja u malom mjestu mijenja ono što destinacija može obećati, dok u velikom gradu prolazi nezapaženo.</w:t>
      </w:r>
    </w:p>
    <w:p>
      <w:pPr>
        <w:pStyle w:val="BodyText"/>
        <w:bidi w:val="0"/>
        <w:spacing w:lineRule="auto" w:line="240" w:before="0" w:after="340"/>
        <w:jc w:val="both"/>
        <w:rPr/>
      </w:pPr>
      <w:r>
        <w:rPr/>
        <w:t>Ta osjetljivost znači da su tvrdnje malih destinacija po naravi krhkije, neovisno o tome koliko su pažljivo sastavljene. Tvrdnja o raznolikosti ponude može postati neistinita zatvaranjem dvaju objekata, a tvrdnja o mirnoći jednim novim sadržajem koji radi do kasno. Praćenje pretpostavki, predloženo u trećem poglavlju, u malim je destinacijama zato korisnije nego u velikima, a istodobno je i jeftinije, jer se popis nositelja drži u glavi i bez formalnog zapisa.</w:t>
      </w:r>
    </w:p>
    <w:p>
      <w:pPr>
        <w:pStyle w:val="BodyText"/>
        <w:bidi w:val="0"/>
        <w:spacing w:lineRule="auto" w:line="240" w:before="0" w:after="340"/>
        <w:jc w:val="both"/>
        <w:rPr/>
      </w:pPr>
      <w:r>
        <w:rPr/>
        <w:t>Asimetrija se pojavljuje i u pregovaračkom položaju. Kada u destinaciji djeluje jedan velik nositelj i niz malih, tvrdnja se u pravilu oblikuje prema onome što veliki može izvesti, a mali je preuzimaju bez sudjelovanja. Obrnuto, kada su svi nositelji maleni, nijedan nema sredstva da tvrdnju izvede iznad zatečene razine, pa se poruka pomiče prema općenitosti. Oba raspoloženja proizvode poruku koja je izvediva, ali slabo razlikuje destinaciju od susjednih.</w:t>
      </w:r>
    </w:p>
    <w:p>
      <w:pPr>
        <w:pStyle w:val="BodyText"/>
        <w:bidi w:val="0"/>
        <w:spacing w:lineRule="auto" w:line="240" w:before="0" w:after="340"/>
        <w:jc w:val="both"/>
        <w:rPr/>
      </w:pPr>
      <w:r>
        <w:rPr/>
        <w:t>Male destinacije češće se oslanjaju na tvrdnje koje počivaju na ponašanju stanovništva, jer im je to jedina razlikovna osnova koja ne traži ulaganje. Takve su tvrdnje, kako je pokazano u Tablici 1, najmanje upravljive i imaju najnejasnijeg nositelja troška. Posljedica je da se upravo destinacije s najmanjim sredstvima oslanjaju na obećanja s najduljim rokom ostvarenja, što objašnjava zašto se njihove poruke rijetko mijenjaju i zašto promjena, kada dođe, obično znači napuštanje cijelog pristupa.</w:t>
      </w:r>
    </w:p>
    <w:p>
      <w:pPr>
        <w:pStyle w:val="BodyText"/>
        <w:bidi w:val="0"/>
        <w:spacing w:lineRule="auto" w:line="240" w:before="0" w:after="340"/>
        <w:jc w:val="both"/>
        <w:rPr/>
      </w:pPr>
      <w:r>
        <w:rPr/>
        <w:t>Postoji i prednost koja se u literaturi rijetko imenuje. U maloj destinaciji posjetitelj razmjerno brzo prepoznaje da nositelji surađuju ili ne surađuju, jer ih susreće u nizu unutar istog dana. Usklađeno postupanje malog broja nositelja proizvodi dojam cjeline koji velika destinacija ne može postići ni znatnim sredstvima. Obećanje koje se oslanja na tu usklađenost izvedivo je i razlikovno, uz uvjet da usklađenost postoji prije nego što je obećana, a ne da se od obećanja očekuje da je stvori.</w:t>
      </w:r>
    </w:p>
    <w:p>
      <w:pPr>
        <w:pStyle w:val="BodyText"/>
        <w:bidi w:val="0"/>
        <w:spacing w:lineRule="auto" w:line="240" w:before="0" w:after="340"/>
        <w:jc w:val="both"/>
        <w:rPr/>
      </w:pPr>
      <w:r>
        <w:rPr/>
        <w:t>Mjerenje u malim destinacijama, kako je navedeno u prethodnom poglavlju, teško daje pouzdane brojčane nalaze. To ograničenje ima i korisnu stranu: budući da brojka nije dostupna, odluka se mora osloniti na izravan uvid, koji je u malom sustavu ostvariv. Razgovor s nositeljima i s dijelom posjetitelja daje nalaz koji je manje usporediv, ali bliži tvrdnji, i za upravljačku svrhu često dostatniji od prosjeka izračunatog na premalom uzorku.</w:t>
      </w:r>
    </w:p>
    <w:p>
      <w:pPr>
        <w:pStyle w:val="BodyText"/>
        <w:bidi w:val="0"/>
        <w:spacing w:lineRule="auto" w:line="240" w:before="0" w:after="340"/>
        <w:jc w:val="both"/>
        <w:rPr/>
      </w:pPr>
      <w:r>
        <w:rPr/>
        <w:t>Prijenos zaključaka s velikih destinacija na male stoga traži oprez. Postupci razvijeni ondje gdje postoje odjel za marketing, sustav praćenja i formalni odnos s nositeljima pretpostavljaju infrastrukturu koje u malim destinacijama nema. Prenesu li se doslovno, oni troše sredstva na formu, a ne mijenjaju ono što je u malom sustavu ionako neformalno uređeno. Prenese li se, umjesto postupka, samo pravilo pripisivosti, učinak je isti uz znatno manji trošak.</w:t>
      </w:r>
    </w:p>
    <w:p>
      <w:pPr>
        <w:pStyle w:val="BodyText"/>
        <w:bidi w:val="0"/>
        <w:spacing w:lineRule="auto" w:line="240" w:before="0" w:after="340"/>
        <w:jc w:val="both"/>
        <w:rPr/>
      </w:pPr>
      <w:r>
        <w:rPr/>
        <w:t>Iz toga slijedi da se predloženi kriterij u malim destinacijama primjenjuje u sažetom obliku: popis tvrdnji, imenovanje nositelja i potvrda da nositelj za tvrdnju zna. Tri koraka ne traže zapisnik ni sustav, nego redoslijed razgovora. Upravo zato što je sažet, taj oblik ima veće izglede da preživi promjenu uprave ili sezonu s manjkom osoblja, dok formalni postupak u malim sustavima u pravilu zamre nakon prve godine.</w:t>
      </w:r>
    </w:p>
    <w:p>
      <w:pPr>
        <w:pStyle w:val="Heading3"/>
        <w:bidi w:val="0"/>
        <w:ind w:hanging="0" w:left="0"/>
        <w:rPr/>
      </w:pPr>
      <w:r>
        <w:rPr/>
        <w:t>5.3.</w:t>
        <w:tab/>
        <w:t>Granica koju obećanje ne smije prijeći</w:t>
      </w:r>
    </w:p>
    <w:p>
      <w:pPr>
        <w:pStyle w:val="BodyText"/>
        <w:bidi w:val="0"/>
        <w:spacing w:lineRule="auto" w:line="240" w:before="0" w:after="340"/>
        <w:jc w:val="both"/>
        <w:rPr/>
      </w:pPr>
      <w:r>
        <w:rPr/>
        <w:t>Razmak između obećanog i doživljenog nije sam po sebi etičko pitanje. Tvrdnja može biti iskrena i pažljivo provjerena, a ipak se ne ispuniti zbog okolnosti koje nitko nije mogao predvidjeti. Etička granica prelazi se ondje gdje se tvrdnja izriče iako je poznato da za nju nema izvršitelja, ili ondje gdje se zadržava nakon što je postalo poznato da više nije istinita. Razlika između ta dva slučaja i slučaja neuspjeha jest u znanju onoga tko tvrdnju izriče, a ne u ishodu.</w:t>
      </w:r>
    </w:p>
    <w:p>
      <w:pPr>
        <w:pStyle w:val="BodyText"/>
        <w:bidi w:val="0"/>
        <w:spacing w:lineRule="auto" w:line="240" w:before="0" w:after="340"/>
        <w:jc w:val="both"/>
        <w:rPr/>
      </w:pPr>
      <w:r>
        <w:rPr/>
        <w:t>Zastarjela tvrdnja zauzima poseban položaj. Ona je u trenutku izricanja bila istinita i njezino zadržavanje ne mora biti namjerno, jer se poruke rijetko pregledavaju nakon objave. Odgovornost se ipak ne gubi: destinacija koja tvrdnju drži u optjecaju preuzima obvezu da provjeri vrijedi li još, a ta obveza raste s dosegom kanala. Postupak praćenja pretpostavki, opisan u trećem poglavlju, upravo je sredstvo kojim se zastarjelost otkriva prije nego što je otkrije posjetitelj.</w:t>
      </w:r>
    </w:p>
    <w:p>
      <w:pPr>
        <w:pStyle w:val="BodyText"/>
        <w:bidi w:val="0"/>
        <w:spacing w:lineRule="auto" w:line="240" w:before="0" w:after="340"/>
        <w:jc w:val="both"/>
        <w:rPr/>
      </w:pPr>
      <w:r>
        <w:rPr/>
        <w:t>Druga granica tiče se tvrdnji koje se oslanjaju na ono što destinacija namjerava postići, a ne na ono što jest. Najava se od opisa razlikuje vremenom, ali posjetitelj koji donosi odluku o dolasku obje čita kao opis zatečenog stanja. Poruka koja najavu izriče u sadašnjem vremenu prelazi granicu i onda kada je namjera stvarna, jer korist od nesporazuma pripada destinaciji, a trošak posjetitelju. Razrješenje je jednostavno i traži samo da se najava izrijekom označi kao najava.</w:t>
      </w:r>
    </w:p>
    <w:p>
      <w:pPr>
        <w:pStyle w:val="BodyText"/>
        <w:bidi w:val="0"/>
        <w:spacing w:lineRule="auto" w:line="240" w:before="0" w:after="340"/>
        <w:jc w:val="both"/>
        <w:rPr/>
      </w:pPr>
      <w:r>
        <w:rPr/>
        <w:t>Treća granica odnosi se na tvrdnje koje su istinite za dio destinacije, a prikazuju se kao svojstvo cjeline. Fotografija uvale bez ljudi istinita je u određenom satu i mjesecu, a kao prikaz destinacije tvrdi nešto što ne vrijedi. Ovakve tvrdnje teško je razlučiti od uobičajenog odabira najpovoljnijeg prikaza, pa se granica ne može povući oblikom nego mjerom: prikaz prelazi granicu kada prosječan posjetitelj u prosječnom terminu ne može doći u stanje koje prikaz opisuje.</w:t>
      </w:r>
    </w:p>
    <w:p>
      <w:pPr>
        <w:pStyle w:val="BodyText"/>
        <w:bidi w:val="0"/>
        <w:spacing w:lineRule="auto" w:line="240" w:before="0" w:after="340"/>
        <w:jc w:val="both"/>
        <w:rPr/>
      </w:pPr>
      <w:r>
        <w:rPr/>
        <w:t>Četvrta granica tiče se onoga što destinacija obećava u ime drugih. Tvrdnja o gostoljubivosti stanovništva obvezuje ljude koji nisu pristali ni na kakvu obvezu i koji od turizma ne moraju imati koristi. Kada se takva tvrdnja izrekne bez ikakve raspodjele koristi, ona prenosi obvezu na one koji su najmanje u položaju da je odbiju. Granica se ovdje ne tiče posjetitelja nego zajednice, i jedina je od navedenih koju nijedno mjerenje zadovoljstva ne može otkriti.</w:t>
      </w:r>
    </w:p>
    <w:p>
      <w:pPr>
        <w:pStyle w:val="BodyText"/>
        <w:bidi w:val="0"/>
        <w:spacing w:lineRule="auto" w:line="240" w:before="0" w:after="340"/>
        <w:jc w:val="both"/>
        <w:rPr/>
      </w:pPr>
      <w:r>
        <w:rPr/>
        <w:t>Postavljanje granica ne znači da poruka mora biti suzdržana. Tvrdnja može biti odvažna, određena i razlikovna, a da za nju postoji izvršitelj i da vrijedi u trenutku izricanja. Suzdržanost koja nastaje iz nesigurnosti proizvodi poruku koja ne obvezuje nikoga i ne razlikuje ništa, pa je njezin trošak jednako stvaran, samo je manje vidljiv. Kriterij predložen u ovom radu ne nagrađuje opreznost nego pripisivost, a to su dvije različite stvari.</w:t>
      </w:r>
    </w:p>
    <w:p>
      <w:pPr>
        <w:pStyle w:val="BodyText"/>
        <w:bidi w:val="0"/>
        <w:spacing w:lineRule="auto" w:line="240" w:before="0" w:after="340"/>
        <w:jc w:val="both"/>
        <w:rPr/>
      </w:pPr>
      <w:r>
        <w:rPr/>
        <w:t>Naposljetku, granica ima i praktičnu stranu koja se tiče trajanja. Obećanje koje se često mijenja ne stvara očekivanje na koje se posjetitelj može osloniti, a obećanje koje se nikad ne mijenja s vremenom prestaje odgovarati stanju. Između tih krajnosti nema pravila koje bi vrijedilo za sve destinacije, ali postoji provjera koja se može ponavljati: vrijedi li još uvjet zbog kojeg je tvrdnja bila istinita. Kada odgovor izostane dva puta uzastopno, tvrdnja se povlači bez obzira na to koliko je poznata.</w:t>
      </w:r>
    </w:p>
    <w:p>
      <w:pPr>
        <w:pStyle w:val="Heading3"/>
        <w:bidi w:val="0"/>
        <w:ind w:hanging="0" w:left="0"/>
        <w:rPr/>
      </w:pPr>
      <w:r>
        <w:rPr/>
        <w:t>5.4.</w:t>
        <w:tab/>
        <w:t>Što iz raščlambe slijedi za praksu</w:t>
      </w:r>
    </w:p>
    <w:p>
      <w:pPr>
        <w:pStyle w:val="BodyText"/>
        <w:bidi w:val="0"/>
        <w:spacing w:lineRule="auto" w:line="240" w:before="0" w:after="340"/>
        <w:jc w:val="both"/>
        <w:rPr/>
      </w:pPr>
      <w:r>
        <w:rPr/>
        <w:t>Prvi praktični zaključak jest da se popis izrečenih tvrdnji vodi kao dokument, s datumom, kanalom i imenovanim nositeljem. Dokument ne traži alat ni sustav i može stati na nekoliko stranica, ali mijenja ono što je u sljedećoj sezoni uopće provjerljivo. Bez njega se ne može utvrditi ni je li pritužba vezana uz izrečenu tvrdnju, ni je li tvrdnja bila izvediva, pa svaka rasprava o razmaku ostaje na razini dojma i pamćenja sudionika.</w:t>
      </w:r>
    </w:p>
    <w:p>
      <w:pPr>
        <w:pStyle w:val="BodyText"/>
        <w:bidi w:val="0"/>
        <w:spacing w:lineRule="auto" w:line="240" w:before="0" w:after="340"/>
        <w:jc w:val="both"/>
        <w:rPr/>
      </w:pPr>
      <w:r>
        <w:rPr/>
        <w:t>Drugi zaključak tiče se redoslijeda. Dogovor s nositeljima prethodi objavi, a ne slijedi je. Promjena redoslijeda ne traži nove resurse nego pomicanje postojećeg koraka, jer se nositelji ionako obavještavaju, samo prekasno da bi na tvrdnju mogli utjecati. Vrijednost ranog obavještavanja nije u pristanku nego u tome što nositelj koji tvrdnju smatra neizvedivom to kaže dok je izmjena poruke još besplatna.</w:t>
      </w:r>
    </w:p>
    <w:p>
      <w:pPr>
        <w:pStyle w:val="BodyText"/>
        <w:bidi w:val="0"/>
        <w:spacing w:lineRule="auto" w:line="240" w:before="0" w:after="340"/>
        <w:jc w:val="both"/>
        <w:rPr/>
      </w:pPr>
      <w:r>
        <w:rPr/>
        <w:t>Treći zaključak odnosi se na mjerenje. Postojeći pokazatelji zadovoljstva ne moraju se napuštati, ali im treba dodati vezu s popisom tvrdnji. Analiza ocjena provedena prema tom popisu, umjesto prema unaprijed zadanim dimenzijama, daje nalaz s adresom bez novog prikupljanja podataka. Ograničenje je poznato i navedeno u četvrtom poglavlju: tim se putem otkrivaju iznevjerena obećanja, a ne potvrđuju ispunjena, pa nalaz treba čitati kao popis mjesta za zahvat, ne kao ocjenu uspjeha.</w:t>
      </w:r>
    </w:p>
    <w:p>
      <w:pPr>
        <w:pStyle w:val="BodyText"/>
        <w:bidi w:val="0"/>
        <w:spacing w:lineRule="auto" w:line="240" w:before="0" w:after="340"/>
        <w:jc w:val="both"/>
        <w:rPr/>
      </w:pPr>
      <w:r>
        <w:rPr/>
        <w:t>Četvrti zaključak tiče se pretpostavki. Uz svaku tvrdnju zapisuje se uvjet koji je čini istinitom i pokazatelj kojim se taj uvjet prati. Pokazatelji pritom ne moraju biti novi: broj noćenja u vrhuncu sezone, broj radnih ugostiteljskih objekata izvan sezone i broj prijava buke već postoje u drugim evidencijama. Novost je u tome što se povezuju s tvrdnjom, pa njihova promjena postaje razlog za preinaku poruke, a ne samo podatak u izvještaju.</w:t>
      </w:r>
    </w:p>
    <w:p>
      <w:pPr>
        <w:pStyle w:val="BodyText"/>
        <w:bidi w:val="0"/>
        <w:spacing w:lineRule="auto" w:line="240" w:before="0" w:after="340"/>
        <w:jc w:val="both"/>
        <w:rPr/>
      </w:pPr>
      <w:r>
        <w:rPr/>
        <w:t>Peti zaključak odnosi se na kanale. Dosljednost se traži na razini tvrdnje, ne izraza, pa se za svaki kanal provjerava što je u njemu izrečeno, a ne je li izraz jednak. Provjera je najkorisnija ondje gdje destinacija sadržaj ne nadzire, dakle kod posrednika, i ondje se izvodi kao pregled onoga što je objavljeno u njezino ime. Nalazi te provjere najčešće se rješavaju ispravkom, a ne pregovorom, jer je riječ o zastarjelim opisima koje nitko nije namjerno zadržao.</w:t>
      </w:r>
    </w:p>
    <w:p>
      <w:pPr>
        <w:pStyle w:val="BodyText"/>
        <w:bidi w:val="0"/>
        <w:spacing w:lineRule="auto" w:line="240" w:before="0" w:after="340"/>
        <w:jc w:val="both"/>
        <w:rPr/>
      </w:pPr>
      <w:r>
        <w:rPr/>
        <w:t>Šesti zaključak tiče se susreta. Tri uvjeta navedena u trećem poglavlju, da nositelj zna što je obećano, da ima sredstvo to izvesti i da smije popraviti pogrešku, provjeravaju se prije sezone i ne traže podatke o zadovoljstvu. Provjera je izvediva razgovorom i daje nalaz koji je izravno upotrebljiv, za razliku od pokazatelja koji stiže nakon sezone i opisuje stanje koje se više ne može promijeniti.</w:t>
      </w:r>
    </w:p>
    <w:p>
      <w:pPr>
        <w:pStyle w:val="BodyText"/>
        <w:bidi w:val="0"/>
        <w:spacing w:lineRule="auto" w:line="240" w:before="0" w:after="340"/>
        <w:jc w:val="both"/>
        <w:rPr/>
      </w:pPr>
      <w:r>
        <w:rPr/>
        <w:t>Sedmi zaključak odnosi se na izvještavanje prema osnivaču. Pokazatelj koji se prijavljuje mora se razlikovati od pokazatelja koji se koristi za upravljanje, i ta se razlika mora izreći. Sažeta destinacijska brojka prikladna je za usporedbu kroz godine, a neprikladna za odluku o pojedinoj tvrdnji. Kada se ta dva pokazatelja spoje u jedan, izvještaj postane uredan, a odluka ostane bez podloge, što je čest ishod u sustavima s ograničenim brojem ljudi.</w:t>
      </w:r>
    </w:p>
    <w:p>
      <w:pPr>
        <w:pStyle w:val="BodyText"/>
        <w:bidi w:val="0"/>
        <w:spacing w:lineRule="auto" w:line="240" w:before="0" w:after="340"/>
        <w:jc w:val="both"/>
        <w:rPr/>
      </w:pPr>
      <w:r>
        <w:rPr/>
        <w:t>Osmi zaključak je ograničavajući i pripada ovom popisu jednako kao prethodni. Nijedan od navedenih koraka ne rješava slučaj u kojem destinacija zna što treba učiniti, a nema sredstva ni ovlasti. Takvih je slučajeva mnogo i njih ne rješava metoda nego raspodjela nadležnosti u sustavu upravljanja destinacijom. Raščlamba provedena u ovom radu može pomoći da se ta granica jasno imenuje, čime spor prestaje biti spor o poruci i postaje spor o ovlasti, što je njegov stvarni sadržaj.</w:t>
      </w:r>
    </w:p>
    <w:p>
      <w:pPr>
        <w:pStyle w:val="Heading3"/>
        <w:bidi w:val="0"/>
        <w:ind w:hanging="0" w:left="0"/>
        <w:rPr/>
      </w:pPr>
      <w:r>
        <w:rPr/>
        <w:t>5.5.</w:t>
        <w:tab/>
        <w:t>Ograničenja ovoga rada</w:t>
      </w:r>
    </w:p>
    <w:p>
      <w:pPr>
        <w:pStyle w:val="BodyText"/>
        <w:bidi w:val="0"/>
        <w:spacing w:lineRule="auto" w:line="240" w:before="0" w:after="340"/>
        <w:jc w:val="both"/>
        <w:rPr/>
      </w:pPr>
      <w:r>
        <w:rPr/>
        <w:t>Prvo ograničenje jest što je rad pojmovan i ne donosi vlastito empirijsko istraživanje. Predloženi kriterij pripisivosti izveden je iz raščlambe pojmova i iz literature o formiranju imidža, vrijednosti brenda i kvaliteti usluge, ali nije provjeren na uzorku destinacija. Provjera bi tražila usporedbu destinacija koje popis tvrdnji vode i onih koje ga ne vode, uz kontrolu veličine i sastava ponude, što je opseg posla izvan dosega jednoga rada.</w:t>
      </w:r>
    </w:p>
    <w:p>
      <w:pPr>
        <w:pStyle w:val="BodyText"/>
        <w:bidi w:val="0"/>
        <w:spacing w:lineRule="auto" w:line="240" w:before="0" w:after="340"/>
        <w:jc w:val="both"/>
        <w:rPr/>
      </w:pPr>
      <w:r>
        <w:rPr/>
        <w:t>Drugo ograničenje tiče se literature na koju se rad oslanja. Radovi koji čine njegovu osnovu razvijeni su uglavnom za velike destinacije i za tržišta s razvijenim sustavima upravljanja, pa se njihovi zaključci ne prenose bez zadrške na male destinacije o kojima se raspravlja u petom poglavlju. Ta je zadrška u radu imenovana, ali nije uklonjena, jer za male destinacije usporediva literatura postoji u znatno manjem opsegu.</w:t>
      </w:r>
    </w:p>
    <w:p>
      <w:pPr>
        <w:pStyle w:val="BodyText"/>
        <w:bidi w:val="0"/>
        <w:spacing w:lineRule="auto" w:line="240" w:before="0" w:after="340"/>
        <w:jc w:val="both"/>
        <w:rPr/>
      </w:pPr>
      <w:r>
        <w:rPr/>
        <w:t>Treće ograničenje odnosi se na to što rad promatra posjetitelja kao pojedinca koji donosi odluku na temelju informacija. Dio odluka o putovanju donosi se u skupini, gdje se očekivanja usklađuju međusobno i gdje pojedinačno obećanje nema izravan učinak. Skupno odlučivanje moglo bi mijenjati odnos između izrečene tvrdnje i nastalog očekivanja na način koji ovaj rad ne obuhvaća, i to je smjer u kojem bi se raščlamba mogla proširiti.</w:t>
      </w:r>
    </w:p>
    <w:p>
      <w:pPr>
        <w:pStyle w:val="BodyText"/>
        <w:bidi w:val="0"/>
        <w:spacing w:lineRule="auto" w:line="240" w:before="0" w:after="340"/>
        <w:jc w:val="both"/>
        <w:rPr/>
      </w:pPr>
      <w:r>
        <w:rPr/>
        <w:t>Četvrto ograničenje jest da predložene provjere nisu izražene kao mjerni instrument. Popis tvrdnji, imenovanje nositelja i praćenje pretpostavki opisani su kao postupci, a ne kao ljestvice s definiranim pitanjima i pragovima. Prijelaz iz postupka u instrument traži odluke o operacionalizaciji koje bez empirijske provjere ne bi imale uporište, pa su ovdje svjesno izostavljene umjesto da budu predložene bez podloge.</w:t>
      </w:r>
    </w:p>
    <w:p>
      <w:pPr>
        <w:pStyle w:val="BodyText"/>
        <w:bidi w:val="0"/>
        <w:spacing w:lineRule="auto" w:line="240" w:before="0" w:after="340"/>
        <w:jc w:val="both"/>
        <w:rPr/>
      </w:pPr>
      <w:r>
        <w:rPr/>
        <w:t>Peto ograničenje tiče se prikaza upotrijebljenih u radu. Raščlambe u Tablici 1 i Tablici 2 sastavljene su iz pojmovne analize provedene u trećem i četvrtom poglavlju i predstavljaju uređen sažetak argumentacije, a ne rezultat mjerenja. Njihova je svrha usporediva s ulogom sheme: pokazuju odnos među kategorijama i omogućuju provjeru dosljednosti, ali iz njih ne slijedi nijedna tvrdnja o stvarnom stanju bilo koje destinacije.</w:t>
      </w:r>
    </w:p>
    <w:p>
      <w:pPr>
        <w:pStyle w:val="BodyText"/>
        <w:bidi w:val="0"/>
        <w:spacing w:lineRule="auto" w:line="240" w:before="0" w:after="340"/>
        <w:jc w:val="both"/>
        <w:rPr/>
      </w:pPr>
      <w:r>
        <w:rPr/>
        <w:t>Šesto ograničenje jest vremenske naravi. Odnos između izrečene tvrdnje i očekivanja mijenja se s načinom na koji posjetitelji pribavljaju informacije, a taj se način mijenja brže od literature koja ga opisuje. Zaključci izvedeni iz raščlambe kanala u trećem poglavlju zato imaju kraći rok valjanosti od zaključaka o odnosu nositelja i obećanja, koji počivaju na strukturnim obilježjima destinacije i mijenjaju se sporije.</w:t>
      </w:r>
    </w:p>
    <w:p>
      <w:pPr>
        <w:pStyle w:val="Heading3"/>
        <w:bidi w:val="0"/>
        <w:ind w:hanging="0" w:left="0"/>
        <w:rPr/>
      </w:pPr>
      <w:r>
        <w:rPr/>
        <w:t>6.</w:t>
        <w:tab/>
        <w:t>Zaključak</w:t>
      </w:r>
    </w:p>
    <w:p>
      <w:pPr>
        <w:pStyle w:val="BodyText"/>
        <w:bidi w:val="0"/>
        <w:spacing w:lineRule="auto" w:line="240" w:before="0" w:after="340"/>
        <w:jc w:val="both"/>
        <w:rPr/>
      </w:pPr>
      <w:r>
        <w:rPr/>
        <w:t>Rad je postavio pitanje što destinacijska marketinška poruka zapravo tvrdi i pod kojim se uvjetima ta tvrdnja može provjeriti u iskustvu posjetitelja. Odgovor izveden kroz pet poglavlja glasi da poruka tvrdi mnogo više nego što njezin govornik može izvesti, i da se provjerljivim dijelom te tvrdnje smije smatrati samo ono za što se u destinaciji može imenovati izvršitelj. Sve ostalo u poruci oblikuje očekivanje, ali ne stvara obvezu, i mjerenje koje ta dva dijela ne razlikuje pripisuje destinaciji odgovornost koju nije preuzela.</w:t>
      </w:r>
    </w:p>
    <w:p>
      <w:pPr>
        <w:pStyle w:val="BodyText"/>
        <w:bidi w:val="0"/>
        <w:spacing w:lineRule="auto" w:line="240" w:before="0" w:after="340"/>
        <w:jc w:val="both"/>
        <w:rPr/>
      </w:pPr>
      <w:r>
        <w:rPr/>
        <w:t>Pojmovna raščlamba pokazala je da se četiri pojma koji se u praksi rabe kao istoznačnice odnose na različite nositelje. Identitet pripada destinaciji i za njega ona odgovara, pozicioniranje se izriče u odnosu na druge i mijenja se bez njezine odluke, imidž pripada posjetitelju i mjeri se, a obećanje je onaj dio identiteta koji je provjerljiv u iskustvu. Razgraničenje nije terminološka rasprava nego preduvjet za bilo kakvo pripisivanje odgovornosti, jer se mjerila s dviju strana inače razilaze, a izvještaj o uspjehu ostaje povoljan i dok razmak raste.</w:t>
      </w:r>
    </w:p>
    <w:p>
      <w:pPr>
        <w:pStyle w:val="BodyText"/>
        <w:bidi w:val="0"/>
        <w:spacing w:lineRule="auto" w:line="240" w:before="0" w:after="340"/>
        <w:jc w:val="both"/>
        <w:rPr/>
      </w:pPr>
      <w:r>
        <w:rPr/>
        <w:t>Raščlamba nositelja pokazala je da se destinacijsko obećanje izvodi u tri kruga koji se razlikuju po sredstvu kojim se na njih djeluje, te da se najprivlačnije tvrdnje u pravilu oslanjaju na krug koji je najmanje upravljiv. Uz to je pokazano da pripisivost ne ovisi samo o ovlasti nego i o obavijesti: nositelj koji za tvrdnju ne zna ne može je izvesti ni kada njome raspolaže, a upravo je taj uvjet najjeftinije ispuniti.</w:t>
      </w:r>
    </w:p>
    <w:p>
      <w:pPr>
        <w:pStyle w:val="BodyText"/>
        <w:bidi w:val="0"/>
        <w:spacing w:lineRule="auto" w:line="240" w:before="0" w:after="340"/>
        <w:jc w:val="both"/>
        <w:rPr/>
      </w:pPr>
      <w:r>
        <w:rPr/>
        <w:t>Pregled mjernih pristupa pokazao je da nijedan od pet razmatranih pristupa ne zadovoljava istodobno zahtjev za adresom, razlikovanjem tvrdnje od očekivanja, pravodobnošću i prihvatljivim troškom. Prednosti se raspoređuju gotovo obrnuto, pa izbor pristupa ne slijedi iz metodološke ispravnosti nego iz toga što se s nalazom namjerava učiniti. Pokazano je i da se dva pristupa mogu spojiti uz malen trošak ako se popis izrečenih tvrdnji zapiše prije objave poruke.</w:t>
      </w:r>
    </w:p>
    <w:p>
      <w:pPr>
        <w:pStyle w:val="BodyText"/>
        <w:bidi w:val="0"/>
        <w:spacing w:lineRule="auto" w:line="240" w:before="0" w:after="340"/>
        <w:jc w:val="both"/>
        <w:rPr/>
      </w:pPr>
      <w:r>
        <w:rPr/>
        <w:t>Teza rada, da je obećanje upravljačka a ne komunikacijska kategorija, potvrđena je kroz posljedice koje iz nje slijede. Ako je obećanje raspodjela obveza među nositeljima, tada odluka o njemu pripada početku postupka, gdje je izmjena besplatna, a ne njegovu kraju, gdje se jedino može mijenjati izraz. Kriterij koji rad predlaže glasi da se tvrdnja smije izreći ako za nju postoji imenovan nositelj koji njome raspolaže i koji je o njoj obaviješten prije objave.</w:t>
      </w:r>
    </w:p>
    <w:p>
      <w:pPr>
        <w:pStyle w:val="BodyText"/>
        <w:bidi w:val="0"/>
        <w:spacing w:lineRule="auto" w:line="240" w:before="0" w:after="340"/>
        <w:jc w:val="both"/>
        <w:rPr/>
      </w:pPr>
      <w:r>
        <w:rPr/>
        <w:t>Kriterij ne propisuje sadržaj poruke i ne traži suzdržanost. Odvažna tvrdnja koja ima izvršitelja prolazi ga jednako kao oprezna, a oprezna tvrdnja bez izvršitelja ne prolazi. Time se izbjegava zamjena koja se u praksi često događa, da se rizik smanjuje općenitošću, čime poruka prestaje razlikovati destinaciju a razmak se ne smanjuje, jer očekivanje i dalje nastaje iz izvora na koje destinacija nije utjecala.</w:t>
      </w:r>
    </w:p>
    <w:p>
      <w:pPr>
        <w:pStyle w:val="BodyText"/>
        <w:bidi w:val="0"/>
        <w:spacing w:lineRule="auto" w:line="240" w:before="0" w:after="340"/>
        <w:jc w:val="both"/>
        <w:rPr/>
      </w:pPr>
      <w:r>
        <w:rPr/>
        <w:t>Za praksu iz rada slijedi nekoliko koraka koji ne traže nove resurse: popis izrečenih tvrdnji s datumom, kanalom i nositeljem, dogovor s nositeljima prije objave, zapis pretpostavke uz svaku tvrdnju i povezivanje postojeće analize ocjena s tim popisom. Koraci su opisani kao postupci, a ne kao mjerni instrument, jer bi prijelaz u instrument tražio empirijsku provjeru koju ovaj rad nije proveo.</w:t>
      </w:r>
    </w:p>
    <w:p>
      <w:pPr>
        <w:pStyle w:val="BodyText"/>
        <w:bidi w:val="0"/>
        <w:spacing w:lineRule="auto" w:line="240" w:before="0" w:after="340"/>
        <w:jc w:val="both"/>
        <w:rPr/>
      </w:pPr>
      <w:r>
        <w:rPr/>
        <w:t>Ograničenja su imenovana u petom poglavlju i dijelom određuju smjer daljnjeg istraživanja. Najizravniji nastavak bila bi usporedba destinacija koje popis tvrdnji vode i onih koje ga ne vode, uz kontrolu veličine i sastava ponude. Drugi smjer tiče se skupnog odlučivanja o putovanju, gdje se očekivanja usklađuju među sudionicima i gdje odnos između izrečene tvrdnje i nastalog očekivanja vjerojatno djeluje drukčije nego kod pojedinca.</w:t>
      </w:r>
    </w:p>
    <w:p>
      <w:pPr>
        <w:pStyle w:val="BodyText"/>
        <w:bidi w:val="0"/>
        <w:spacing w:lineRule="auto" w:line="240" w:before="0" w:after="340"/>
        <w:jc w:val="both"/>
        <w:rPr/>
      </w:pPr>
      <w:r>
        <w:rPr/>
        <w:t>Zaključno, razmak između obećanog i doživljenog u destinaciji ne može se ukloniti jer proizlazi iz naravi predmeta koji se nudi. Može se, međutim, razdvojiti na dio za koji netko odgovara i dio za koji ne odgovara nitko, i upravo to razdvajanje pretvara raspravu o destinacijskom brendu iz rasprave o izrazu u raspravu o obvezama. Rad je pokazao da je takvo razdvajanje izvedivo uz sredstva kojima raspolaže i mala destinacija, te da je njegov glavni trošak promjena redoslijeda odlučivanja, a ne uvođenje novih postupaka.</w:t>
      </w:r>
    </w:p>
    <w:p>
      <w:pPr>
        <w:pStyle w:val="Natpis"/>
        <w:bidi w:val="0"/>
        <w:spacing w:before="113" w:after="227"/>
        <w:jc w:val="center"/>
        <w:rPr/>
      </w:pPr>
      <w:r>
        <w:rPr/>
        <w:t>Tablica 1. Pretpostavke ugrađene u tipičnu destinacijsku poruku prema brzini promjene, provjerljivosti i nositelju troška</w:t>
      </w:r>
    </w:p>
    <w:tbl>
      <w:tblPr>
        <w:tblW w:w="5000" w:type="pct"/>
        <w:jc w:val="left"/>
        <w:tblInd w:w="0" w:type="dxa"/>
        <w:tblLayout w:type="fixed"/>
        <w:tblCellMar>
          <w:top w:w="0" w:type="dxa"/>
          <w:left w:w="0" w:type="dxa"/>
          <w:bottom w:w="0" w:type="dxa"/>
          <w:right w:w="0" w:type="dxa"/>
        </w:tblCellMar>
      </w:tblPr>
      <w:tblGrid>
        <w:gridCol w:w="1881"/>
        <w:gridCol w:w="1881"/>
        <w:gridCol w:w="1881"/>
        <w:gridCol w:w="1881"/>
        <w:gridCol w:w="1882"/>
      </w:tblGrid>
      <w:tr>
        <w:trPr/>
        <w:tc>
          <w:tcPr>
            <w:tcW w:w="1881" w:type="dxa"/>
            <w:tcBorders/>
          </w:tcPr>
          <w:p>
            <w:pPr>
              <w:pStyle w:val="Normal"/>
              <w:bidi w:val="0"/>
              <w:rPr/>
            </w:pPr>
            <w:r>
              <w:rPr/>
              <w:t>Tvrdnja u poruci</w:t>
            </w:r>
          </w:p>
        </w:tc>
        <w:tc>
          <w:tcPr>
            <w:tcW w:w="1881" w:type="dxa"/>
            <w:tcBorders/>
          </w:tcPr>
          <w:p>
            <w:pPr>
              <w:pStyle w:val="Normal"/>
              <w:bidi w:val="0"/>
              <w:rPr/>
            </w:pPr>
            <w:r>
              <w:rPr/>
              <w:t>Pretpostavka koja je čini istinitom</w:t>
            </w:r>
          </w:p>
        </w:tc>
        <w:tc>
          <w:tcPr>
            <w:tcW w:w="1881" w:type="dxa"/>
            <w:tcBorders/>
          </w:tcPr>
          <w:p>
            <w:pPr>
              <w:pStyle w:val="Normal"/>
              <w:bidi w:val="0"/>
              <w:rPr/>
            </w:pPr>
            <w:r>
              <w:rPr/>
              <w:t>Brzina promjene obilježja</w:t>
            </w:r>
          </w:p>
        </w:tc>
        <w:tc>
          <w:tcPr>
            <w:tcW w:w="1881" w:type="dxa"/>
            <w:tcBorders/>
          </w:tcPr>
          <w:p>
            <w:pPr>
              <w:pStyle w:val="Normal"/>
              <w:bidi w:val="0"/>
              <w:rPr/>
            </w:pPr>
            <w:r>
              <w:rPr/>
              <w:t>Provjerljivost u posjetu</w:t>
            </w:r>
          </w:p>
        </w:tc>
        <w:tc>
          <w:tcPr>
            <w:tcW w:w="1882" w:type="dxa"/>
            <w:tcBorders/>
          </w:tcPr>
          <w:p>
            <w:pPr>
              <w:pStyle w:val="Normal"/>
              <w:bidi w:val="0"/>
              <w:rPr/>
            </w:pPr>
            <w:r>
              <w:rPr/>
              <w:t>Nositelj troška održavanja</w:t>
            </w:r>
          </w:p>
        </w:tc>
      </w:tr>
      <w:tr>
        <w:trPr/>
        <w:tc>
          <w:tcPr>
            <w:tcW w:w="1881" w:type="dxa"/>
            <w:tcBorders/>
          </w:tcPr>
          <w:p>
            <w:pPr>
              <w:pStyle w:val="Normal"/>
              <w:bidi w:val="0"/>
              <w:rPr/>
            </w:pPr>
            <w:r>
              <w:rPr/>
              <w:t>netaknuta priroda</w:t>
            </w:r>
          </w:p>
        </w:tc>
        <w:tc>
          <w:tcPr>
            <w:tcW w:w="1881" w:type="dxa"/>
            <w:tcBorders/>
          </w:tcPr>
          <w:p>
            <w:pPr>
              <w:pStyle w:val="Normal"/>
              <w:bidi w:val="0"/>
              <w:rPr/>
            </w:pPr>
            <w:r>
              <w:rPr/>
              <w:t>broj posjetitelja ostaje ispod razine zasićenja</w:t>
            </w:r>
          </w:p>
        </w:tc>
        <w:tc>
          <w:tcPr>
            <w:tcW w:w="1881" w:type="dxa"/>
            <w:tcBorders/>
          </w:tcPr>
          <w:p>
            <w:pPr>
              <w:pStyle w:val="Normal"/>
              <w:bidi w:val="0"/>
              <w:rPr/>
            </w:pPr>
            <w:r>
              <w:rPr/>
              <w:t>brza</w:t>
            </w:r>
          </w:p>
        </w:tc>
        <w:tc>
          <w:tcPr>
            <w:tcW w:w="1881" w:type="dxa"/>
            <w:tcBorders/>
          </w:tcPr>
          <w:p>
            <w:pPr>
              <w:pStyle w:val="Normal"/>
              <w:bidi w:val="0"/>
              <w:rPr/>
            </w:pPr>
            <w:r>
              <w:rPr/>
              <w:t>djelomična</w:t>
            </w:r>
          </w:p>
        </w:tc>
        <w:tc>
          <w:tcPr>
            <w:tcW w:w="1882" w:type="dxa"/>
            <w:tcBorders/>
          </w:tcPr>
          <w:p>
            <w:pPr>
              <w:pStyle w:val="Normal"/>
              <w:bidi w:val="0"/>
              <w:rPr/>
            </w:pPr>
            <w:r>
              <w:rPr/>
              <w:t>lokalna zajednica</w:t>
            </w:r>
          </w:p>
        </w:tc>
      </w:tr>
      <w:tr>
        <w:trPr/>
        <w:tc>
          <w:tcPr>
            <w:tcW w:w="1881" w:type="dxa"/>
            <w:tcBorders/>
          </w:tcPr>
          <w:p>
            <w:pPr>
              <w:pStyle w:val="Normal"/>
              <w:bidi w:val="0"/>
              <w:rPr/>
            </w:pPr>
            <w:r>
              <w:rPr/>
              <w:t>autentična kuhinja</w:t>
            </w:r>
          </w:p>
        </w:tc>
        <w:tc>
          <w:tcPr>
            <w:tcW w:w="1881" w:type="dxa"/>
            <w:tcBorders/>
          </w:tcPr>
          <w:p>
            <w:pPr>
              <w:pStyle w:val="Normal"/>
              <w:bidi w:val="0"/>
              <w:rPr/>
            </w:pPr>
            <w:r>
              <w:rPr/>
              <w:t>ugostitelji zadržavaju postojeći raspon ponude</w:t>
            </w:r>
          </w:p>
        </w:tc>
        <w:tc>
          <w:tcPr>
            <w:tcW w:w="1881" w:type="dxa"/>
            <w:tcBorders/>
          </w:tcPr>
          <w:p>
            <w:pPr>
              <w:pStyle w:val="Normal"/>
              <w:bidi w:val="0"/>
              <w:rPr/>
            </w:pPr>
            <w:r>
              <w:rPr/>
              <w:t>brza</w:t>
            </w:r>
          </w:p>
        </w:tc>
        <w:tc>
          <w:tcPr>
            <w:tcW w:w="1881" w:type="dxa"/>
            <w:tcBorders/>
          </w:tcPr>
          <w:p>
            <w:pPr>
              <w:pStyle w:val="Normal"/>
              <w:bidi w:val="0"/>
              <w:rPr/>
            </w:pPr>
            <w:r>
              <w:rPr/>
              <w:t>potpuna</w:t>
            </w:r>
          </w:p>
        </w:tc>
        <w:tc>
          <w:tcPr>
            <w:tcW w:w="1882" w:type="dxa"/>
            <w:tcBorders/>
          </w:tcPr>
          <w:p>
            <w:pPr>
              <w:pStyle w:val="Normal"/>
              <w:bidi w:val="0"/>
              <w:rPr/>
            </w:pPr>
            <w:r>
              <w:rPr/>
              <w:t>poduzeće koje naplaćuje</w:t>
            </w:r>
          </w:p>
        </w:tc>
      </w:tr>
      <w:tr>
        <w:trPr/>
        <w:tc>
          <w:tcPr>
            <w:tcW w:w="1881" w:type="dxa"/>
            <w:tcBorders/>
          </w:tcPr>
          <w:p>
            <w:pPr>
              <w:pStyle w:val="Normal"/>
              <w:bidi w:val="0"/>
              <w:rPr/>
            </w:pPr>
            <w:r>
              <w:rPr/>
              <w:t>mirno mjesto</w:t>
            </w:r>
          </w:p>
        </w:tc>
        <w:tc>
          <w:tcPr>
            <w:tcW w:w="1881" w:type="dxa"/>
            <w:tcBorders/>
          </w:tcPr>
          <w:p>
            <w:pPr>
              <w:pStyle w:val="Normal"/>
              <w:bidi w:val="0"/>
              <w:rPr/>
            </w:pPr>
            <w:r>
              <w:rPr/>
              <w:t>promet, noćni sadržaji i radovi ostaju na zatečenoj razini</w:t>
            </w:r>
          </w:p>
        </w:tc>
        <w:tc>
          <w:tcPr>
            <w:tcW w:w="1881" w:type="dxa"/>
            <w:tcBorders/>
          </w:tcPr>
          <w:p>
            <w:pPr>
              <w:pStyle w:val="Normal"/>
              <w:bidi w:val="0"/>
              <w:rPr/>
            </w:pPr>
            <w:r>
              <w:rPr/>
              <w:t>brza</w:t>
            </w:r>
          </w:p>
        </w:tc>
        <w:tc>
          <w:tcPr>
            <w:tcW w:w="1881" w:type="dxa"/>
            <w:tcBorders/>
          </w:tcPr>
          <w:p>
            <w:pPr>
              <w:pStyle w:val="Normal"/>
              <w:bidi w:val="0"/>
              <w:rPr/>
            </w:pPr>
            <w:r>
              <w:rPr/>
              <w:t>potpuna</w:t>
            </w:r>
          </w:p>
        </w:tc>
        <w:tc>
          <w:tcPr>
            <w:tcW w:w="1882" w:type="dxa"/>
            <w:tcBorders/>
          </w:tcPr>
          <w:p>
            <w:pPr>
              <w:pStyle w:val="Normal"/>
              <w:bidi w:val="0"/>
              <w:rPr/>
            </w:pPr>
            <w:r>
              <w:rPr/>
              <w:t>bez jasnog nositelja</w:t>
            </w:r>
          </w:p>
        </w:tc>
      </w:tr>
      <w:tr>
        <w:trPr/>
        <w:tc>
          <w:tcPr>
            <w:tcW w:w="1881" w:type="dxa"/>
            <w:tcBorders/>
          </w:tcPr>
          <w:p>
            <w:pPr>
              <w:pStyle w:val="Normal"/>
              <w:bidi w:val="0"/>
              <w:rPr/>
            </w:pPr>
            <w:r>
              <w:rPr/>
              <w:t>gostoljubivo stanovništvo</w:t>
            </w:r>
          </w:p>
        </w:tc>
        <w:tc>
          <w:tcPr>
            <w:tcW w:w="1881" w:type="dxa"/>
            <w:tcBorders/>
          </w:tcPr>
          <w:p>
            <w:pPr>
              <w:pStyle w:val="Normal"/>
              <w:bidi w:val="0"/>
              <w:rPr/>
            </w:pPr>
            <w:r>
              <w:rPr/>
              <w:t>stanovništvo i dalje smatra turizam korisnim</w:t>
            </w:r>
          </w:p>
        </w:tc>
        <w:tc>
          <w:tcPr>
            <w:tcW w:w="1881" w:type="dxa"/>
            <w:tcBorders/>
          </w:tcPr>
          <w:p>
            <w:pPr>
              <w:pStyle w:val="Normal"/>
              <w:bidi w:val="0"/>
              <w:rPr/>
            </w:pPr>
            <w:r>
              <w:rPr/>
              <w:t>spora</w:t>
            </w:r>
          </w:p>
        </w:tc>
        <w:tc>
          <w:tcPr>
            <w:tcW w:w="1881" w:type="dxa"/>
            <w:tcBorders/>
          </w:tcPr>
          <w:p>
            <w:pPr>
              <w:pStyle w:val="Normal"/>
              <w:bidi w:val="0"/>
              <w:rPr/>
            </w:pPr>
            <w:r>
              <w:rPr/>
              <w:t>dojmom, bez mjerila</w:t>
            </w:r>
          </w:p>
        </w:tc>
        <w:tc>
          <w:tcPr>
            <w:tcW w:w="1882" w:type="dxa"/>
            <w:tcBorders/>
          </w:tcPr>
          <w:p>
            <w:pPr>
              <w:pStyle w:val="Normal"/>
              <w:bidi w:val="0"/>
              <w:rPr/>
            </w:pPr>
            <w:r>
              <w:rPr/>
              <w:t>bez jasnog nositelja</w:t>
            </w:r>
          </w:p>
        </w:tc>
      </w:tr>
      <w:tr>
        <w:trPr/>
        <w:tc>
          <w:tcPr>
            <w:tcW w:w="1881" w:type="dxa"/>
            <w:tcBorders/>
          </w:tcPr>
          <w:p>
            <w:pPr>
              <w:pStyle w:val="Normal"/>
              <w:bidi w:val="0"/>
              <w:rPr/>
            </w:pPr>
            <w:r>
              <w:rPr/>
              <w:t>očuvana baština</w:t>
            </w:r>
          </w:p>
        </w:tc>
        <w:tc>
          <w:tcPr>
            <w:tcW w:w="1881" w:type="dxa"/>
            <w:tcBorders/>
          </w:tcPr>
          <w:p>
            <w:pPr>
              <w:pStyle w:val="Normal"/>
              <w:bidi w:val="0"/>
              <w:rPr/>
            </w:pPr>
            <w:r>
              <w:rPr/>
              <w:t>građevinski fond i zaštita ostaju nepromijenjeni</w:t>
            </w:r>
          </w:p>
        </w:tc>
        <w:tc>
          <w:tcPr>
            <w:tcW w:w="1881" w:type="dxa"/>
            <w:tcBorders/>
          </w:tcPr>
          <w:p>
            <w:pPr>
              <w:pStyle w:val="Normal"/>
              <w:bidi w:val="0"/>
              <w:rPr/>
            </w:pPr>
            <w:r>
              <w:rPr/>
              <w:t>spora</w:t>
            </w:r>
          </w:p>
        </w:tc>
        <w:tc>
          <w:tcPr>
            <w:tcW w:w="1881" w:type="dxa"/>
            <w:tcBorders/>
          </w:tcPr>
          <w:p>
            <w:pPr>
              <w:pStyle w:val="Normal"/>
              <w:bidi w:val="0"/>
              <w:rPr/>
            </w:pPr>
            <w:r>
              <w:rPr/>
              <w:t>djelomična</w:t>
            </w:r>
          </w:p>
        </w:tc>
        <w:tc>
          <w:tcPr>
            <w:tcW w:w="1882" w:type="dxa"/>
            <w:tcBorders/>
          </w:tcPr>
          <w:p>
            <w:pPr>
              <w:pStyle w:val="Normal"/>
              <w:bidi w:val="0"/>
              <w:rPr/>
            </w:pPr>
            <w:r>
              <w:rPr/>
              <w:t>javna tijela</w:t>
            </w:r>
          </w:p>
        </w:tc>
      </w:tr>
      <w:tr>
        <w:trPr/>
        <w:tc>
          <w:tcPr>
            <w:tcW w:w="1881" w:type="dxa"/>
            <w:tcBorders/>
          </w:tcPr>
          <w:p>
            <w:pPr>
              <w:pStyle w:val="Normal"/>
              <w:bidi w:val="0"/>
              <w:rPr/>
            </w:pPr>
            <w:r>
              <w:rPr/>
              <w:t>dostupnost izvan sezone</w:t>
            </w:r>
          </w:p>
        </w:tc>
        <w:tc>
          <w:tcPr>
            <w:tcW w:w="1881" w:type="dxa"/>
            <w:tcBorders/>
          </w:tcPr>
          <w:p>
            <w:pPr>
              <w:pStyle w:val="Normal"/>
              <w:bidi w:val="0"/>
              <w:rPr/>
            </w:pPr>
            <w:r>
              <w:rPr/>
              <w:t>dio nositelja radi i izvan vrhunca sezone</w:t>
            </w:r>
          </w:p>
        </w:tc>
        <w:tc>
          <w:tcPr>
            <w:tcW w:w="1881" w:type="dxa"/>
            <w:tcBorders/>
          </w:tcPr>
          <w:p>
            <w:pPr>
              <w:pStyle w:val="Normal"/>
              <w:bidi w:val="0"/>
              <w:rPr/>
            </w:pPr>
            <w:r>
              <w:rPr/>
              <w:t>brza</w:t>
            </w:r>
          </w:p>
        </w:tc>
        <w:tc>
          <w:tcPr>
            <w:tcW w:w="1881" w:type="dxa"/>
            <w:tcBorders/>
          </w:tcPr>
          <w:p>
            <w:pPr>
              <w:pStyle w:val="Normal"/>
              <w:bidi w:val="0"/>
              <w:rPr/>
            </w:pPr>
            <w:r>
              <w:rPr/>
              <w:t>potpuna</w:t>
            </w:r>
          </w:p>
        </w:tc>
        <w:tc>
          <w:tcPr>
            <w:tcW w:w="1882" w:type="dxa"/>
            <w:tcBorders/>
          </w:tcPr>
          <w:p>
            <w:pPr>
              <w:pStyle w:val="Normal"/>
              <w:bidi w:val="0"/>
              <w:rPr/>
            </w:pPr>
            <w:r>
              <w:rPr/>
              <w:t>poduzeće koje naplaćuje</w:t>
            </w:r>
          </w:p>
        </w:tc>
      </w:tr>
    </w:tbl>
    <w:p>
      <w:pPr>
        <w:pStyle w:val="Natpis"/>
        <w:bidi w:val="0"/>
        <w:spacing w:before="113" w:after="227"/>
        <w:jc w:val="center"/>
        <w:rPr/>
      </w:pPr>
      <w:r>
        <w:rPr/>
        <w:t>Izvor: Izrada autora prema raščlambi pretpostavki u poglavlju 3.2.</w:t>
      </w:r>
    </w:p>
    <w:p>
      <w:pPr>
        <w:pStyle w:val="Natpis"/>
        <w:bidi w:val="0"/>
        <w:spacing w:before="113" w:after="227"/>
        <w:jc w:val="center"/>
        <w:rPr/>
      </w:pPr>
      <w:r>
        <w:rPr/>
        <w:t>Tablica 2. Usporedba pet mjernih pristupa prema adresi nalaza, razlikovanju tvrdnje od očekivanja, pravodobnosti i trošku</w:t>
      </w:r>
    </w:p>
    <w:tbl>
      <w:tblPr>
        <w:tblW w:w="5000" w:type="pct"/>
        <w:jc w:val="left"/>
        <w:tblInd w:w="0" w:type="dxa"/>
        <w:tblLayout w:type="fixed"/>
        <w:tblCellMar>
          <w:top w:w="0" w:type="dxa"/>
          <w:left w:w="0" w:type="dxa"/>
          <w:bottom w:w="0" w:type="dxa"/>
          <w:right w:w="0" w:type="dxa"/>
        </w:tblCellMar>
      </w:tblPr>
      <w:tblGrid>
        <w:gridCol w:w="1881"/>
        <w:gridCol w:w="1881"/>
        <w:gridCol w:w="1881"/>
        <w:gridCol w:w="1881"/>
        <w:gridCol w:w="1882"/>
      </w:tblGrid>
      <w:tr>
        <w:trPr/>
        <w:tc>
          <w:tcPr>
            <w:tcW w:w="1881" w:type="dxa"/>
            <w:tcBorders/>
          </w:tcPr>
          <w:p>
            <w:pPr>
              <w:pStyle w:val="Normal"/>
              <w:bidi w:val="0"/>
              <w:rPr/>
            </w:pPr>
            <w:r>
              <w:rPr/>
              <w:t>Mjerni pristup</w:t>
            </w:r>
          </w:p>
        </w:tc>
        <w:tc>
          <w:tcPr>
            <w:tcW w:w="1881" w:type="dxa"/>
            <w:tcBorders/>
          </w:tcPr>
          <w:p>
            <w:pPr>
              <w:pStyle w:val="Normal"/>
              <w:bidi w:val="0"/>
              <w:rPr/>
            </w:pPr>
            <w:r>
              <w:rPr/>
              <w:t>Daje li nalaz adresu za popravak</w:t>
            </w:r>
          </w:p>
        </w:tc>
        <w:tc>
          <w:tcPr>
            <w:tcW w:w="1881" w:type="dxa"/>
            <w:tcBorders/>
          </w:tcPr>
          <w:p>
            <w:pPr>
              <w:pStyle w:val="Normal"/>
              <w:bidi w:val="0"/>
              <w:rPr/>
            </w:pPr>
            <w:r>
              <w:rPr/>
              <w:t>Razlikuje li tvrdnju od očekivanja</w:t>
            </w:r>
          </w:p>
        </w:tc>
        <w:tc>
          <w:tcPr>
            <w:tcW w:w="1881" w:type="dxa"/>
            <w:tcBorders/>
          </w:tcPr>
          <w:p>
            <w:pPr>
              <w:pStyle w:val="Normal"/>
              <w:bidi w:val="0"/>
              <w:rPr/>
            </w:pPr>
            <w:r>
              <w:rPr/>
              <w:t>Dolazi li prije nastanka štete</w:t>
            </w:r>
          </w:p>
        </w:tc>
        <w:tc>
          <w:tcPr>
            <w:tcW w:w="1882" w:type="dxa"/>
            <w:tcBorders/>
          </w:tcPr>
          <w:p>
            <w:pPr>
              <w:pStyle w:val="Normal"/>
              <w:bidi w:val="0"/>
              <w:rPr/>
            </w:pPr>
            <w:r>
              <w:rPr/>
              <w:t>Trošak zahvata</w:t>
            </w:r>
          </w:p>
        </w:tc>
      </w:tr>
      <w:tr>
        <w:trPr/>
        <w:tc>
          <w:tcPr>
            <w:tcW w:w="1881" w:type="dxa"/>
            <w:tcBorders/>
          </w:tcPr>
          <w:p>
            <w:pPr>
              <w:pStyle w:val="Normal"/>
              <w:bidi w:val="0"/>
              <w:rPr/>
            </w:pPr>
            <w:r>
              <w:rPr/>
              <w:t>mjerenje kvalitete usluge po dimenzijama</w:t>
            </w:r>
          </w:p>
        </w:tc>
        <w:tc>
          <w:tcPr>
            <w:tcW w:w="1881" w:type="dxa"/>
            <w:tcBorders/>
          </w:tcPr>
          <w:p>
            <w:pPr>
              <w:pStyle w:val="Normal"/>
              <w:bidi w:val="0"/>
              <w:rPr/>
            </w:pPr>
            <w:r>
              <w:rPr/>
              <w:t>ne, prosjek bez nositelja</w:t>
            </w:r>
          </w:p>
        </w:tc>
        <w:tc>
          <w:tcPr>
            <w:tcW w:w="1881" w:type="dxa"/>
            <w:tcBorders/>
          </w:tcPr>
          <w:p>
            <w:pPr>
              <w:pStyle w:val="Normal"/>
              <w:bidi w:val="0"/>
              <w:rPr/>
            </w:pPr>
            <w:r>
              <w:rPr/>
              <w:t>ne</w:t>
            </w:r>
          </w:p>
        </w:tc>
        <w:tc>
          <w:tcPr>
            <w:tcW w:w="1881" w:type="dxa"/>
            <w:tcBorders/>
          </w:tcPr>
          <w:p>
            <w:pPr>
              <w:pStyle w:val="Normal"/>
              <w:bidi w:val="0"/>
              <w:rPr/>
            </w:pPr>
            <w:r>
              <w:rPr/>
              <w:t>ne</w:t>
            </w:r>
          </w:p>
        </w:tc>
        <w:tc>
          <w:tcPr>
            <w:tcW w:w="1882" w:type="dxa"/>
            <w:tcBorders/>
          </w:tcPr>
          <w:p>
            <w:pPr>
              <w:pStyle w:val="Normal"/>
              <w:bidi w:val="0"/>
              <w:rPr/>
            </w:pPr>
            <w:r>
              <w:rPr/>
              <w:t>srednji</w:t>
            </w:r>
          </w:p>
        </w:tc>
      </w:tr>
      <w:tr>
        <w:trPr/>
        <w:tc>
          <w:tcPr>
            <w:tcW w:w="1881" w:type="dxa"/>
            <w:tcBorders/>
          </w:tcPr>
          <w:p>
            <w:pPr>
              <w:pStyle w:val="Normal"/>
              <w:bidi w:val="0"/>
              <w:rPr/>
            </w:pPr>
            <w:r>
              <w:rPr/>
              <w:t>mjerenje imidža prije i poslije posjeta</w:t>
            </w:r>
          </w:p>
        </w:tc>
        <w:tc>
          <w:tcPr>
            <w:tcW w:w="1881" w:type="dxa"/>
            <w:tcBorders/>
          </w:tcPr>
          <w:p>
            <w:pPr>
              <w:pStyle w:val="Normal"/>
              <w:bidi w:val="0"/>
              <w:rPr/>
            </w:pPr>
            <w:r>
              <w:rPr/>
              <w:t>ne</w:t>
            </w:r>
          </w:p>
        </w:tc>
        <w:tc>
          <w:tcPr>
            <w:tcW w:w="1881" w:type="dxa"/>
            <w:tcBorders/>
          </w:tcPr>
          <w:p>
            <w:pPr>
              <w:pStyle w:val="Normal"/>
              <w:bidi w:val="0"/>
              <w:rPr/>
            </w:pPr>
            <w:r>
              <w:rPr/>
              <w:t>djelomično</w:t>
            </w:r>
          </w:p>
        </w:tc>
        <w:tc>
          <w:tcPr>
            <w:tcW w:w="1881" w:type="dxa"/>
            <w:tcBorders/>
          </w:tcPr>
          <w:p>
            <w:pPr>
              <w:pStyle w:val="Normal"/>
              <w:bidi w:val="0"/>
              <w:rPr/>
            </w:pPr>
            <w:r>
              <w:rPr/>
              <w:t>ne</w:t>
            </w:r>
          </w:p>
        </w:tc>
        <w:tc>
          <w:tcPr>
            <w:tcW w:w="1882" w:type="dxa"/>
            <w:tcBorders/>
          </w:tcPr>
          <w:p>
            <w:pPr>
              <w:pStyle w:val="Normal"/>
              <w:bidi w:val="0"/>
              <w:rPr/>
            </w:pPr>
            <w:r>
              <w:rPr/>
              <w:t>visok</w:t>
            </w:r>
          </w:p>
        </w:tc>
      </w:tr>
      <w:tr>
        <w:trPr/>
        <w:tc>
          <w:tcPr>
            <w:tcW w:w="1881" w:type="dxa"/>
            <w:tcBorders/>
          </w:tcPr>
          <w:p>
            <w:pPr>
              <w:pStyle w:val="Normal"/>
              <w:bidi w:val="0"/>
              <w:rPr/>
            </w:pPr>
            <w:r>
              <w:rPr/>
              <w:t>mjerenje sastavnica vrijednosti brenda</w:t>
            </w:r>
          </w:p>
        </w:tc>
        <w:tc>
          <w:tcPr>
            <w:tcW w:w="1881" w:type="dxa"/>
            <w:tcBorders/>
          </w:tcPr>
          <w:p>
            <w:pPr>
              <w:pStyle w:val="Normal"/>
              <w:bidi w:val="0"/>
              <w:rPr/>
            </w:pPr>
            <w:r>
              <w:rPr/>
              <w:t>ne, nalaz je preširok</w:t>
            </w:r>
          </w:p>
        </w:tc>
        <w:tc>
          <w:tcPr>
            <w:tcW w:w="1881" w:type="dxa"/>
            <w:tcBorders/>
          </w:tcPr>
          <w:p>
            <w:pPr>
              <w:pStyle w:val="Normal"/>
              <w:bidi w:val="0"/>
              <w:rPr/>
            </w:pPr>
            <w:r>
              <w:rPr/>
              <w:t>djelomično</w:t>
            </w:r>
          </w:p>
        </w:tc>
        <w:tc>
          <w:tcPr>
            <w:tcW w:w="1881" w:type="dxa"/>
            <w:tcBorders/>
          </w:tcPr>
          <w:p>
            <w:pPr>
              <w:pStyle w:val="Normal"/>
              <w:bidi w:val="0"/>
              <w:rPr/>
            </w:pPr>
            <w:r>
              <w:rPr/>
              <w:t>ne</w:t>
            </w:r>
          </w:p>
        </w:tc>
        <w:tc>
          <w:tcPr>
            <w:tcW w:w="1882" w:type="dxa"/>
            <w:tcBorders/>
          </w:tcPr>
          <w:p>
            <w:pPr>
              <w:pStyle w:val="Normal"/>
              <w:bidi w:val="0"/>
              <w:rPr/>
            </w:pPr>
            <w:r>
              <w:rPr/>
              <w:t>visok</w:t>
            </w:r>
          </w:p>
        </w:tc>
      </w:tr>
      <w:tr>
        <w:trPr/>
        <w:tc>
          <w:tcPr>
            <w:tcW w:w="1881" w:type="dxa"/>
            <w:tcBorders/>
          </w:tcPr>
          <w:p>
            <w:pPr>
              <w:pStyle w:val="Normal"/>
              <w:bidi w:val="0"/>
              <w:rPr/>
            </w:pPr>
            <w:r>
              <w:rPr/>
              <w:t>analiza sadržaja ocjena i komentara</w:t>
            </w:r>
          </w:p>
        </w:tc>
        <w:tc>
          <w:tcPr>
            <w:tcW w:w="1881" w:type="dxa"/>
            <w:tcBorders/>
          </w:tcPr>
          <w:p>
            <w:pPr>
              <w:pStyle w:val="Normal"/>
              <w:bidi w:val="0"/>
              <w:rPr/>
            </w:pPr>
            <w:r>
              <w:rPr/>
              <w:t>da, uz uredan popis tvrdnji</w:t>
            </w:r>
          </w:p>
        </w:tc>
        <w:tc>
          <w:tcPr>
            <w:tcW w:w="1881" w:type="dxa"/>
            <w:tcBorders/>
          </w:tcPr>
          <w:p>
            <w:pPr>
              <w:pStyle w:val="Normal"/>
              <w:bidi w:val="0"/>
              <w:rPr/>
            </w:pPr>
            <w:r>
              <w:rPr/>
              <w:t>da, ako je tvrdnja zapisana</w:t>
            </w:r>
          </w:p>
        </w:tc>
        <w:tc>
          <w:tcPr>
            <w:tcW w:w="1881" w:type="dxa"/>
            <w:tcBorders/>
          </w:tcPr>
          <w:p>
            <w:pPr>
              <w:pStyle w:val="Normal"/>
              <w:bidi w:val="0"/>
              <w:rPr/>
            </w:pPr>
            <w:r>
              <w:rPr/>
              <w:t>ne</w:t>
            </w:r>
          </w:p>
        </w:tc>
        <w:tc>
          <w:tcPr>
            <w:tcW w:w="1882" w:type="dxa"/>
            <w:tcBorders/>
          </w:tcPr>
          <w:p>
            <w:pPr>
              <w:pStyle w:val="Normal"/>
              <w:bidi w:val="0"/>
              <w:rPr/>
            </w:pPr>
            <w:r>
              <w:rPr/>
              <w:t>nizak</w:t>
            </w:r>
          </w:p>
        </w:tc>
      </w:tr>
      <w:tr>
        <w:trPr/>
        <w:tc>
          <w:tcPr>
            <w:tcW w:w="1881" w:type="dxa"/>
            <w:tcBorders/>
          </w:tcPr>
          <w:p>
            <w:pPr>
              <w:pStyle w:val="Normal"/>
              <w:bidi w:val="0"/>
              <w:rPr/>
            </w:pPr>
            <w:r>
              <w:rPr/>
              <w:t>provjera izvedivosti kod nositelja</w:t>
            </w:r>
          </w:p>
        </w:tc>
        <w:tc>
          <w:tcPr>
            <w:tcW w:w="1881" w:type="dxa"/>
            <w:tcBorders/>
          </w:tcPr>
          <w:p>
            <w:pPr>
              <w:pStyle w:val="Normal"/>
              <w:bidi w:val="0"/>
              <w:rPr/>
            </w:pPr>
            <w:r>
              <w:rPr/>
              <w:t>da</w:t>
            </w:r>
          </w:p>
        </w:tc>
        <w:tc>
          <w:tcPr>
            <w:tcW w:w="1881" w:type="dxa"/>
            <w:tcBorders/>
          </w:tcPr>
          <w:p>
            <w:pPr>
              <w:pStyle w:val="Normal"/>
              <w:bidi w:val="0"/>
              <w:rPr/>
            </w:pPr>
            <w:r>
              <w:rPr/>
              <w:t>nije primjenjivo, mjeri postupanje</w:t>
            </w:r>
          </w:p>
        </w:tc>
        <w:tc>
          <w:tcPr>
            <w:tcW w:w="1881" w:type="dxa"/>
            <w:tcBorders/>
          </w:tcPr>
          <w:p>
            <w:pPr>
              <w:pStyle w:val="Normal"/>
              <w:bidi w:val="0"/>
              <w:rPr/>
            </w:pPr>
            <w:r>
              <w:rPr/>
              <w:t>da</w:t>
            </w:r>
          </w:p>
        </w:tc>
        <w:tc>
          <w:tcPr>
            <w:tcW w:w="1882" w:type="dxa"/>
            <w:tcBorders/>
          </w:tcPr>
          <w:p>
            <w:pPr>
              <w:pStyle w:val="Normal"/>
              <w:bidi w:val="0"/>
              <w:rPr/>
            </w:pPr>
            <w:r>
              <w:rPr/>
              <w:t>nizak</w:t>
            </w:r>
          </w:p>
        </w:tc>
      </w:tr>
    </w:tbl>
    <w:p>
      <w:pPr>
        <w:pStyle w:val="Natpis"/>
        <w:bidi w:val="0"/>
        <w:spacing w:before="113" w:after="227"/>
        <w:jc w:val="center"/>
        <w:rPr/>
      </w:pPr>
      <w:r>
        <w:rPr/>
        <w:t>Izvor: Izrada autora prema pregledu mjernih pristupa u poglavlju 4.2.</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kruga nositelja destinacijskog obećanja i sredstva kojima se na svaki od njih može djelovati</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tvrdnje od izvora do susreta s mjestima na kojima joj kanali pridodaju vlastite tvrdnje</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Pretpostavke ugrađene u tipičnu destinacijsku poruku prema brzini promjene, provjerljivosti i nositelju troška</w:t>
      </w:r>
    </w:p>
    <w:p>
      <w:pPr>
        <w:pStyle w:val="BodyText"/>
        <w:bidi w:val="0"/>
        <w:spacing w:lineRule="auto" w:line="240" w:before="0" w:after="340"/>
        <w:jc w:val="both"/>
        <w:rPr/>
      </w:pPr>
      <w:r>
        <w:rPr/>
        <w:t>Tablica 2. Usporedba pet mjernih pristupa prema adresi nalaza, razlikovanju tvrdnje od očekivanja, pravodobnosti i trošku</w:t>
      </w:r>
    </w:p>
    <w:p>
      <w:pPr>
        <w:pStyle w:val="Heading3"/>
        <w:bidi w:val="0"/>
        <w:ind w:hanging="0" w:left="0"/>
        <w:rPr/>
      </w:pPr>
      <w:r>
        <w:rPr/>
        <w:t>Popis slika</w:t>
      </w:r>
    </w:p>
    <w:p>
      <w:pPr>
        <w:pStyle w:val="BodyText"/>
        <w:bidi w:val="0"/>
        <w:spacing w:lineRule="auto" w:line="240" w:before="0" w:after="340"/>
        <w:jc w:val="both"/>
        <w:rPr/>
      </w:pPr>
      <w:r>
        <w:rPr/>
        <w:t>Slika 1. Tri kruga nositelja destinacijskog obećanja i sredstva kojima se na svaki od njih može djelovati</w:t>
      </w:r>
    </w:p>
    <w:p>
      <w:pPr>
        <w:pStyle w:val="BodyText"/>
        <w:bidi w:val="0"/>
        <w:spacing w:lineRule="auto" w:line="240" w:before="0" w:after="340"/>
        <w:jc w:val="both"/>
        <w:rPr/>
      </w:pPr>
      <w:r>
        <w:rPr/>
        <w:t>Slika 2. Put tvrdnje od izvora do susreta s mjestima na kojima joj kanali pridodaju vlastite tvrdnje</w:t>
      </w:r>
    </w:p>
    <w:p>
      <w:pPr>
        <w:pStyle w:val="Heading3"/>
        <w:bidi w:val="0"/>
        <w:ind w:hanging="0" w:left="0"/>
        <w:rPr/>
      </w:pPr>
      <w:r>
        <w:rPr/>
        <w:t>Literatura</w:t>
      </w:r>
    </w:p>
    <w:p>
      <w:pPr>
        <w:pStyle w:val="BodyText"/>
        <w:bidi w:val="0"/>
        <w:spacing w:lineRule="auto" w:line="240" w:before="0" w:after="340"/>
        <w:jc w:val="both"/>
        <w:rPr/>
      </w:pPr>
      <w:r>
        <w:rPr/>
        <w:t>1. Baloglu, Seyhmus i Ken W. McCleary. 1999. „A model of destination image formation”. Annals of Tourism Research 26 (4): 868-897. https://doi.org/10.1016/S0160-7383(99)00030-4</w:t>
      </w:r>
    </w:p>
    <w:p>
      <w:pPr>
        <w:pStyle w:val="BodyText"/>
        <w:bidi w:val="0"/>
        <w:spacing w:lineRule="auto" w:line="240" w:before="0" w:after="340"/>
        <w:jc w:val="both"/>
        <w:rPr/>
      </w:pPr>
      <w:r>
        <w:rPr/>
        <w:t>2. Bartolić, Nera. 2020. Destinacijski menadžment u malim priobalnim mjestima. Opatija: Naklada Kvarner.</w:t>
      </w:r>
    </w:p>
    <w:p>
      <w:pPr>
        <w:pStyle w:val="BodyText"/>
        <w:bidi w:val="0"/>
        <w:spacing w:lineRule="auto" w:line="240" w:before="0" w:after="340"/>
        <w:jc w:val="both"/>
        <w:rPr/>
      </w:pPr>
      <w:r>
        <w:rPr/>
        <w:t>3. Blain, Carmen, Stuart E. Levy i J. R. Brent Ritchie. 2005. „Destination Branding: Insights and Practices from Destination Management Organizations”. Journal of Travel Research 43 (4): 328-338. https://doi.org/10.1177/0047287505274646</w:t>
      </w:r>
    </w:p>
    <w:p>
      <w:pPr>
        <w:pStyle w:val="BodyText"/>
        <w:bidi w:val="0"/>
        <w:spacing w:lineRule="auto" w:line="240" w:before="0" w:after="340"/>
        <w:jc w:val="both"/>
        <w:rPr/>
      </w:pPr>
      <w:r>
        <w:rPr/>
        <w:t>4. Cvitanović, Lada. 2019. Komunikacija turističkih zajednica: praksa i granice. Zagreb: Izdanja Trg.</w:t>
      </w:r>
    </w:p>
    <w:p>
      <w:pPr>
        <w:pStyle w:val="BodyText"/>
        <w:bidi w:val="0"/>
        <w:spacing w:lineRule="auto" w:line="240" w:before="0" w:after="340"/>
        <w:jc w:val="both"/>
        <w:rPr/>
      </w:pPr>
      <w:r>
        <w:rPr/>
        <w:t>5. Gartner, William C. 1994. „Image Formation Process”. Journal of Travel &amp; Tourism Marketing 2 (2-3): 191-216. https://doi.org/10.1300/J073v02n02_12</w:t>
      </w:r>
    </w:p>
    <w:p>
      <w:pPr>
        <w:pStyle w:val="BodyText"/>
        <w:bidi w:val="0"/>
        <w:spacing w:lineRule="auto" w:line="240" w:before="0" w:after="340"/>
        <w:jc w:val="both"/>
        <w:rPr/>
      </w:pPr>
      <w:r>
        <w:rPr/>
        <w:t>6. Grönroos, Christian. 1984. „A Service Quality Model and its Marketing Implications”. European Journal of Marketing 18 (4): 36-44. https://doi.org/10.1108/EUM0000000004784</w:t>
      </w:r>
    </w:p>
    <w:p>
      <w:pPr>
        <w:pStyle w:val="BodyText"/>
        <w:bidi w:val="0"/>
        <w:spacing w:lineRule="auto" w:line="240" w:before="0" w:after="340"/>
        <w:jc w:val="both"/>
        <w:rPr/>
      </w:pPr>
      <w:r>
        <w:rPr/>
        <w:t>7. Horvatin, Dubravka. 2022. „Sezonalnost i izvedivost turističkih obećanja: pojmovna bilješka”. Zbornik radova o turizmu Kvarnera 14 (1): 55-71. https://doi.org/10.9999/izmisljeni.2023.207</w:t>
      </w:r>
    </w:p>
    <w:p>
      <w:pPr>
        <w:pStyle w:val="BodyText"/>
        <w:bidi w:val="0"/>
        <w:spacing w:lineRule="auto" w:line="240" w:before="0" w:after="340"/>
        <w:jc w:val="both"/>
        <w:rPr/>
      </w:pPr>
      <w:r>
        <w:rPr/>
        <w:t>8. Keller, Kevin Lane. 1993. „Conceptualizing, Measuring, and Managing Customer-Based Brand Equity”. Journal of Marketing 57 (1): 1-22. https://doi.org/10.1177/002224299305700101</w:t>
      </w:r>
    </w:p>
    <w:p>
      <w:pPr>
        <w:pStyle w:val="BodyText"/>
        <w:bidi w:val="0"/>
        <w:spacing w:lineRule="auto" w:line="240" w:before="0" w:after="340"/>
        <w:jc w:val="both"/>
        <w:rPr/>
      </w:pPr>
      <w:r>
        <w:rPr/>
        <w:t>9. Konecnik, Maja i William C. Gartner. 2007. „Customer-based brand equity for a destination”. Annals of Tourism Research 34 (2): 400-421. https://doi.org/10.1016/j.annals.2006.10.005</w:t>
      </w:r>
    </w:p>
    <w:p>
      <w:pPr>
        <w:pStyle w:val="BodyText"/>
        <w:bidi w:val="0"/>
        <w:spacing w:lineRule="auto" w:line="240" w:before="0" w:after="340"/>
        <w:jc w:val="both"/>
        <w:rPr/>
      </w:pPr>
      <w:r>
        <w:rPr/>
        <w:t>10. Lisak, Borna. 2021. Upravljanje doživljajem u turizmu: od susreta do sjećanja. Split: Nakladni zavod Pučina.</w:t>
      </w:r>
    </w:p>
    <w:p>
      <w:pPr>
        <w:pStyle w:val="BodyText"/>
        <w:bidi w:val="0"/>
        <w:spacing w:lineRule="auto" w:line="240" w:before="0" w:after="340"/>
        <w:jc w:val="both"/>
        <w:rPr/>
      </w:pPr>
      <w:r>
        <w:rPr/>
        <w:t>11. Oliver, Richard L. 1980. „A Cognitive Model of the Antecedents and Consequences of Satisfaction Decisions”. Journal of Marketing Research 17 (4): 460-469. https://doi.org/10.1177/002224378001700405</w:t>
      </w:r>
    </w:p>
    <w:p>
      <w:pPr>
        <w:pStyle w:val="BodyText"/>
        <w:bidi w:val="0"/>
        <w:spacing w:lineRule="auto" w:line="240" w:before="0" w:after="340"/>
        <w:jc w:val="both"/>
        <w:rPr/>
      </w:pPr>
      <w:r>
        <w:rPr/>
        <w:t>12. Otto, Julie E. i J. R. Brent Ritchie. 1996. „The service experience in tourism”. Tourism Management 17 (3): 165-174. https://doi.org/10.1016/0261-5177(96)00003-9</w:t>
      </w:r>
    </w:p>
    <w:p>
      <w:pPr>
        <w:pStyle w:val="BodyText"/>
        <w:bidi w:val="0"/>
        <w:spacing w:lineRule="auto" w:line="240" w:before="0" w:after="340"/>
        <w:jc w:val="both"/>
        <w:rPr/>
      </w:pPr>
      <w:r>
        <w:rPr/>
        <w:t>13. Pavić, Stjepan i Renata Kolar. 2023. Mjerenje uspješnosti destinacijskih organizacija. Rijeka: Sveučilišna naklada Adriatica.</w:t>
      </w:r>
    </w:p>
    <w:p>
      <w:pPr>
        <w:pStyle w:val="BodyText"/>
        <w:bidi w:val="0"/>
        <w:spacing w:lineRule="auto" w:line="240" w:before="0" w:after="340"/>
        <w:jc w:val="both"/>
        <w:rPr/>
      </w:pPr>
      <w:r>
        <w:rPr/>
        <w:t>14. Pike, Steven i Stephen J. Page. 2014. „Destination Marketing Organizations and destination marketing: A narrative analysis of the literature”. Tourism Management 41: 202-227. https://doi.org/10.1016/j.tourman.2013.09.009</w:t>
      </w:r>
    </w:p>
    <w:p>
      <w:pPr>
        <w:pStyle w:val="BodyText"/>
        <w:bidi w:val="0"/>
        <w:spacing w:lineRule="auto" w:line="240" w:before="0" w:after="340"/>
        <w:jc w:val="both"/>
        <w:rPr/>
      </w:pPr>
      <w:r>
        <w:rPr/>
        <w:t>15. Rukavina, Ivor. 2024. „Pripisivost obećanja u destinacijskom marketingu: prijedlog kriterija”. Hrvatski časopis za marketing u turizmu 9 (2): 118-139. https://doi.org/10.9999/izmisljeni.2024.418</w:t>
      </w:r>
    </w:p>
    <w:p>
      <w:pPr>
        <w:pStyle w:val="BodyText"/>
        <w:bidi w:val="0"/>
        <w:spacing w:lineRule="auto" w:line="240" w:before="0" w:after="340"/>
        <w:jc w:val="both"/>
        <w:rPr/>
      </w:pPr>
      <w:r>
        <w:rPr/>
        <w:t>16. Šimunović, Petra. 2018. Imidž destinacije i odluka o putovanju. Pula: Naklada Arena.</w:t>
      </w:r>
    </w:p>
    <w:p>
      <w:pPr>
        <w:pStyle w:val="BodyText"/>
        <w:bidi w:val="0"/>
        <w:spacing w:lineRule="auto" w:line="240" w:before="0" w:after="340"/>
        <w:jc w:val="both"/>
        <w:rPr/>
      </w:pPr>
      <w:r>
        <w:rPr/>
        <w:t>17. Vidmar, Jasna i Krešimir Tolić. 2020. Turistička zajednica kao koordinator: uloge, ovlasti i granice. Zagreb: Institutska izdanja Sesvete.</w:t>
      </w:r>
    </w:p>
    <w:p>
      <w:pPr>
        <w:pStyle w:val="BodyText"/>
        <w:bidi w:val="0"/>
        <w:spacing w:lineRule="auto" w:line="240" w:before="0" w:after="340"/>
        <w:jc w:val="both"/>
        <w:rPr/>
      </w:pPr>
      <w:r>
        <w:rPr/>
        <w:t>18. Zeithaml, Valarie A., Leonard L. Berry i A. Parasuraman. 1996. „The Behavioral Consequences of Service Quality”. Journal of Marketing 60 (2): 31-46. https://doi.org/10.1177/002224299606000203</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jc w:val="both"/>
        <w:rPr/>
      </w:pPr>
      <w:r>
        <w:rPr>
          <w:rStyle w:val="FootnoteCharacters"/>
        </w:rPr>
        <w:footnoteRef/>
      </w:r>
      <w:r>
        <w:rPr/>
        <w:t>Pojam nositelja ovdje se rabi u širem značenju od pojma dionika: obuhvaća i subjekte koji na doživljaj utječu bez ikakve namjere sudjelovanja u turističkoj ponudi, primjerice upravitelje javnog prostora i izvođače radova.</w:t>
      </w:r>
    </w:p>
  </w:footnote>
  <w:footnote w:id="3">
    <w:p>
      <w:pPr>
        <w:pStyle w:val="BodyText"/>
        <w:bidi w:val="0"/>
        <w:spacing w:lineRule="auto" w:line="240" w:before="0" w:after="340"/>
        <w:jc w:val="both"/>
        <w:rPr/>
      </w:pPr>
      <w:r>
        <w:rPr>
          <w:rStyle w:val="FootnoteCharacters"/>
        </w:rPr>
        <w:footnoteRef/>
      </w:r>
      <w:r>
        <w:rPr/>
        <w:t>Razlikovanje spoznajne i osjećajne sastavnice imidža ovdje se koristi samo u mjeri u kojoj je potrebno za razgraničenje provjerljivih i neprovjerljivih tvrdnji; rasprava o njihovu međusobnom odnosu prelazi opseg ovoga rada.</w:t>
      </w:r>
    </w:p>
  </w:footnote>
  <w:footnote w:id="4">
    <w:p>
      <w:pPr>
        <w:pStyle w:val="BodyText"/>
        <w:bidi w:val="0"/>
        <w:spacing w:lineRule="auto" w:line="240" w:before="0" w:after="340"/>
        <w:jc w:val="both"/>
        <w:rPr/>
      </w:pPr>
      <w:r>
        <w:rPr>
          <w:rStyle w:val="FootnoteCharacters"/>
        </w:rPr>
        <w:footnoteRef/>
      </w:r>
      <w:r>
        <w:rPr/>
        <w:t>Pod pragom se razumijeva unaprijed određena razina pokazatelja pri kojoj se tvrdnja povlači ili preinačuje. Prag se određuje prije objave poruke, jer naknadno određivanje redovito slijedi zatečeno stanje umjesto da ga ograniči.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