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aslovnica"/>
        <w:bidi w:val="0"/>
        <w:spacing w:lineRule="auto" w:line="360" w:before="113" w:after="113"/>
        <w:jc w:val="center"/>
        <w:rPr/>
      </w:pPr>
      <w:r>
        <w:rPr/>
        <w:t>Sveučilište u Zagrebu</w:t>
      </w:r>
    </w:p>
    <w:p>
      <w:pPr>
        <w:pStyle w:val="Naslovnica"/>
        <w:bidi w:val="0"/>
        <w:spacing w:lineRule="auto" w:line="360" w:before="113" w:after="113"/>
        <w:jc w:val="center"/>
        <w:rPr/>
      </w:pPr>
      <w:r>
        <w:rPr/>
      </w:r>
    </w:p>
    <w:p>
      <w:pPr>
        <w:pStyle w:val="Naslovnica"/>
        <w:bidi w:val="0"/>
        <w:spacing w:lineRule="auto" w:line="360" w:before="113" w:after="113"/>
        <w:jc w:val="center"/>
        <w:rPr/>
      </w:pPr>
      <w:r>
        <w:rPr/>
        <w:t>Fakultet za menadžment u turizmu i ugostiteljstvu, Opatija</w:t>
      </w:r>
    </w:p>
    <w:p>
      <w:pPr>
        <w:pStyle w:val="Naslovnica"/>
        <w:bidi w:val="0"/>
        <w:spacing w:lineRule="auto" w:line="360" w:before="113" w:after="113"/>
        <w:jc w:val="center"/>
        <w:rPr/>
      </w:pPr>
      <w:r>
        <w:rPr/>
      </w:r>
    </w:p>
    <w:p>
      <w:pPr>
        <w:pStyle w:val="Naslovnica"/>
        <w:bidi w:val="0"/>
        <w:spacing w:lineRule="auto" w:line="360" w:before="113" w:after="113"/>
        <w:jc w:val="center"/>
        <w:rPr/>
      </w:pPr>
      <w:r>
        <w:rPr/>
        <w:t>Diplomski studij Marketing u turizmu</w:t>
      </w:r>
    </w:p>
    <w:p>
      <w:pPr>
        <w:pStyle w:val="Naslovnica"/>
        <w:bidi w:val="0"/>
        <w:spacing w:lineRule="auto" w:line="360" w:before="113" w:after="113"/>
        <w:jc w:val="center"/>
        <w:rPr/>
      </w:pPr>
      <w:r>
        <w:rPr/>
      </w:r>
    </w:p>
    <w:p>
      <w:pPr>
        <w:pStyle w:val="Naslovnica"/>
        <w:bidi w:val="0"/>
        <w:spacing w:lineRule="auto" w:line="360" w:before="113" w:after="113"/>
        <w:jc w:val="center"/>
        <w:rPr/>
      </w:pPr>
      <w:r>
        <w:rPr/>
        <w:t>Diplomski studij Marketing u turizmu</w:t>
      </w:r>
    </w:p>
    <w:p>
      <w:pPr>
        <w:pStyle w:val="Naslovnica"/>
        <w:bidi w:val="0"/>
        <w:spacing w:lineRule="auto" w:line="360" w:before="113" w:after="113"/>
        <w:jc w:val="center"/>
        <w:rPr/>
      </w:pPr>
      <w:r>
        <w:rPr/>
      </w:r>
    </w:p>
    <w:p>
      <w:pPr>
        <w:pStyle w:val="Naslovnica"/>
        <w:bidi w:val="0"/>
        <w:spacing w:lineRule="auto" w:line="360" w:before="113" w:after="113"/>
        <w:jc w:val="center"/>
        <w:rPr/>
      </w:pPr>
      <w:r>
        <w:rPr/>
        <w:t>Destinacijsko obećanje i iskustvo posjetitelja: pojmovna raščlamba pripisivosti marketinške tvrdnje u destinaciji</w:t>
      </w:r>
    </w:p>
    <w:p>
      <w:pPr>
        <w:pStyle w:val="Naslovnica"/>
        <w:bidi w:val="0"/>
        <w:spacing w:lineRule="auto" w:line="360" w:before="113" w:after="113"/>
        <w:jc w:val="center"/>
        <w:rPr/>
      </w:pPr>
      <w:r>
        <w:rPr/>
      </w:r>
    </w:p>
    <w:p>
      <w:pPr>
        <w:pStyle w:val="Naslovnica"/>
        <w:bidi w:val="0"/>
        <w:spacing w:lineRule="auto" w:line="360" w:before="113" w:after="113"/>
        <w:jc w:val="center"/>
        <w:rPr/>
      </w:pPr>
      <w:r>
        <w:rPr/>
        <w:t>Diplomski rad</w:t>
      </w:r>
    </w:p>
    <w:p>
      <w:pPr>
        <w:pStyle w:val="Naslovnica"/>
        <w:bidi w:val="0"/>
        <w:spacing w:lineRule="auto" w:line="360" w:before="113" w:after="113"/>
        <w:jc w:val="center"/>
        <w:rPr/>
      </w:pPr>
      <w:r>
        <w:rPr/>
      </w:r>
    </w:p>
    <w:p>
      <w:pPr>
        <w:pStyle w:val="Naslovnica"/>
        <w:bidi w:val="0"/>
        <w:spacing w:lineRule="auto" w:line="360" w:before="113" w:after="113"/>
        <w:jc w:val="center"/>
        <w:rPr/>
      </w:pPr>
      <w:r>
        <w:rPr/>
        <w:t>Mentor: izv. prof. dr. sc. Tomislav Radeka</w:t>
      </w:r>
    </w:p>
    <w:p>
      <w:pPr>
        <w:pStyle w:val="Naslovnica"/>
        <w:bidi w:val="0"/>
        <w:spacing w:lineRule="auto" w:line="360" w:before="113" w:after="113"/>
        <w:jc w:val="center"/>
        <w:rPr/>
      </w:pPr>
      <w:r>
        <w:rPr/>
      </w:r>
    </w:p>
    <w:p>
      <w:pPr>
        <w:pStyle w:val="Naslovnica"/>
        <w:bidi w:val="0"/>
        <w:spacing w:lineRule="auto" w:line="360" w:before="113" w:after="113"/>
        <w:jc w:val="center"/>
        <w:rPr/>
      </w:pPr>
      <w:r>
        <w:rPr/>
        <w:t>Marina Šestan</w:t>
      </w:r>
    </w:p>
    <w:p>
      <w:pPr>
        <w:pStyle w:val="Naslovnica"/>
        <w:bidi w:val="0"/>
        <w:spacing w:lineRule="auto" w:line="360" w:before="113" w:after="113"/>
        <w:jc w:val="center"/>
        <w:rPr/>
      </w:pPr>
      <w:r>
        <w:rPr/>
      </w:r>
    </w:p>
    <w:p>
      <w:pPr>
        <w:pStyle w:val="Naslovnica"/>
        <w:bidi w:val="0"/>
        <w:spacing w:lineRule="auto" w:line="360" w:before="113" w:after="113"/>
        <w:jc w:val="center"/>
        <w:rPr/>
      </w:pPr>
      <w:r>
        <w:rPr/>
        <w:t>Zagreb, 2026.</w:t>
      </w:r>
    </w:p>
    <w:p>
      <w:pPr>
        <w:pStyle w:val="Naslovnica"/>
        <w:bidi w:val="0"/>
        <w:spacing w:lineRule="auto" w:line="360" w:before="113" w:after="113"/>
        <w:jc w:val="center"/>
        <w:rPr/>
      </w:pPr>
      <w:r>
        <w:rPr/>
      </w:r>
    </w:p>
    <w:p>
      <w:pPr>
        <w:pStyle w:val="PrijelomStranice"/>
        <w:bidi w:val="0"/>
        <w:rPr/>
      </w:pPr>
      <w:r>
        <w:rPr/>
      </w:r>
      <w:r>
        <w:br w:type="page"/>
      </w:r>
    </w:p>
    <w:p>
      <w:pPr>
        <w:pStyle w:val="Heading1"/>
        <w:bidi w:val="0"/>
        <w:ind w:hanging="0" w:left="0"/>
        <w:rPr/>
      </w:pPr>
      <w:r>
        <w:rPr/>
        <w:t>Sažetak</w:t>
      </w:r>
    </w:p>
    <w:p>
      <w:pPr>
        <w:pStyle w:val="BodyText"/>
        <w:bidi w:val="0"/>
        <w:spacing w:lineRule="auto" w:line="360" w:before="0" w:after="120"/>
        <w:jc w:val="both"/>
        <w:rPr/>
      </w:pPr>
      <w:r>
        <w:rPr/>
        <w:t>Rad se bavi pojmom destinacijskog obećanja i pitanjem što marketinška poruka destinacije zapravo tvrdi kada se uspoređuje s iskustvom posjetitelja. Polazi se od razlike između destinacije i pojedinačne usluge: destinacijska organizacija izriče tvrdnje čije izvršenje ovisi o mreži nositelja nad kojom nema ovlasti, pa obećanje nastaje bez imenovanog izvršitelja. Raščlamba razgraničuje četiri pojma koja se u praksi stapaju, identitet, pozicioniranje, imidž i obećanje, i pokazuje da je samo provjerljivi dio identiteta obvezujući. Popisuju se tri kruga nositelja obećanja i pretpostavke koje poruka nosi a ne izriče, razvrstane prema brzini promjene obilježja na kojem počivaju, provjerljivosti unutar posjeta i nositelju troška održavanja. Uspoređuje se pet mjernih pristupa prema četirima mjerilima i pokazuje da nijedan ne zadovoljava sva četiri, pri čemu se prednosti raspoređuju gotovo obrnuto. Rad brani tezu da je obećanje upravljačka, a ne komunikacijska kategorija, i predlaže kriterij pripisivosti: tvrdnja se smije izreći ako se za nju može imenovati nositelj koji njome raspolaže i koji je o njoj obaviješten prije objave. Rad je pojmovan i ne donosi vlastito empirijsko istraživanje, a njegova ograničenja i smjerovi daljnjeg istraživanja izrijekom su navedeni.</w:t>
      </w:r>
    </w:p>
    <w:p>
      <w:pPr>
        <w:pStyle w:val="BodyText"/>
        <w:bidi w:val="0"/>
        <w:spacing w:lineRule="auto" w:line="360" w:before="0" w:after="120"/>
        <w:jc w:val="both"/>
        <w:rPr/>
      </w:pPr>
      <w:r>
        <w:rPr/>
        <w:t>Ključne riječi: destinacijsko obećanje, destinacijski brend, imidž destinacije, marketing u turizmu, pripisivost odgovornosti</w:t>
      </w:r>
    </w:p>
    <w:p>
      <w:pPr>
        <w:pStyle w:val="Heading1"/>
        <w:bidi w:val="0"/>
        <w:ind w:hanging="0" w:left="0"/>
        <w:rPr/>
      </w:pPr>
      <w:r>
        <w:rPr/>
        <w:t>Abstract</w:t>
      </w:r>
    </w:p>
    <w:p>
      <w:pPr>
        <w:pStyle w:val="BodyText"/>
        <w:bidi w:val="0"/>
        <w:spacing w:lineRule="auto" w:line="360" w:before="0" w:after="120"/>
        <w:jc w:val="both"/>
        <w:rPr/>
      </w:pPr>
      <w:r>
        <w:rPr/>
        <w:t>This thesis examines the concept of the destination promise and asks what a destination's marketing message actually claims when it is compared with visitor experience. The starting point is the difference between a destination and a single service: a destination organisation makes claims whose fulfilment depends on a network of actors over which it holds no authority, so the promise is made without a named executor. The analysis separates four concepts that are conflated in practice, identity, positioning, image and promise, and shows that only the verifiable part of identity is binding. Three circles of promise-bearing actors are listed, together with the assumptions a message carries without stating them, classified by the rate of change of the attribute they rest on, by their verifiability within a visit, and by who bears the cost of maintaining them. Five measurement approaches are compared against four criteria, and none satisfies all four, with the advantages distributed almost inversely. The thesis argues that the promise is a managerial rather than a communication category and proposes a criterion of attributability: a claim may be made if an actor who controls it can be named and has been informed before publication. The work is conceptual and reports no original empirical study; its limitations and directions for further research are stated explicitly.</w:t>
      </w:r>
    </w:p>
    <w:p>
      <w:pPr>
        <w:pStyle w:val="BodyText"/>
        <w:bidi w:val="0"/>
        <w:spacing w:lineRule="auto" w:line="360" w:before="0" w:after="120"/>
        <w:jc w:val="both"/>
        <w:rPr/>
      </w:pPr>
      <w:r>
        <w:rPr/>
        <w:t>Keywords: destination promise, destination brand, destination image, tourism marketing, attributability of responsibility</w:t>
      </w:r>
    </w:p>
    <w:p>
      <w:pPr>
        <w:pStyle w:val="Heading1"/>
        <w:bidi w:val="0"/>
        <w:ind w:hanging="0" w:left="0"/>
        <w:rPr/>
      </w:pPr>
      <w:r>
        <w:rPr/>
        <w:t>1. Uvod</w:t>
      </w:r>
    </w:p>
    <w:p>
      <w:pPr>
        <w:pStyle w:val="BodyText"/>
        <w:bidi w:val="0"/>
        <w:spacing w:lineRule="auto" w:line="360" w:before="0" w:after="120"/>
        <w:jc w:val="both"/>
        <w:rPr/>
      </w:pPr>
      <w:r>
        <w:rPr/>
        <w:t>Destinacije se posjetitelju obraćaju jezikom koji je posuđen iz marketinga pojedinačnih proizvoda, a prodaju nešto što nijedan pojedinačni proizvod nije: mjesto u kojem živi netko drugi, u kojem se usluge pružaju u desecima nepovezanih poduzeća i u kojem se doživljaj sastavlja tek dok traje. Poruka destinacije zato uvijek obećava više nego što ijedan njezin nositelj može sam isporučiti. Taj razmak nije komunikacijska nespretnost pojedine kampanje nego svojstvo predmeta o kojem se govori, i upravo ga zato vrijedi opisati pojmovno, prije nego što ga se pokuša mjeriti. Ovaj rad polazi od pretpostavke da se o destinacijskom brendu ne može suvislo raspravljati dok se ne razjasni tko obećava, što se obećava i tko na kraju odgovara kada obećanje izostane.</w:t>
      </w:r>
      <w:r>
        <w:rPr>
          <w:rStyle w:val="FootnoteReference"/>
        </w:rPr>
        <w:footnoteReference w:id="2"/>
      </w:r>
    </w:p>
    <w:p>
      <w:pPr>
        <w:pStyle w:val="BodyText"/>
        <w:bidi w:val="0"/>
        <w:spacing w:lineRule="auto" w:line="360" w:before="0" w:after="120"/>
        <w:jc w:val="both"/>
        <w:rPr/>
      </w:pPr>
      <w:r>
        <w:rPr/>
        <w:t>Istraživačko pitanje glasi: što destinacijska marketinška poruka zapravo tvrdi, i pod kojim se uvjetima ta tvrdnja može provjeriti u iskustvu posjetitelja. Pitanje je namjerno postavljeno kao pojmovno, a ne kao empirijsko. Literatura o destinacijskom brendiranju obiluje mjerenjima imidža, zadovoljstva i namjere povratka, ali razmjerno rijetko razlaže što je od toga tvrdnja koju je destinacija izrekla, a što očekivanje koje je posjetitelj donio sa sobom. Bez te razlike svako mjerenje razmaka između obećanog i doživljenog mjeri i ono za što destinacija odgovara i ono za što ne odgovara, pa se rezultat ne može pretvoriti u upravljačku odluku. Cilj rada jest razlučiti te dvije stvari i pokazati kakve posljedice ta razlika ima za mjerenje.</w:t>
      </w:r>
      <w:r>
        <w:rPr>
          <w:rStyle w:val="FootnoteReference"/>
        </w:rPr>
        <w:footnoteReference w:id="3"/>
      </w:r>
    </w:p>
    <w:p>
      <w:pPr>
        <w:pStyle w:val="BodyText"/>
        <w:bidi w:val="0"/>
        <w:spacing w:lineRule="auto" w:line="360" w:before="0" w:after="120"/>
        <w:jc w:val="both"/>
        <w:rPr/>
      </w:pPr>
      <w:r>
        <w:rPr/>
        <w:t>Teza rada jest da je destinacijsko obećanje upravljačka, a ne komunikacijska kategorija. Ako je obećanje samo sadržaj poruke, onda je za njegovo ispunjenje odgovoran onaj tko poruku sastavlja, a to je u pravilu destinacijska marketinška organizacija koja nad većinom dodirnih točaka nema nikakvu ovlast. Ako je obećanje tvrdnja o tome što će se u destinaciji dogoditi, onda odgovornost pripada mreži nositelja koja tu tvrdnju izvodi, a poruka je tek njezin najvidljiviji dio. Rad brani drugo čitanje i iz njega izvodi kriterij prema kojem se obećanje smije izreći: ono što destinacija obećava mora biti nešto čemu netko u destinaciji može biti pripisan kao izvršitelj.</w:t>
      </w:r>
      <w:r>
        <w:rPr>
          <w:rStyle w:val="FootnoteReference"/>
        </w:rPr>
        <w:footnoteReference w:id="4"/>
      </w:r>
    </w:p>
    <w:p>
      <w:pPr>
        <w:pStyle w:val="BodyText"/>
        <w:bidi w:val="0"/>
        <w:spacing w:lineRule="auto" w:line="360" w:before="0" w:after="120"/>
        <w:jc w:val="both"/>
        <w:rPr/>
      </w:pPr>
      <w:r>
        <w:rPr/>
        <w:t>Predmet rada ograničen je na odnos između izrečenog obećanja i iskustva posjetitelja, i ne obuhvaća učinke destinacijskog marketinga na potražnju, cijene ni na raspodjelu posjeta unutar godine. To ograničenje nije stvar prostora nego predmeta: pitanje koliko je poruka djelotvorna i pitanje što je poruka tvrdila dvije su različite stvari, a druga prethodi prvoj. Rad također ne donosi vlastito empirijsko istraživanje. Razmatraju se pojmovi, njihove međusobne granice i mjerni pristupi koji se na te pojmove oslanjaju, a primjeri se koriste kao ilustracija razlike među pojmovima, nikada kao dokaz o stvarnom stanju neke destinacije.</w:t>
      </w:r>
    </w:p>
    <w:p>
      <w:pPr>
        <w:pStyle w:val="BodyText"/>
        <w:bidi w:val="0"/>
        <w:spacing w:lineRule="auto" w:line="360" w:before="0" w:after="120"/>
        <w:jc w:val="both"/>
        <w:rPr/>
      </w:pPr>
      <w:r>
        <w:rPr/>
        <w:t>Metodološki, rad je pojmovna raščlamba oslonjena na literaturu o formiranju destinacijskog imidža, o vrijednosti brenda utemeljenoj na potrošaču i o kvaliteti usluge. Postupak se sastoji od tri koraka. Najprije se razlažu pojmovi koji se u praksi rabe kao istoznačnice, a nisu: identitet, pozicioniranje, imidž i obećanje. Zatim se popisuju pretpostavke koje destinacijska poruka nosi a ne izriče, i provjerava se tko je za svaku od njih odgovoran. Naposljetku se pregledavaju mjerni pristupi i za svaki se pita što od razmaka između obećanog i doživljenog uopće može vidjeti. Kriterij vrednovanja pojma jest može li se iz njega izvesti pripisiva odgovornost.</w:t>
      </w:r>
    </w:p>
    <w:p>
      <w:pPr>
        <w:pStyle w:val="BodyText"/>
        <w:bidi w:val="0"/>
        <w:spacing w:lineRule="auto" w:line="360" w:before="0" w:after="120"/>
        <w:jc w:val="both"/>
        <w:rPr/>
      </w:pPr>
      <w:r>
        <w:rPr/>
        <w:t>Rad je podijeljen u šest poglavlja. Drugo poglavlje razlaže pojmovni okvir i razgraničuje četiri pojma koji se u praksi stapaju. Treće poglavlje popisuje nositelje obećanja u destinaciji i pretpostavke koje poruka nosi, uz raščlambu prikazanu u Tablici 1. Četvrto poglavlje pregledava mjerne pristupe i pokazuje što svaki od njih propušta, uz usporedbu u Tablici 2. Peto poglavlje raspravlja posljedice za upravljanje destinacijom, s posebnim osvrtom na male destinacije i na etičku granicu obećanja. Šesto poglavlje odgovara na istraživačko pitanje i imenuje ono što ostaje otvoreno.</w:t>
      </w:r>
    </w:p>
    <w:p>
      <w:pPr>
        <w:pStyle w:val="Heading1"/>
        <w:bidi w:val="0"/>
        <w:ind w:hanging="0" w:left="0"/>
        <w:rPr/>
      </w:pPr>
      <w:r>
        <w:rPr/>
        <w:t>2. Pojmovni okvir</w:t>
      </w:r>
    </w:p>
    <w:p>
      <w:pPr>
        <w:pStyle w:val="Heading2"/>
        <w:bidi w:val="0"/>
        <w:ind w:hanging="0" w:left="0"/>
        <w:rPr/>
      </w:pPr>
      <w:r>
        <w:rPr/>
        <w:t>2.1. Marketing destinacije i marketing pojedinačne usluge</w:t>
      </w:r>
    </w:p>
    <w:p>
      <w:pPr>
        <w:pStyle w:val="BodyText"/>
        <w:bidi w:val="0"/>
        <w:spacing w:lineRule="auto" w:line="360" w:before="0" w:after="120"/>
        <w:jc w:val="both"/>
        <w:rPr/>
      </w:pPr>
      <w:r>
        <w:rPr/>
        <w:t>Marketing pojedinačne usluge i marketing destinacije razlikuju se po tome tko raspolaže predmetom koji se nudi. Hotel koji obećava tišinu raspolaže zgradom, osobljem i pravilima kuće, pa obećanje može održati ili prekršiti vlastitom odlukom. Destinacija koja obećava tišinu ne raspolaže ni prometom, ni noćnim ugostiteljstvom, ni gradilištima, ni ponašanjem drugih posjetitelja. Njezino obećanje zato nije izjava o vlastitom postupanju nego predviđanje o ponašanju mreže koju ne kontrolira. Ta razlika prolazi kroz cijelu raspravu koja slijedi, jer određuje što se smije obećati i tko odgovara kada obećanje izostane.</w:t>
      </w:r>
    </w:p>
    <w:p>
      <w:pPr>
        <w:pStyle w:val="BodyText"/>
        <w:bidi w:val="0"/>
        <w:spacing w:lineRule="auto" w:line="360" w:before="0" w:after="120"/>
        <w:jc w:val="both"/>
        <w:rPr/>
      </w:pPr>
      <w:r>
        <w:rPr/>
        <w:t>Klasična podjela obilježja usluge na neopipljivost, nerazdvojivost, promjenjivost i prolaznost objašnjava zašto se kvaliteta usluge ne može provjeriti prije kupnje nego se procjenjuje u susretu (Grönroos 1984). U destinaciji svako od tih obilježja djeluje pojačano. Neopipljivost je veća jer se ne kupuje jedna usluga nego niz njih, nerazdvojivost je složenija jer u proizvodnji sudjeluje i lokalno stanovništvo koje nije zaposleno ni u jednom poduzeću, a promjenjivost raste sa svakim dodatnim nositeljem. Prolaznost pak znači da se neuspio posjet ne može ispraviti naknadno, jer je vrijeme boravka jedini prostor u kojem se obećanje moglo ispuniti.</w:t>
      </w:r>
    </w:p>
    <w:p>
      <w:pPr>
        <w:pStyle w:val="BodyText"/>
        <w:bidi w:val="0"/>
        <w:spacing w:lineRule="auto" w:line="360" w:before="0" w:after="120"/>
        <w:jc w:val="both"/>
        <w:rPr/>
      </w:pPr>
      <w:r>
        <w:rPr/>
        <w:t>Razlika se vidi i u tome što destinacija nema jedinstvenu točku naplate. Posjetitelj plaća smještaj jednom poduzeću, prijevoz drugom, obrok trećem, a ulaznicu za javni prostor često nikome. Poduzeće koje je naplatilo najviše nije nužno ono koje je obećanje iznevjerilo, pa reklamacija nema adresu. U marketingu pojedinačne usluge nezadovoljstvo se vraća onome tko je naplatio i time postaje njegov trošak; u destinaciji se ono raspršuje po mreži i ne postaje ničiji trošak, osim posredno, kroz izostanak kasnijih dolazaka. Ta asimetrija objašnjava zašto se destinacijska obećanja lakše daju nego što se održavaju.</w:t>
      </w:r>
    </w:p>
    <w:p>
      <w:pPr>
        <w:pStyle w:val="BodyText"/>
        <w:bidi w:val="0"/>
        <w:spacing w:lineRule="auto" w:line="360" w:before="0" w:after="120"/>
        <w:jc w:val="both"/>
        <w:rPr/>
      </w:pPr>
      <w:r>
        <w:rPr/>
        <w:t>Iz toga slijedi da se pojam proizvoda u destinacijskom kontekstu mora shvatiti kao sklop, a ne kao predmet. Sklop ima nositelje, granice i redoslijed, i nijedan njegov dio sam po sebi ne nosi obećanje cjeline. Ako se destinacijski proizvod definira kao skup svega čime posjetitelj u destinaciji dolazi u dodir, onda je definicija toliko široka da iz nje ne slijedi nijedna obveza. Ako se pak definira kao skup onoga čime raspolažu poduzeća uključena u sustav destinacijskog upravljanja, onda iz nje ispada većina onoga što posjetitelj doista doživljava. Rad se u nastavku drži druge definicije i izričito imenuje ono što iz nje ispada.</w:t>
      </w:r>
    </w:p>
    <w:p>
      <w:pPr>
        <w:pStyle w:val="BodyText"/>
        <w:bidi w:val="0"/>
        <w:spacing w:lineRule="auto" w:line="360" w:before="0" w:after="120"/>
        <w:jc w:val="both"/>
        <w:rPr/>
      </w:pPr>
      <w:r>
        <w:rPr/>
        <w:t>Posljedica tog odabira jest da se izvedivost obećanja procjenjuje prije njegove privlačnosti. Poruka koja privlači, a oslanja se na dio sklopa kojim nitko ne upravlja, nije dobra poruka s rizikom nego tvrdnja bez izvršitelja. Takvu tvrdnju nije moguće popraviti boljim oblikovanjem kampanje, jer problem nije u njezinu izrazu. Ovaj kriterij, izvršitelj prije izraza, vodi cijelu raščlambu koja slijedi i objašnjava zašto se u trećem poglavlju najprije popisuju nositelji, a tek onda kanali kojima se poruka širi.</w:t>
      </w:r>
    </w:p>
    <w:p>
      <w:pPr>
        <w:pStyle w:val="Heading2"/>
        <w:bidi w:val="0"/>
        <w:ind w:hanging="0" w:left="0"/>
        <w:rPr/>
      </w:pPr>
      <w:r>
        <w:rPr/>
        <w:t>2.2. Destinacijski brend kao obećanje</w:t>
      </w:r>
    </w:p>
    <w:p>
      <w:pPr>
        <w:pStyle w:val="BodyText"/>
        <w:bidi w:val="0"/>
        <w:spacing w:lineRule="auto" w:line="360" w:before="0" w:after="120"/>
        <w:jc w:val="both"/>
        <w:rPr/>
      </w:pPr>
      <w:r>
        <w:rPr/>
        <w:t>Vrijednost brenda utemeljena na potrošaču opisuje se kao razlika u odgovoru na marketinšku aktivnost koja se javlja zato što potrošač brend poznaje i ima o njemu oblikovane asocijacije (Keller 1993). Prenesena na destinaciju, ta definicija znači da destinacijski brend nije znak ni slogan nego skup asocijacija koje posjetitelj nosi prije dolaska i koje mu oblikuju očekivanje. Asocijacije nastaju iz mnogo izvora, a marketinška poruka samo je jedan od njih. Zbog toga je pogrešno destinacijski brend izjednačiti s onim što destinacijska marketinška organizacija o sebi tvrdi: tvrdnja je ulaz u oblikovanje brenda, ne sam brend.</w:t>
      </w:r>
    </w:p>
    <w:p>
      <w:pPr>
        <w:pStyle w:val="BodyText"/>
        <w:bidi w:val="0"/>
        <w:spacing w:lineRule="auto" w:line="360" w:before="0" w:after="120"/>
        <w:jc w:val="both"/>
        <w:rPr/>
      </w:pPr>
      <w:r>
        <w:rPr/>
        <w:t>Mjerenja vrijednosti destinacijskog brenda utemeljena na potrošaču pokazuju da se ona rastavlja na više razlučivih sastavnica, među kojima su svijest o destinaciji, njezin imidž, doživljena kvaliteta i odanost (Konecnik i Gartner 2007). Za raspravu o obećanju važno je što te sastavnice nisu jednako podložne utjecaju poruke. Svijest se porukom može podići razmjerno izravno, jer je riječ o tome je li destinacija uopće u razmatranju. Doživljena kvaliteta i odanost nastaju u susretu i porukom se mogu samo najaviti. Obećanje zato djeluje na jednom kraju tog niza, a provjerava se na drugome, i upravo se u toj udaljenosti smješta predmet ovoga rada.</w:t>
      </w:r>
    </w:p>
    <w:p>
      <w:pPr>
        <w:pStyle w:val="BodyText"/>
        <w:bidi w:val="0"/>
        <w:spacing w:lineRule="auto" w:line="360" w:before="0" w:after="120"/>
        <w:jc w:val="both"/>
        <w:rPr/>
      </w:pPr>
      <w:r>
        <w:rPr/>
        <w:t>Obećanje se od ostalih sastavnica brenda razlikuje po tome što ima oblik tvrdnje o budućem stanju. Kada destinacija kaže da je mirna, ona ne opisuje osjećaj nego tvrdi nešto što se u posjetu može provjeriti. Ta provjerljivost je ono što obećanje čini obvezujućim, i ono što ga odvaja od raspoloženja koje kampanja stvara. Poruka koja dočarava ugođaj bez ijedne provjerljive tvrdnje ne obećava ništa i zato se ne može iznevjeriti, ali ne može ni izgraditi razlikovanje. Napetost između provjerljivosti i privlačnosti trajna je i ne razrješava se odabirom jedne strane.</w:t>
      </w:r>
    </w:p>
    <w:p>
      <w:pPr>
        <w:pStyle w:val="BodyText"/>
        <w:bidi w:val="0"/>
        <w:spacing w:lineRule="auto" w:line="360" w:before="0" w:after="120"/>
        <w:jc w:val="both"/>
        <w:rPr/>
      </w:pPr>
      <w:r>
        <w:rPr/>
        <w:t>Praksa destinacijskog brendiranja pokazuje da destinacijske organizacije brend najčešće opisuju kroz identitet i vizualne elemente, dok ga posjetitelji doživljavaju kroz iskustvo i sjećanje (Blain, Levy i Ritchie 2005). Taj raskorak nije samo terminološki. Organizacija koja brend vodi kao identitet mjerit će svoj uspjeh prepoznatljivošću znaka i dosljednošću izraza, dakle veličinama nad kojima ima potpunu kontrolu. Posjetitelj koji brend doživljava kao iskustvo prosuđivat će ga prema onome čime organizacija ne upravlja. Dok su mjerila s dviju strana različita, izvještaj o uspjehu brenda može biti povoljan i onda kada je razmak između obećanog i doživljenog porastao.</w:t>
      </w:r>
    </w:p>
    <w:p>
      <w:pPr>
        <w:pStyle w:val="BodyText"/>
        <w:bidi w:val="0"/>
        <w:spacing w:lineRule="auto" w:line="360" w:before="0" w:after="120"/>
        <w:jc w:val="both"/>
        <w:rPr/>
      </w:pPr>
      <w:r>
        <w:rPr/>
        <w:t>Zbog svega toga rad u nastavku pojam brenda rabi usko: kao skup asocijacija koje posjetitelj ima prije dolaska, od kojih su neke izrečene tvrdnje, a ostale nisu. Izrečene tvrdnje čine obećanje i za njih netko odgovara. Neizrečene asocijacije oblikuju očekivanje i za njih ne odgovara nitko, premda upravo one često odlučuju o zadovoljstvu. Ta podjela, koja se u četvrtom poglavlju pokazuje kao glavni izvor pogrešaka u mjerenju, u pojmovnom je okviru tek naznačena.</w:t>
      </w:r>
    </w:p>
    <w:p>
      <w:pPr>
        <w:pStyle w:val="Heading2"/>
        <w:bidi w:val="0"/>
        <w:ind w:hanging="0" w:left="0"/>
        <w:rPr/>
      </w:pPr>
      <w:r>
        <w:rPr/>
        <w:t>2.3. Identitet, pozicioniranje i imidž</w:t>
      </w:r>
    </w:p>
    <w:p>
      <w:pPr>
        <w:pStyle w:val="BodyText"/>
        <w:bidi w:val="0"/>
        <w:spacing w:lineRule="auto" w:line="360" w:before="0" w:after="120"/>
        <w:jc w:val="both"/>
        <w:rPr/>
      </w:pPr>
      <w:r>
        <w:rPr/>
        <w:t>Identitet destinacije jest ono što o sebi tvrdi njezina upravljačka struktura, pozicioniranje je namjeravano mjesto koje destinacija želi zauzeti u odnosu na konkurenciju, a imidž je ono što posjetitelj stvarno misli. Tri pojma opisuju tri različita nositelja: prvi pripada destinaciji, drugi odnosu među destinacijama, a treći posjetitelju. Praksa ih stapa zato što ih ista organizacija istodobno oblikuje, izvještava o njima i mjeri ih. Stapanje ima cijenu koja se vidi tek pri mjerenju: kada se imidž mjeri ljestvicom sastavljenom iz identiteta, mjeri se koliko je poruka zapamćena, a ne kakvu sliku posjetitelj ima.</w:t>
      </w:r>
    </w:p>
    <w:p>
      <w:pPr>
        <w:pStyle w:val="BodyText"/>
        <w:bidi w:val="0"/>
        <w:spacing w:lineRule="auto" w:line="360" w:before="0" w:after="120"/>
        <w:jc w:val="both"/>
        <w:rPr/>
      </w:pPr>
      <w:r>
        <w:rPr/>
        <w:t>Model formiranja destinacijskog imidža razlikuje spoznajnu i osjećajnu sastavnicu te pokazuje da na obje djeluju i obilježja samog posjetitelja, ne samo izvori informacija (Baloglu i McCleary 1999). Spoznajna sastavnica odnosi se na uvjerenja o obilježjima destinacije, osjećajna na osjećaje koje destinacija izaziva, a njihov spoj daje ukupnu sliku. Za raspravu o obećanju bitno je što je samo spoznajna sastavnica izravno usporediva s izrečenom tvrdnjom. Ako destinacija obećava mir, a posjetitelj doživi buku, spoznajna se sastavnica opovrgava. Osjećajna sastavnica ne opovrgava se na isti način, jer se osjećaj ne provjerava nego se javlja ili izostaje.</w:t>
      </w:r>
    </w:p>
    <w:p>
      <w:pPr>
        <w:pStyle w:val="BodyText"/>
        <w:bidi w:val="0"/>
        <w:spacing w:lineRule="auto" w:line="360" w:before="0" w:after="120"/>
        <w:jc w:val="both"/>
        <w:rPr/>
      </w:pPr>
      <w:r>
        <w:rPr/>
        <w:t>Izvori iz kojih se imidž oblikuje razlikuju se po tome koliko ih destinacija nadzire. Poruke koje destinacija plaća i objavljuje pod svojim imenom najizravnije su pod njezinim nadzorom, izvještaji medija i preporuke drugih posjetitelja nisu, a sjećanje na vlastiti raniji posjet potpuno je izvan njega (Gartner 1994). Udio nenadziranih izvora u oblikovanju slike u pravilu je veći od udjela nadziranih, što znači da destinacijska poruka ulazi u već zauzet prostor. Obećanje se zato ne čita na praznoj pozadini nego se uspoređuje s onim što je posjetitelj već čuo, a razmak između tvrdnje i prethodne slike sam po sebi nosi rizik odbacivanja poruke.</w:t>
      </w:r>
    </w:p>
    <w:p>
      <w:pPr>
        <w:pStyle w:val="BodyText"/>
        <w:bidi w:val="0"/>
        <w:spacing w:lineRule="auto" w:line="360" w:before="0" w:after="120"/>
        <w:jc w:val="both"/>
        <w:rPr/>
      </w:pPr>
      <w:r>
        <w:rPr/>
        <w:t>Pozicioniranje se od identiteta razlikuje po tome što se izriče u odnosu na nešto drugo. Tvrdnja da je destinacija mirna postaje pozicioniranje tek kada se podrazumijeva usporedba s destinacijama koje to nisu. Ta prešutna usporedba nosi dvostruki rizik. Prvo, posjetitelj usporedbu može izvesti s drukčijim skupom destinacija od onoga koji je destinacija imala na umu, pa isti izraz dobiva drugo značenje. Drugo, položaj se mijenja i bez ijedne odluke destinacije, jer ga mijenjaju promjene kod drugih. Pozicija je zato nestabilnija od identiteta i traži češću provjeru, premda se u praksi mijenja rjeđe.</w:t>
      </w:r>
    </w:p>
    <w:p>
      <w:pPr>
        <w:pStyle w:val="BodyText"/>
        <w:bidi w:val="0"/>
        <w:spacing w:lineRule="auto" w:line="360" w:before="0" w:after="120"/>
        <w:jc w:val="both"/>
        <w:rPr/>
      </w:pPr>
      <w:r>
        <w:rPr/>
        <w:t>Razgraničenje ta tri pojma daje pravilo koje vrijedi za ostatak rada. Identitet se izriče i za njega se odgovara, pozicioniranje se izriče i provjerava u odnosu na konkurenciju, a imidž se mjeri i ne pripisuje se nikome kao obveza. Obećanje pripada prvom području, i to onom njegovu dijelu koji je provjerljiv u iskustvu. Sve što se u kampanji pojavljuje, a nije provjerljivo, ostaje izraz identiteta bez obvezujuće snage. To razgraničenje ne umanjuje važnost neprovjerljivog dijela poruke, nego ga izuzima iz računa odgovornosti.</w:t>
      </w:r>
    </w:p>
    <w:p>
      <w:pPr>
        <w:pStyle w:val="Heading2"/>
        <w:bidi w:val="0"/>
        <w:ind w:hanging="0" w:left="0"/>
        <w:rPr/>
      </w:pPr>
      <w:r>
        <w:rPr/>
        <w:t>2.4. Granice pojma i što on ne obuhvaća</w:t>
      </w:r>
    </w:p>
    <w:p>
      <w:pPr>
        <w:pStyle w:val="BodyText"/>
        <w:bidi w:val="0"/>
        <w:spacing w:lineRule="auto" w:line="360" w:before="0" w:after="120"/>
        <w:jc w:val="both"/>
        <w:rPr/>
      </w:pPr>
      <w:r>
        <w:rPr/>
        <w:t>Pojam obećanja kako je ovdje postavljen ne obuhvaća sve o čemu destinacija komunicira. Izvan njega ostaju praktične obavijesti, upute i podaci o dostupnosti, jer one ne tvrde ništa o kakvoći doživljaja nego prenose činjenice koje se provjeravaju prije dolaska. Izvan njega ostaje i vizualni izraz, koliko god bio prepoznatljiv, dok se u njemu ne izriče provjerljiva tvrdnja. Sužavanje je namjerno: pojam koji obuhvaća svu komunikaciju ne razlikuje slučaj u kojem je destinacija nešto iznevjerila od slučaja u kojem posjetitelju jednostavno nije bilo lijepo.</w:t>
      </w:r>
    </w:p>
    <w:p>
      <w:pPr>
        <w:pStyle w:val="BodyText"/>
        <w:bidi w:val="0"/>
        <w:spacing w:lineRule="auto" w:line="360" w:before="0" w:after="120"/>
        <w:jc w:val="both"/>
        <w:rPr/>
      </w:pPr>
      <w:r>
        <w:rPr/>
        <w:t>Druga granica tiče se vremena. Obećanje se provjerava u razdoblju boravka i u razdoblju neposredno prije njega, dok posjetitelj još može promijeniti odluku. Tvrdnje koje se odnose na daleku budućnost, poput najava razvojnih projekata, ne ulaze u ovaj pojam jer ih posjetitelj ne provjerava u svom posjetu. One pripadaju komunikaciji prema ulagačima i stanovništvu, gdje vrijede drugi kriteriji odgovornosti. Miješanje tih dviju vremenskih ravnina čest je izvor nesporazuma, jer destinacija najavu čita kao plan, a posjetitelj kao opis zatečenog stanja.</w:t>
      </w:r>
    </w:p>
    <w:p>
      <w:pPr>
        <w:pStyle w:val="BodyText"/>
        <w:bidi w:val="0"/>
        <w:spacing w:lineRule="auto" w:line="360" w:before="0" w:after="120"/>
        <w:jc w:val="both"/>
        <w:rPr/>
      </w:pPr>
      <w:r>
        <w:rPr/>
        <w:t>Treća granica tiče se onoga tko obećanje prima. Rad se bavi posjetiteljem, a ne stanovništvom, ulagačima ni organizatorima skupova, premda se destinacija svima njima obraća istim izrazom. Razlog je što svaka od tih skupina provjerava tvrdnju drukčijim postupkom i u drukčijem roku. Stanovnik destinaciju provjerava svakodnevno i kroz godine, ulagač kroz povrat i pravnu sigurnost, posjetitelj kroz nekoliko dana boravka. Kada se ista tvrdnja upućuje svima, ona za neku od skupina nužno ostaje neprovjerljiva, a za neku drugu je prestroga.</w:t>
      </w:r>
    </w:p>
    <w:p>
      <w:pPr>
        <w:pStyle w:val="BodyText"/>
        <w:bidi w:val="0"/>
        <w:spacing w:lineRule="auto" w:line="360" w:before="0" w:after="120"/>
        <w:jc w:val="both"/>
        <w:rPr/>
      </w:pPr>
      <w:r>
        <w:rPr/>
        <w:t>Naposljetku, pojam ne obuhvaća pitanje je li obećanje istinito u trenutku izricanja. Destinacija može u dobroj vjeri tvrditi nešto što je bilo točno prošle sezone, a više nije. Takav slučaj nije obmana nego zastarjela tvrdnja, i traži drukčiji odgovor: ne povlačenje poruke zbog nepoštenja nego njezino osvježavanje. Razlikovanje obmane od zastarjelosti postaje važno u petom poglavlju, gdje se raspravlja etička granica obećanja, a ovdje je navedeno da bi se izbjeglo čitanje svakog razmaka između tvrdnje i iskustva kao namjerne pogreške.</w:t>
      </w:r>
    </w:p>
    <w:p>
      <w:pPr>
        <w:pStyle w:val="Heading2"/>
        <w:bidi w:val="0"/>
        <w:ind w:hanging="0" w:left="0"/>
        <w:rPr/>
      </w:pPr>
      <w:r>
        <w:rPr/>
        <w:t>2.5. Dosadašnji pristupi pojmu obećanja</w:t>
      </w:r>
    </w:p>
    <w:p>
      <w:pPr>
        <w:pStyle w:val="BodyText"/>
        <w:bidi w:val="0"/>
        <w:spacing w:lineRule="auto" w:line="360" w:before="0" w:after="120"/>
        <w:jc w:val="both"/>
        <w:rPr/>
      </w:pPr>
      <w:r>
        <w:rPr/>
        <w:t>Pojam obećanja u marketinškoj literaturi najčešće se pojavljuje neizravno, kao pretpostavka u raspravama o kvaliteti usluge i o vrijednosti brenda, a rjeđe kao samostalan predmet raščlambe. U modelima kvalitete usluge on je sadržan u ideji očekivane razine prema kojoj se doživljena razina uspoređuje, premda ti modeli ne razlikuju je li očekivanje nastalo iz tvrdnje pružatelja ili iz drugog izvora (Grönroos 1984). Zbog toga se pojam može rekonstruirati iz literature, ali se ne može iz nje izravno preuzeti sa svim razgraničenjima koja ovaj rad traži.</w:t>
      </w:r>
    </w:p>
    <w:p>
      <w:pPr>
        <w:pStyle w:val="BodyText"/>
        <w:bidi w:val="0"/>
        <w:spacing w:lineRule="auto" w:line="360" w:before="0" w:after="120"/>
        <w:jc w:val="both"/>
        <w:rPr/>
      </w:pPr>
      <w:r>
        <w:rPr/>
        <w:t>Drugi izvor pojma je literatura o vrijednosti brenda utemeljenoj na potrošaču, gdje se obećanje javlja kao sadržaj asocijacija koje brend nosi. Ondje je težište na tome kako asocijacije nastaju i kakav učinak imaju na odgovor potrošača, a ne na tome tko za njih odgovara (Keller 1993). Prijenos u destinacijski kontekst pokazuje granicu tog pristupa: asocijacije koje nosi destinacijski brend nastaju iz izvora koje destinacija ne nadzire, pa pitanje odgovornosti, koje u kontekstu jednog poduzeća ne mora biti postavljeno, ovdje postaje središnje.</w:t>
      </w:r>
    </w:p>
    <w:p>
      <w:pPr>
        <w:pStyle w:val="BodyText"/>
        <w:bidi w:val="0"/>
        <w:spacing w:lineRule="auto" w:line="360" w:before="0" w:after="120"/>
        <w:jc w:val="both"/>
        <w:rPr/>
      </w:pPr>
      <w:r>
        <w:rPr/>
        <w:t>Treći izvor je literatura o destinacijskom brendiranju, koja pojam razrađuje najbliže potrebama ovoga rada jer izrijekom raspravlja o razlici između onoga što destinacijske organizacije rade i onoga što posjetitelji doživljavaju (Blain, Levy i Ritchie 2005). Ta literatura opisuje raskorak, ali ga uglavnom pripisuje nedostatnoj koordinaciji ili nedostatku sredstava, a rjeđe ga izvodi iz strukturnog položaja organizacije koja obećava bez ovlasti nad izvršenjem. Razlika u objašnjenju vodi različitim preporukama: prva upućuje na jačanje koordinacije, druga na promjenu onoga što se uopće smije obećati.</w:t>
      </w:r>
    </w:p>
    <w:p>
      <w:pPr>
        <w:pStyle w:val="BodyText"/>
        <w:bidi w:val="0"/>
        <w:spacing w:lineRule="auto" w:line="360" w:before="0" w:after="120"/>
        <w:jc w:val="both"/>
        <w:rPr/>
      </w:pPr>
      <w:r>
        <w:rPr/>
        <w:t>Četvrti izvor je literatura o ulogama destinacijskih marketinških organizacija, koja te organizacije opisuje kroz raspon zadaća od promocije do razvoja proizvoda i pokazuje da se njihov djelokrug s vremenom širi bez odgovarajućeg širenja ovlasti (Pike i Page 2014). Taj nalaz izravno podupire tezu ovoga rada, premda ga izvorna rasprava ne povezuje s pitanjem obećanja nego s pitanjem mjerenja učinkovitosti. Povezivanje tih dvaju nalaza jedan je od doprinosa koje ova raščlamba pokušava ostvariti.</w:t>
      </w:r>
    </w:p>
    <w:p>
      <w:pPr>
        <w:pStyle w:val="BodyText"/>
        <w:bidi w:val="0"/>
        <w:spacing w:lineRule="auto" w:line="360" w:before="0" w:after="120"/>
        <w:jc w:val="both"/>
        <w:rPr/>
      </w:pPr>
      <w:r>
        <w:rPr/>
        <w:t>Iz pregleda slijedi da pojam obećanja u literaturi postoji razdijeljen na četiri mjesta i da nijedno od njih ne nosi razgraničenje prema očekivanju koje ovaj rad smatra ključnim. Zbog toga se u drugom poglavlju pojam nije preuzeo nego sastavio, uz izričito navođenje što je iz literature preuzeto, a što dodano. Takav postupak nosi rizik da sastavljeni pojam bude uži od uobičajene upotrebe, i taj je rizik u odjeljku o granicama pojma imenovan i prihvaćen.</w:t>
      </w:r>
    </w:p>
    <w:p>
      <w:pPr>
        <w:pStyle w:val="Heading1"/>
        <w:bidi w:val="0"/>
        <w:ind w:hanging="0" w:left="0"/>
        <w:rPr/>
      </w:pPr>
      <w:r>
        <w:rPr/>
        <w:t>3. Nositelji destinacijskog obećanja</w:t>
      </w:r>
    </w:p>
    <w:p>
      <w:pPr>
        <w:pStyle w:val="Heading2"/>
        <w:bidi w:val="0"/>
        <w:ind w:hanging="0" w:left="0"/>
        <w:rPr/>
      </w:pPr>
      <w:r>
        <w:rPr/>
        <w:t>3.1. Tko u destinaciji zapravo obećava</w:t>
      </w:r>
    </w:p>
    <w:p>
      <w:pPr>
        <w:pStyle w:val="BodyText"/>
        <w:bidi w:val="0"/>
        <w:spacing w:lineRule="auto" w:line="360" w:before="0" w:after="120"/>
        <w:jc w:val="both"/>
        <w:rPr/>
      </w:pPr>
      <w:r>
        <w:rPr/>
        <w:t>Kada se pita tko je izrekao destinacijsko obećanje, uobičajen odgovor upućuje na destinacijsku marketinšku organizaciju, jer ona sastavlja i objavljuje poruku. Taj odgovor točno imenuje govornika, ali pogrešno imenuje izvršitelja. Pregled uloga destinacijskih marketinških organizacija pokazuje da su one u pravilu koordinacijska tijela s ograničenim proračunom i bez operativne ovlasti nad smještajem, prijevozom, ugostiteljstvom i javnim prostorom (Pike i Page 2014). Organizacija koja obećava tako se nalazi u položaju posrednika koji jamči za tuđe postupanje bez sredstava kojima bi to postupanje osigurala. Raščlamba nositelja zato mora krenuti od pitanja tko izvodi, a ne tko govori.</w:t>
      </w:r>
    </w:p>
    <w:p>
      <w:pPr>
        <w:pStyle w:val="BodyText"/>
        <w:bidi w:val="0"/>
        <w:spacing w:lineRule="auto" w:line="360" w:before="0" w:after="120"/>
        <w:jc w:val="both"/>
        <w:rPr/>
      </w:pPr>
      <w:r>
        <w:rPr/>
        <w:t>Prvi krug nositelja čine poduzeća koja s posjetiteljem sklapaju ugovor: smještajni objekti, prijevoznici, ugostitelji, organizatori izleta i upravitelji naplatnih atrakcija. Njihova je odgovornost najjasnija jer postoji naplata, a s njom i adresa prigovora. Drugi krug čine subjekti koji utječu na doživljaj bez ugovora s posjetiteljem: komunalna poduzeća, upravitelji javnog prostora, organizatori događanja i tijela koja izdaju dopuštenja. Oni obećanje mogu iznevjeriti a da nikada nisu ništa naplatili. Treći krug čini lokalno stanovništvo, čije ponašanje ulazi u doživljaj gostoljubivosti, a ne može se ni ugovoriti ni naložiti.</w:t>
      </w:r>
    </w:p>
    <w:p>
      <w:pPr>
        <w:pStyle w:val="BodyText"/>
        <w:bidi w:val="0"/>
        <w:spacing w:lineRule="auto" w:line="360" w:before="0" w:after="120"/>
        <w:jc w:val="both"/>
        <w:rPr/>
      </w:pPr>
      <w:r>
        <w:rPr/>
        <w:t>Raspodjela nositelja po krugovima nije samo opisna nego određuje kojim se sredstvom na svaki od njih može djelovati. Na prvi krug djeluje se ugovorom, standardom i uvjetima članstva u sustavu destinacijskog upravljanja. Na drugi krug djeluje se proračunom, planom i političkom odlukom, dakle sporije i uz sudjelovanje tijela kojima turizam nije jedini interes. Na treći krug ne djeluje se ni jednim od tih sredstava nego samo dugoročnim odnosom i raspodjelom koristi od turizma. Obećanje koje se oslanja na treći krug zato ima najdulji rok ostvarenja i najmanju upravljivost, a u porukama se pojavljuje najčešće.</w:t>
      </w:r>
    </w:p>
    <w:p>
      <w:pPr>
        <w:pStyle w:val="BodyText"/>
        <w:bidi w:val="0"/>
        <w:spacing w:lineRule="auto" w:line="360" w:before="0" w:after="120"/>
        <w:jc w:val="both"/>
        <w:rPr/>
      </w:pPr>
      <w:r>
        <w:rPr/>
        <w:t>Postoji i četvrti nositelj koji se rijetko imenuje: sam posjetitelj. Dio onoga što destinacija obećava izvodi se tek ako posjetitelj postupi na određen način, primjerice ako izađe izvan glavne zone, dođe izvan vrhunca sezone ili odvoji vrijeme za sporiji obilazak. Obećanje koje prešutno pretpostavlja takvo ponašanje formalno je ispunjivo, ali se u prosječnom posjetu ne ispunjava. Takve tvrdnje nisu neistinite, nego uvjetne, a uvjet ostaje neizrečen. U mjerenju se one pokazuju kao razmak koji destinacija pripisuje posjetitelju, a posjetitelj destinaciji, pa spor nema razrješenja unutar podataka.</w:t>
      </w:r>
    </w:p>
    <w:p>
      <w:pPr>
        <w:pStyle w:val="BodyText"/>
        <w:bidi w:val="0"/>
        <w:spacing w:lineRule="auto" w:line="360" w:before="0" w:after="120"/>
        <w:jc w:val="both"/>
        <w:rPr/>
      </w:pPr>
      <w:r>
        <w:rPr/>
        <w:t>Iz popisa nositelja slijedi kriterij pripisivosti koji rad rabi u nastavku. Obećanje je pripisivo ako se za svaku tvrdnju može imenovati barem jedan nositelj koji je u stanju utjecati na njezino ispunjenje i koji za to zna. Drugi dio uvjeta često izostaje: nositelj postoji, ali nije obaviješten da je nešto u njegovu djelokrugu obećano. Kampanja nastaje u jednoj organizaciji, a izvodi se u desecima drugih koje je nisu vidjele prije objave. Pripisivost zato nije samo pitanje ovlasti nego i pitanje obavijesti, i to je najjeftinija točka popravka u cijelom sklopu.</w:t>
      </w:r>
    </w:p>
    <w:p>
      <w:pPr>
        <w:pStyle w:val="BodyText"/>
        <w:bidi w:val="0"/>
        <w:spacing w:lineRule="auto" w:line="360" w:before="0" w:after="120"/>
        <w:jc w:val="both"/>
        <w:rPr/>
      </w:pPr>
      <w:r>
        <w:rPr/>
        <w:t>Slika 1 prikazuje odnos triju krugova nositelja i mjesta na kojima se obećanje izvodi, a razlikuje krugove prema sredstvu kojim se na njih djeluje. Prikaz pokazuje da se udio doživljaja koji nastaje izvan ugovornog odnosa povećava s duljinom boravka, pa dulji posjeti razmjerno više ovise o drugom i trećem krugu. To ima izravnu posljedicu za oblikovanje poruke: obećanja koja se odnose na kratak boravak mogu biti određenija jer su njihovi nositelji ugovorno vezani, dok obećanja o duljem boravku moraju biti općenitija ili moraju biti popraćena dogovorom s nositeljima izvan ugovornog kruga.</w:t>
      </w:r>
    </w:p>
    <w:p>
      <w:pPr>
        <w:pStyle w:val="Heading2"/>
        <w:bidi w:val="0"/>
        <w:ind w:hanging="0" w:left="0"/>
        <w:rPr/>
      </w:pPr>
      <w:r>
        <w:rPr/>
        <w:t>3.2. Pretpostavke ugrađene u destinacijsku poruku</w:t>
      </w:r>
    </w:p>
    <w:p>
      <w:pPr>
        <w:pStyle w:val="BodyText"/>
        <w:bidi w:val="0"/>
        <w:spacing w:lineRule="auto" w:line="360" w:before="0" w:after="120"/>
        <w:jc w:val="both"/>
        <w:rPr/>
      </w:pPr>
      <w:r>
        <w:rPr/>
        <w:t>Svaka destinacijska poruka nosi pretpostavke koje ne izriče. Tvrdnja o netaknutoj prirodi pretpostavlja da će broj posjetitelja ostati ispod razine na kojoj se prirodnost gubi, tvrdnja o autentičnoj kuhinji pretpostavlja da će ugostitelji zadržati postojeći raspon ponude, a tvrdnja o gostoljubivosti pretpostavlja da će stanovništvo i dalje smatrati turizam korisnim. Nijedna od tih pretpostavki nije zapisana i nijedna se ne prati. Kada poruka postane uspješna, ona sama počinje potkopavati vlastite pretpostavke, jer povećan broj posjetitelja mijenja upravo ono na što se tvrdnja oslanjala.</w:t>
      </w:r>
    </w:p>
    <w:p>
      <w:pPr>
        <w:pStyle w:val="BodyText"/>
        <w:bidi w:val="0"/>
        <w:spacing w:lineRule="auto" w:line="360" w:before="0" w:after="120"/>
        <w:jc w:val="both"/>
        <w:rPr/>
      </w:pPr>
      <w:r>
        <w:rPr/>
        <w:t>Pretpostavke se razlikuju po tome počivaju li na obilježjima koja se mijenjaju sporo ili brzo. Reljef, klima i graditeljska baština mijenjaju se sporo i tvrdnje oslonjene na njih ostaju istinite kroz dulje razdoblje. Raspon ponude, radno vrijeme, dostupnost lokalnih proizvoda i ugođaj mjesta mijenjaju se unutar jedne sezone. Poruka koja brzomjenjivo obilježje predstavlja kao trajno svojstvo destinacije nije netočna u trenutku objave, ali postaje netočna bez ijedne nove odluke. Trajnost pretpostavke je zato zaseban kriterij pri odabiru onoga što se obećava, neovisan o privlačnosti tvrdnje.</w:t>
      </w:r>
    </w:p>
    <w:p>
      <w:pPr>
        <w:pStyle w:val="BodyText"/>
        <w:bidi w:val="0"/>
        <w:spacing w:lineRule="auto" w:line="360" w:before="0" w:after="120"/>
        <w:jc w:val="both"/>
        <w:rPr/>
      </w:pPr>
      <w:r>
        <w:rPr/>
        <w:t>Drugi kriterij razlikovanja jest je li pretpostavka provjerljiva unutar posjeta. Tvrdnja o čistoći mora provjerava se prvog dana, tvrdnja o sigurnosti kroz cijeli boravak, a tvrdnja o očuvanosti tradicije uglavnom se ne provjerava nego se prihvaća ili odbacuje na temelju dojma. Neprovjerljive pretpostavke ne stvaraju izravan razmak jer nema mjerila kojim bi se opovrgle, ali stvaraju neizravan: posjetitelj koji je razočaran u nečemu drugom naknadno preispituje i ono što nije mogao provjeriti. Neprovjerljive tvrdnje zato ne nose rizik samostalno, nego pojačavaju posljedice drugih razmaka.</w:t>
      </w:r>
    </w:p>
    <w:p>
      <w:pPr>
        <w:pStyle w:val="BodyText"/>
        <w:bidi w:val="0"/>
        <w:spacing w:lineRule="auto" w:line="360" w:before="0" w:after="120"/>
        <w:jc w:val="both"/>
        <w:rPr/>
      </w:pPr>
      <w:r>
        <w:rPr/>
        <w:t>Treći kriterij tiče se toga tko snosi trošak održavanja pretpostavke. Kod tvrdnji oslonjenih na javna dobra trošak snosi lokalna zajednica, a korist se raspoređuje na poduzeća, što s vremenom stvara otpor. Kod tvrdnji oslonjenih na standard usluge trošak snosi poduzeće koje i naplaćuje, pa je odnos uravnoteženiji. Kod tvrdnji oslonjenih na ponašanje stanovništva trošak nema nositelja i podnosi ga onaj koga zatekne. Raspodjela troška objašnjava zašto neka obećanja opstanu godinama, a druga se tiho napuste bez formalne odluke.</w:t>
      </w:r>
    </w:p>
    <w:p>
      <w:pPr>
        <w:pStyle w:val="BodyText"/>
        <w:bidi w:val="0"/>
        <w:spacing w:lineRule="auto" w:line="360" w:before="0" w:after="120"/>
        <w:jc w:val="both"/>
        <w:rPr/>
      </w:pPr>
      <w:r>
        <w:rPr/>
        <w:t>U Tablici 1 razložene su pretpostavke tipične destinacijske poruke prema trima navedenim kriterijima: brzini promjene obilježja na kojem počivaju, provjerljivosti unutar posjeta i nositelju troška održavanja. Raščlamba pokazuje da se najprivlačnije tvrdnje u pravilu oslanjaju na brzomjenjiva obilježja čiji trošak održavanja nema jasnog nositelja, dok se tvrdnje s najstabilnijim pretpostavkama teže pretvaraju u razlikovanje jer ih dijeli velik broj destinacija. Ta napetost objašnjava zašto se destinacijske poruke s vremenom pomiču prema tvrdnjama koje je sve teže održati.</w:t>
      </w:r>
    </w:p>
    <w:p>
      <w:pPr>
        <w:pStyle w:val="BodyText"/>
        <w:bidi w:val="0"/>
        <w:spacing w:lineRule="auto" w:line="360" w:before="0" w:after="120"/>
        <w:jc w:val="both"/>
        <w:rPr/>
      </w:pPr>
      <w:r>
        <w:rPr/>
        <w:t>Popis pretpostavki ima i upravljačku svrhu koja nadilazi ocjenu poruke. Kada su pretpostavke zapisane, moguće je odrediti pokazatelj koji svaku od njih prati i prag pri kojem se tvrdnja povlači ili preinačuje. Bez zapisa se tvrdnja povlači tek kada razočaranje postane vidljivo u ocjenama, dakle kada je šteta već nastala i kada je popravak skuplji. Zapis pretpostavki pritom ne traži novo istraživanje nego čitanje postojeće poruke unatrag, od tvrdnje prema uvjetu koji je čini istinitom.</w:t>
      </w:r>
    </w:p>
    <w:p>
      <w:pPr>
        <w:pStyle w:val="BodyText"/>
        <w:bidi w:val="0"/>
        <w:spacing w:lineRule="auto" w:line="360" w:before="0" w:after="120"/>
        <w:jc w:val="both"/>
        <w:rPr/>
      </w:pPr>
      <w:r>
        <w:rPr/>
        <w:t>Ograničenje ovog postupka jest što popis pretpostavki ovisi o tome tko ga sastavlja. Ista tvrdnja o miru za jednog će čitatelja pretpostavljati odsutnost prometne buke, a za drugog odsutnost gužve, i ta se dva uvjeta ne poklapaju. Postupak zato ne daje konačan popis nego popis koji se mora provjeriti s posjetiteljima, i to prije objave poruke, a ne nakon nje. Time raščlamba pretpostavki prelazi iz područja ocjene poruke u područje njezine pripreme, gdje je jeftinija i gdje još može promijeniti odluku.</w:t>
      </w:r>
    </w:p>
    <w:p>
      <w:pPr>
        <w:pStyle w:val="Heading2"/>
        <w:bidi w:val="0"/>
        <w:ind w:hanging="0" w:left="0"/>
        <w:rPr/>
      </w:pPr>
      <w:r>
        <w:rPr/>
        <w:t>3.3. Kanali i njihova vlastita obećanja</w:t>
      </w:r>
    </w:p>
    <w:p>
      <w:pPr>
        <w:pStyle w:val="BodyText"/>
        <w:bidi w:val="0"/>
        <w:spacing w:lineRule="auto" w:line="360" w:before="0" w:after="120"/>
        <w:jc w:val="both"/>
        <w:rPr/>
      </w:pPr>
      <w:r>
        <w:rPr/>
        <w:t>Poruka ne stiže do posjetitelja neizmijenjena nego kroz kanale koji imaju vlastita pravila oblikovanja. Fotografija na društvenoj mreži obećava kadar, a ne mjesto; ocjena na platformi za rezervacije obećava usporedivost s drugim smještajem, a ne s destinacijom; preporuka poznanika obećava sličnost ukusa. Svaki kanal pridodaje tvrdnju koju destinacija nije izrekla, a posjetitelj je ne razlikuje od one koju jest. Razmak koji se poslije mjeri zato sadrži i tvrdnje kanala, a destinaciji se pripisuje cjelina.</w:t>
      </w:r>
    </w:p>
    <w:p>
      <w:pPr>
        <w:pStyle w:val="BodyText"/>
        <w:bidi w:val="0"/>
        <w:spacing w:lineRule="auto" w:line="360" w:before="0" w:after="120"/>
        <w:jc w:val="both"/>
        <w:rPr/>
      </w:pPr>
      <w:r>
        <w:rPr/>
        <w:t>Kanali se razlikuju po tome koliko tvrdnji dodaju i koliko ih destinacija može ispraviti. Vlastita mrežna mjesta i tiskani materijali dodaju najmanje jer ih destinacija sama oblikuje, ali imaju i najmanji doseg među onima koji destinaciju još ne poznaju. Posrednici dodaju tvrdnje o cijeni i dostupnosti koje destinacija ne nadzire, a njihov je doseg velik. Sadržaj koji stvaraju sami posjetitelji dodaje najviše tvrdnji i najmanje se može ispraviti, a upravo mu se pripisuje najveća vjerodostojnost. Poredak po dosegu i poredak po upravljivosti tako su gotovo obrnuti.</w:t>
      </w:r>
    </w:p>
    <w:p>
      <w:pPr>
        <w:pStyle w:val="BodyText"/>
        <w:bidi w:val="0"/>
        <w:spacing w:lineRule="auto" w:line="360" w:before="0" w:after="120"/>
        <w:jc w:val="both"/>
        <w:rPr/>
      </w:pPr>
      <w:r>
        <w:rPr/>
        <w:t>Posebnu ulogu imaju prikazi koji nisu poruka nego posljedica: fotografija reda ispred atrakcije, snimka prepune plaže ili opis neugodnog susreta. Takvi prikazi ne obećavaju ništa, ali opovrgavaju tvrdnje koje je destinacija izrekla, i to uvjerljivije od svake protutvrdnje jer dolaze bez očite namjere. Destinacija na njih ne može odgovoriti porukom iste vrste, jer bi protuporuka potvrdila da je pitanje otvoreno. Jedini odgovor koji djeluje jest promjena stanja na koje se prikaz odnosi, što taj razred prikaza čini najskupljim izvorom razmaka.</w:t>
      </w:r>
    </w:p>
    <w:p>
      <w:pPr>
        <w:pStyle w:val="BodyText"/>
        <w:bidi w:val="0"/>
        <w:spacing w:lineRule="auto" w:line="360" w:before="0" w:after="120"/>
        <w:jc w:val="both"/>
        <w:rPr/>
      </w:pPr>
      <w:r>
        <w:rPr/>
        <w:t>Vremenski razmak između izlaganja poruci i posjeta dodatno mijenja ono što posjetitelj pamti. Pojedinosti se gube, a ostaje opći dojam koji se lako nadopunjuje tuđim sadržajem i vlastitim pretpostavkama. Posjetitelj tako u destinaciju dolazi s očekivanjem koje je samo djelomično izvedeno iz onoga što je destinacija rekla, a u cijelosti mu se pripisuje. Što je razmak dulji, to je udio destinacijske tvrdnje u očekivanju manji, a mjerenje razmaka nepouzdanije. Kod destinacija s dugim ciklusom odlučivanja taj je učinak izraženiji nego kod onih koje se biraju u zadnji čas.</w:t>
      </w:r>
    </w:p>
    <w:p>
      <w:pPr>
        <w:pStyle w:val="BodyText"/>
        <w:bidi w:val="0"/>
        <w:spacing w:lineRule="auto" w:line="360" w:before="0" w:after="120"/>
        <w:jc w:val="both"/>
        <w:rPr/>
      </w:pPr>
      <w:r>
        <w:rPr/>
        <w:t>Slika 2 prikazuje put tvrdnje od izvora do susreta i mjesta na kojima joj se pridodaju tvrdnje kanala. Prikaz razlikuje tri vrste pridodavanja: ono koje destinacija može ispraviti, ono koje može predvidjeti ali ne ispraviti, i ono koje ne može ni predvidjeti. Podjela je važna jer se upravljački odgovor razlikuje za svaku od njih. Prva vrsta traži ispravak, druga pripremu odgovora unaprijed, a treća samo praćenje i spremnost na promjenu stanja na koje se tvrdnja odnosi.</w:t>
      </w:r>
    </w:p>
    <w:p>
      <w:pPr>
        <w:pStyle w:val="BodyText"/>
        <w:bidi w:val="0"/>
        <w:spacing w:lineRule="auto" w:line="360" w:before="0" w:after="120"/>
        <w:jc w:val="both"/>
        <w:rPr/>
      </w:pPr>
      <w:r>
        <w:rPr/>
        <w:t>Praktična posljedica raščlambe kanala jest da se dosljednost poruke ne postiže ponavljanjem istog izraza u svim kanalima. Isti izraz u kanalu s drukčijim pravilima oblikovanja proizvodi drukčiju tvrdnju, pa doslovna dosljednost izraza može povećati razmak. Dosljednost se postiže na razini tvrdnje: u svakom kanalu treba osigurati da izrečeno ostane u granicama onoga za što postoji imenovani izvršitelj, čak i ako se izraz razlikuje. Time se prednost daje pripisivosti pred prepoznatljivošću, što je obrnuto od uobičajene prakse.</w:t>
      </w:r>
    </w:p>
    <w:p>
      <w:pPr>
        <w:pStyle w:val="Heading2"/>
        <w:bidi w:val="0"/>
        <w:ind w:hanging="0" w:left="0"/>
        <w:rPr/>
      </w:pPr>
      <w:r>
        <w:rPr/>
        <w:t>3.4. Susret kao mjesto provjere obećanja</w:t>
      </w:r>
    </w:p>
    <w:p>
      <w:pPr>
        <w:pStyle w:val="BodyText"/>
        <w:bidi w:val="0"/>
        <w:spacing w:lineRule="auto" w:line="360" w:before="0" w:after="120"/>
        <w:jc w:val="both"/>
        <w:rPr/>
      </w:pPr>
      <w:r>
        <w:rPr/>
        <w:t>Susret je jedini trenutak u kojem se obećanje provjerava, i on ima obilježja koja ga razlikuju od svakog ranijeg dodira s destinacijom. Posjetitelj u susretu nema mogućnost odgode: usluga se pruža i prima istodobno, pa se pogreška ne može povući prije nego što je primijećena. Istraživanja doživljaja u turizmu pokazuju da se ukupna ocjena posjeta oblikuje iz niza takvih trenutaka koji nisu jednako važni, nego se pamte selektivno (Otto i Ritchie 1996). Provjera obećanja zato nije zbrajanje svih susreta nego prevaga nekolicine njih.</w:t>
      </w:r>
    </w:p>
    <w:p>
      <w:pPr>
        <w:pStyle w:val="BodyText"/>
        <w:bidi w:val="0"/>
        <w:spacing w:lineRule="auto" w:line="360" w:before="0" w:after="120"/>
        <w:jc w:val="both"/>
        <w:rPr/>
      </w:pPr>
      <w:r>
        <w:rPr/>
        <w:t>Prvi susret nosi nesrazmjernu težinu jer postavlja okvir kroz koji se tumače svi kasniji. Dolazak, prvi dojam mjesta i prvi kontakt s osobljem prosuđuju se prije nego što je posjetitelj stekao osnovu za usporedbu, pa se prosuđuju upravo prema obećanju s kojim je došao. Ako se u tom trenutku pojavi razmak, kasniji se susreti čitaju kao potvrda već stvorenog suda, a ne kao nezavisni dokazi. Obrnuto, ispunjeno obećanje na početku stvara zalihu strpljenja za kasnija odstupanja, što objašnjava zašto ista pogreška u različitim trenucima ima različitu cijenu.</w:t>
      </w:r>
    </w:p>
    <w:p>
      <w:pPr>
        <w:pStyle w:val="BodyText"/>
        <w:bidi w:val="0"/>
        <w:spacing w:lineRule="auto" w:line="360" w:before="0" w:after="120"/>
        <w:jc w:val="both"/>
        <w:rPr/>
      </w:pPr>
      <w:r>
        <w:rPr/>
        <w:t>Susreti se razlikuju i po tome je li posjetitelj u njima aktivan sudionik ili primatelj. Ondje gdje je sudionik, dio ishoda ovisi o njemu, pa se razmak dijelom pripisuje njemu samome i ne prenosi se na destinaciju. Ondje gdje je primatelj, cijeli se razmak pripisuje destinaciji. Obećanja koja se odnose na sudionička iskustva zato nose manji rizik pripisivanja, ali i manju snagu razlikovanja, jer ih posjetitelj ne doživljava kao svojstvo mjesta. Odabir između tih dviju vrsta obećanja time postaje odabir između sigurnosti i prepoznatljivosti.</w:t>
      </w:r>
    </w:p>
    <w:p>
      <w:pPr>
        <w:pStyle w:val="BodyText"/>
        <w:bidi w:val="0"/>
        <w:spacing w:lineRule="auto" w:line="360" w:before="0" w:after="120"/>
        <w:jc w:val="both"/>
        <w:rPr/>
      </w:pPr>
      <w:r>
        <w:rPr/>
        <w:t>Neuspio susret ne mora proizvesti razmak ako postoji postupak popravka. Brz i vidljiv odgovor na pritužbu u dijelu slučajeva vraća ocjenu na razinu višu od one koju bi susret bez pogreške dao, jer pokazuje ono što se inače ne vidi. Uvjet je da postupak postoji prije pogreške i da ga osoblje smije primijeniti bez odobrenja. U destinaciji je taj uvjet teže ispuniti nego u pojedinačnom poduzeću, jer se pogreška često dogodi kod nositelja koji nije primio naplatu i nema razloga snositi trošak popravka.</w:t>
      </w:r>
    </w:p>
    <w:p>
      <w:pPr>
        <w:pStyle w:val="BodyText"/>
        <w:bidi w:val="0"/>
        <w:spacing w:lineRule="auto" w:line="360" w:before="0" w:after="120"/>
        <w:jc w:val="both"/>
        <w:rPr/>
      </w:pPr>
      <w:r>
        <w:rPr/>
        <w:t>Razmak koji nastane u susretu ne ostaje unutar posjeta. Posjetitelj ga iznosi u ocjenu, preporuku ili opis koji postaje ulaz u očekivanje sljedećih posjetitelja, kako je prikazano na Slici 2. Time se pojedinačni neispunjen susret pretvara u tvrdnju kanala koja djeluje na buduća očekivanja, a destinacija je ne može ispraviti. Ta povratna veza objašnjava zašto se učinci razmaka pojavljuju s odgodom i zašto ih je teško pripisati poruci koja ih je izazvala, budući da je ona u međuvremenu već promijenjena.</w:t>
      </w:r>
    </w:p>
    <w:p>
      <w:pPr>
        <w:pStyle w:val="BodyText"/>
        <w:bidi w:val="0"/>
        <w:spacing w:lineRule="auto" w:line="360" w:before="0" w:after="120"/>
        <w:jc w:val="both"/>
        <w:rPr/>
      </w:pPr>
      <w:r>
        <w:rPr/>
        <w:t>Zbog te odgode upravljanje susretom ne može se osloniti samo na mjerenje ishoda. Dok se u podacima pojavi pad ocjene, poruka koja ga je izazvala već je zamijenjena, a nositelji su promijenili postupanje iz drugih razloga. Upravljanje zato mora krenuti od uvjeta susreta, dakle od toga zna li nositelj što je obećano, ima li sredstvo da to izvede i ima li ovlast popraviti pogrešku. Ta tri uvjeta provjeravaju se prije sezone i ne traže podatke o zadovoljstvu, nego dogovor s nositeljima.</w:t>
      </w:r>
    </w:p>
    <w:p>
      <w:pPr>
        <w:pStyle w:val="Heading2"/>
        <w:bidi w:val="0"/>
        <w:ind w:hanging="0" w:left="0"/>
        <w:rPr/>
      </w:pPr>
      <w:r>
        <w:rPr/>
        <w:t>3.5. Sezona kao okvir izvedivosti obećanja</w:t>
      </w:r>
    </w:p>
    <w:p>
      <w:pPr>
        <w:pStyle w:val="BodyText"/>
        <w:bidi w:val="0"/>
        <w:spacing w:lineRule="auto" w:line="360" w:before="0" w:after="120"/>
        <w:jc w:val="both"/>
        <w:rPr/>
      </w:pPr>
      <w:r>
        <w:rPr/>
        <w:t>Izvedivost destinacijskog obećanja mijenja se unutar godine više nego što se mijenja sama poruka. Isti nositelj koji u lipnju može izvesti obećanu razinu usluge u kolovozu je ne može, jer se broj posjetitelja i raspoloživost osoblja mijenjaju izvan njegova utjecaja. Tvrdnja koja ne imenuje razdoblje zato nije jedna tvrdnja nego niz njih, od kojih su neke izvedive, a neke nisu, a posjetitelj razliku ne može znati unaprijed.</w:t>
      </w:r>
    </w:p>
    <w:p>
      <w:pPr>
        <w:pStyle w:val="BodyText"/>
        <w:bidi w:val="0"/>
        <w:spacing w:lineRule="auto" w:line="360" w:before="0" w:after="120"/>
        <w:jc w:val="both"/>
        <w:rPr/>
      </w:pPr>
      <w:r>
        <w:rPr/>
        <w:t>Sezonska raspodjela posjeta djeluje i na pretpostavke iz Tablice 1. Uvjet koji tvrdnju čini istinitom u jednom dijelu godine u drugom je narušen upravo uspjehom poruke, jer povećan broj dolazaka mijenja stanje na koje se tvrdnja odnosi. To je jedini razred pretpostavki koji se narušava vlastitim ispunjenjem, i zato traži prag, a ne samo praćenje: potrebno je unaprijed odrediti razinu pri kojoj se tvrdnja povlači ili preinačuje.</w:t>
      </w:r>
    </w:p>
    <w:p>
      <w:pPr>
        <w:pStyle w:val="BodyText"/>
        <w:bidi w:val="0"/>
        <w:spacing w:lineRule="auto" w:line="360" w:before="0" w:after="120"/>
        <w:jc w:val="both"/>
        <w:rPr/>
      </w:pPr>
      <w:r>
        <w:rPr/>
        <w:t>Raspoloživost osoblja poseban je slučaj jer utječe na sve tri vrste nositelja istodobno. Manjak osoblja u vrhuncu sezone smanjuje sposobnost popravka pogreške, dakle upravo onaj uvjet za koji je u prethodnom odjeljku pokazano da odlučuje hoće li neuspio susret proizvesti razmak. Obećanja koja se oslanjaju na osobni pristup zato su najkrhkija u razdoblju u kojem ih čuje najviše posjetitelja, što je obrat koji se u planiranju poruke rijetko uzima u obzir.</w:t>
      </w:r>
    </w:p>
    <w:p>
      <w:pPr>
        <w:pStyle w:val="BodyText"/>
        <w:bidi w:val="0"/>
        <w:spacing w:lineRule="auto" w:line="360" w:before="0" w:after="120"/>
        <w:jc w:val="both"/>
        <w:rPr/>
      </w:pPr>
      <w:r>
        <w:rPr/>
        <w:t>Izvan sezone problem je obrnut. Uvjeti za ispunjenje obećanja povoljniji su, ali dio nositelja ne radi, pa tvrdnje o raznolikosti ponude gube uporište. Destinacija koja jednu poruku koristi kroz cijelu godinu tako u jednom razdoblju obećava više nego što može izvesti, a u drugom manje nego što pruža. Oba odstupanja imaju trošak, premda se samo prvo pojavljuje u ocjenama posjetitelja.</w:t>
      </w:r>
    </w:p>
    <w:p>
      <w:pPr>
        <w:pStyle w:val="BodyText"/>
        <w:bidi w:val="0"/>
        <w:spacing w:lineRule="auto" w:line="360" w:before="0" w:after="120"/>
        <w:jc w:val="both"/>
        <w:rPr/>
      </w:pPr>
      <w:r>
        <w:rPr/>
        <w:t>Razrješenje ne traži zasebne kampanje po razdobljima nego da se uz svaku tvrdnju zapiše razdoblje u kojem vrijedi. Zapis je dio popisa tvrdnji predloženog u trećem poglavlju i ne dodaje trošak, a omogućuje da se ista poruka u različitim razdobljima objavljuje s različitim sastavom tvrdnji. Time se izbjegava i najčešći oblik zastarjelosti, u kojem tvrdnja ostaje u optjecaju nakon što je razdoblje na koje se odnosila prošlo.</w:t>
      </w:r>
    </w:p>
    <w:p>
      <w:pPr>
        <w:pStyle w:val="Heading1"/>
        <w:bidi w:val="0"/>
        <w:ind w:hanging="0" w:left="0"/>
        <w:rPr/>
      </w:pPr>
      <w:r>
        <w:rPr/>
        <w:t>4. Mjerenje razmaka između obećanog i doživljenog</w:t>
      </w:r>
    </w:p>
    <w:p>
      <w:pPr>
        <w:pStyle w:val="Heading2"/>
        <w:bidi w:val="0"/>
        <w:ind w:hanging="0" w:left="0"/>
        <w:rPr/>
      </w:pPr>
      <w:r>
        <w:rPr/>
        <w:t>4.1. Što se mjeri kad se mjeri zadovoljstvo</w:t>
      </w:r>
    </w:p>
    <w:p>
      <w:pPr>
        <w:pStyle w:val="BodyText"/>
        <w:bidi w:val="0"/>
        <w:spacing w:lineRule="auto" w:line="360" w:before="0" w:after="120"/>
        <w:jc w:val="both"/>
        <w:rPr/>
      </w:pPr>
      <w:r>
        <w:rPr/>
        <w:t>Zadovoljstvo se u literaturi najčešće objašnjava usporedbom doživljenog s prethodnim očekivanjem, pri čemu se nesklad u jednom ili drugom smjeru pretvara u ocjenu (Oliver 1980). Model je jednostavan i zato se lako prenosi u praksu, ali nosi pretpostavku koja se u destinacijskom kontekstu rijetko ispituje: da je očekivanje s kojim posjetitelj dolazi poznato i usporedivo s onim što je destinacija tvrdila. Ako očekivanje nastaje iz mnogo izvora, od kojih je destinacijska tvrdnja samo jedan, tada mjerenje nesklada mjeri odnos prema svim izvorima zajedno.</w:t>
      </w:r>
    </w:p>
    <w:p>
      <w:pPr>
        <w:pStyle w:val="BodyText"/>
        <w:bidi w:val="0"/>
        <w:spacing w:lineRule="auto" w:line="360" w:before="0" w:after="120"/>
        <w:jc w:val="both"/>
        <w:rPr/>
      </w:pPr>
      <w:r>
        <w:rPr/>
        <w:t>Posljedica je da visoka ocjena zadovoljstva ne znači da je obećanje ispunjeno, ni da je izostanak ocjene znak da nije. Posjetitelj koji je došao s niskim očekivanjem bit će zadovoljan i uslugom ispod obećanog standarda, a posjetitelj koji je došao s očekivanjem izgrađenim na tuđim opisima bit će nezadovoljan i uslugom koja točno odgovara tvrdnji destinacije. Oba slučaja u podacima izgledaju jednako uvjerljivo i oba upućuju na krivu mjeru: prvi umiruje, drugi upućuje na popravak ondje gdje pogreške nema.</w:t>
      </w:r>
    </w:p>
    <w:p>
      <w:pPr>
        <w:pStyle w:val="BodyText"/>
        <w:bidi w:val="0"/>
        <w:spacing w:lineRule="auto" w:line="360" w:before="0" w:after="120"/>
        <w:jc w:val="both"/>
        <w:rPr/>
      </w:pPr>
      <w:r>
        <w:rPr/>
        <w:t>Druga poteškoća jest da se zadovoljstvo mjeri nakon posjeta, kada je ishod već poznat, pa se očekivanje rekonstruira unatrag. Ispitanik koji je bio zadovoljan sklon je opisati očekivanje kao skromnije nego što je bilo, a nezadovoljan ispitanik kao veće. Mjerenje koje očekivanje i doživljaj prikuplja u istom trenutku zato ne daje dvije nezavisne veličine nego jednu, prerađenu u dva oblika. Rješenje je prikupljati očekivanje prije dolaska, ali to zahvat čini skupljim i sužava uzorak na one koji su dostupni prije posjeta.</w:t>
      </w:r>
    </w:p>
    <w:p>
      <w:pPr>
        <w:pStyle w:val="BodyText"/>
        <w:bidi w:val="0"/>
        <w:spacing w:lineRule="auto" w:line="360" w:before="0" w:after="120"/>
        <w:jc w:val="both"/>
        <w:rPr/>
      </w:pPr>
      <w:r>
        <w:rPr/>
        <w:t>Treća poteškoća tiče se onoga što posjetitelj uopće smatra predmetom ocjene. Kad se pita o zadovoljstvu destinacijom, dio ispitanika ocjenjuje smještaj u kojem je proveo najviše vremena, dio odnos cijene i vrijednosti, a dio ukupan dojam boravka uključujući vrijeme i vlastito raspoloženje. Ista brojka tako ne opisuje istu pojavu kod različitih ispitanika, pa se prosjek ne odnosi ni na što određeno. Sužavanje predmeta pitanja povećava usporedivost, ali smanjuje odziv, jer ispitanik ne razumije zašto se pita nešto tako usko.</w:t>
      </w:r>
    </w:p>
    <w:p>
      <w:pPr>
        <w:pStyle w:val="BodyText"/>
        <w:bidi w:val="0"/>
        <w:spacing w:lineRule="auto" w:line="360" w:before="0" w:after="120"/>
        <w:jc w:val="both"/>
        <w:rPr/>
      </w:pPr>
      <w:r>
        <w:rPr/>
        <w:t>Ocjene prikupljene na platformama za rezervacije i preporuke rješavaju problem odziva, ali otvaraju drugi. One su vezane uz poduzeće, ne uz destinaciju, pa se razmak koji je nastao u javnom prostoru ili u odnosu s lokalnim stanovništvom pripisuje smještaju koji je jedini imao adresu. Destinacija time ostaje bez podataka o vlastitom obećanju, a poduzeća dobivaju ocjenu za tuđe postupanje. Zbrajanje takvih ocjena u destinacijski pokazatelj ne ispravlja tu pogrešku nego je samo prosječuje.</w:t>
      </w:r>
    </w:p>
    <w:p>
      <w:pPr>
        <w:pStyle w:val="BodyText"/>
        <w:bidi w:val="0"/>
        <w:spacing w:lineRule="auto" w:line="360" w:before="0" w:after="120"/>
        <w:jc w:val="both"/>
        <w:rPr/>
      </w:pPr>
      <w:r>
        <w:rPr/>
        <w:t>Pokazatelji namjere povratka i namjere preporuke uvedeni su kao odgovor na nestabilnost ocjene zadovoljstva, uz obrazloženje da bolje predviđaju ponašanje jer traže odluku, a ne dojam (Zeithaml, Berry i Parasuraman 1996). U destinacijskom kontekstu njihova je vrijednost ograničena činjenicom da se posjetitelji u velikom dijelu segmenata ionako ne vraćaju, a da razlog nije nezadovoljstvo nego želja za novim mjestom. Niska namjera povratka tako može pratiti visoko zadovoljstvo, pa se pokazatelj ne smije čitati kao mjera ispunjenja obećanja.</w:t>
      </w:r>
    </w:p>
    <w:p>
      <w:pPr>
        <w:pStyle w:val="BodyText"/>
        <w:bidi w:val="0"/>
        <w:spacing w:lineRule="auto" w:line="360" w:before="0" w:after="120"/>
        <w:jc w:val="both"/>
        <w:rPr/>
      </w:pPr>
      <w:r>
        <w:rPr/>
        <w:t>Iz navedenog slijedi da mjerenje zadovoljstva nije mjerenje razmaka između obećanog i doživljenog nego mjerenje ukupnog dojma o posjetu. Te dvije veličine dijelom se preklapaju, ali se ne poklapaju, i razlika među njima raste s brojem izvora koji oblikuju očekivanje. Za upravljačku svrhu koju ovaj rad razmatra potreban je pokazatelj koji je vezan uz tvrdnju, a ne uz dojam, i upravo se prema tom mjerilu u sljedećem odjeljku uspoređuju postojeći mjerni pristupi.</w:t>
      </w:r>
    </w:p>
    <w:p>
      <w:pPr>
        <w:pStyle w:val="Heading2"/>
        <w:bidi w:val="0"/>
        <w:ind w:hanging="0" w:left="0"/>
        <w:rPr/>
      </w:pPr>
      <w:r>
        <w:rPr/>
        <w:t>4.2. Pristupi mjerenju i njihovi slijepi kutovi</w:t>
      </w:r>
    </w:p>
    <w:p>
      <w:pPr>
        <w:pStyle w:val="BodyText"/>
        <w:bidi w:val="0"/>
        <w:spacing w:lineRule="auto" w:line="360" w:before="0" w:after="120"/>
        <w:jc w:val="both"/>
        <w:rPr/>
      </w:pPr>
      <w:r>
        <w:rPr/>
        <w:t>Prvi pristup mjeri kvalitetu usluge usporedbom očekivane i doživljene razine po nizu dimenzija, a njegova je prednost što razlaže ukupni dojam na sastavnice kojima se može upravljati. Slijepi kut je u tome što su dimenzije razvijene za pojedinačnog pružatelja usluge i pretpostavljaju jednog odgovornog. Prenesene na destinaciju, one nemaju adresata: dimenzija pouzdanosti u destinaciji ne opisuje postupanje jednog nositelja nego prosjek postupanja mnogih, a prosjek se ne može popraviti odlukom.</w:t>
      </w:r>
    </w:p>
    <w:p>
      <w:pPr>
        <w:pStyle w:val="BodyText"/>
        <w:bidi w:val="0"/>
        <w:spacing w:lineRule="auto" w:line="360" w:before="0" w:after="120"/>
        <w:jc w:val="both"/>
        <w:rPr/>
      </w:pPr>
      <w:r>
        <w:rPr/>
        <w:t>Drugi pristup mjeri imidž destinacije prije i poslije posjeta i razliku tumači kao učinak iskustva. Prednost je što izravno dodiruje ono što ovaj rad naziva razmakom, a nedostatak što ne razlikuje dio slike koji je nastao iz destinacijske tvrdnje od dijela koji je nastao drugdje. Promjena imidža tako se pripisuje posjetu, premda je dio te promjene mogao nastati iz sadržaja kojem je ispitanik bio izložen u međuvremenu. Bez zapisa o izvorima očekivanja pristup mjeri pomak, ali ne i njegov uzrok.</w:t>
      </w:r>
    </w:p>
    <w:p>
      <w:pPr>
        <w:pStyle w:val="BodyText"/>
        <w:bidi w:val="0"/>
        <w:spacing w:lineRule="auto" w:line="360" w:before="0" w:after="120"/>
        <w:jc w:val="both"/>
        <w:rPr/>
      </w:pPr>
      <w:r>
        <w:rPr/>
        <w:t>Treći pristup polazi od vrijednosti brenda utemeljene na potrošaču i mjeri svijest, imidž, doživljenu kvalitetu i odanost kao razlučive sastavnice. Prednost je što razdvaja ono na što poruka djeluje izravno od onoga što nastaje u susretu, pa se rezultat može pripisati fazi. Slijepi kut je u tome što sastavnice nisu vezane uz pojedinu tvrdnju: destinacija doznaje da je doživljena kvaliteta niža od očekivane, ali ne i koja je tvrdnja iznevjerena. Za upravljačku odluku takav je nalaz preširok.</w:t>
      </w:r>
    </w:p>
    <w:p>
      <w:pPr>
        <w:pStyle w:val="BodyText"/>
        <w:bidi w:val="0"/>
        <w:spacing w:lineRule="auto" w:line="360" w:before="0" w:after="120"/>
        <w:jc w:val="both"/>
        <w:rPr/>
      </w:pPr>
      <w:r>
        <w:rPr/>
        <w:t>Četvrti pristup analizira sadržaj ocjena i komentara koje posjetitelji sami objavljuju. Prednost je velik obujam i to što ispitanik sam bira predmet o kojem govori, pa se razmak pokaže ondje gdje ga doista ima. Nedostaci su poznati: uzorak nije slučajan, krajnja iskustva su prezastupljena, a jezik komentara ne razlikuje tvrdnju destinacije od očekivanja stvorenog drugdje. Ipak, ovo je jedini pristup u kojem se razmak pojavljuje u obliku rečenice, pa se može provjeriti je li tvrdnja na koju se odnosi uopće bila izrečena.</w:t>
      </w:r>
    </w:p>
    <w:p>
      <w:pPr>
        <w:pStyle w:val="BodyText"/>
        <w:bidi w:val="0"/>
        <w:spacing w:lineRule="auto" w:line="360" w:before="0" w:after="120"/>
        <w:jc w:val="both"/>
        <w:rPr/>
      </w:pPr>
      <w:r>
        <w:rPr/>
        <w:t>Peti pristup mjeri postupanje nositelja, a ne doživljaj posjetitelja: provjerava se je li ono što je obećano uopće izvedivo u zatečenim uvjetima. Prednost je što se nalaz dobiva prije nego što šteta nastane i što ima izravnu adresu. Slijepi kut je u tome što ne kaže ništa o tome kako posjetitelj doživljava ispunjenje, pa se destinacija može uskladiti sa svim vlastitim standardima, a posjetitelj i dalje ostati nezadovoljan zbog onoga što nijedan standard ne obuhvaća.</w:t>
      </w:r>
    </w:p>
    <w:p>
      <w:pPr>
        <w:pStyle w:val="BodyText"/>
        <w:bidi w:val="0"/>
        <w:spacing w:lineRule="auto" w:line="360" w:before="0" w:after="120"/>
        <w:jc w:val="both"/>
        <w:rPr/>
      </w:pPr>
      <w:r>
        <w:rPr/>
        <w:t>Usporedba pet pristupa prema četirima mjerilima prikazana je u Tablici 2: prema tome nudi li nalaz adresu za popravak, razlikuje li tvrdnju od očekivanja, dolazi li prije ili nakon nastanka štete i koliko je zahvat skup. Usporedba pokazuje da nijedan pristup ne zadovoljava sva četiri mjerila i da se prednosti raspoređuju gotovo obrnuto: pristupi koji daju najjasniju adresu najmanje govore o doživljaju, a oni koji najbolje opisuju doživljaj nemaju adresu.</w:t>
      </w:r>
    </w:p>
    <w:p>
      <w:pPr>
        <w:pStyle w:val="BodyText"/>
        <w:bidi w:val="0"/>
        <w:spacing w:lineRule="auto" w:line="360" w:before="0" w:after="120"/>
        <w:jc w:val="both"/>
        <w:rPr/>
      </w:pPr>
      <w:r>
        <w:rPr/>
        <w:t>Iz te raspodjele slijedi da izbor pristupa nije pitanje metodološke ispravnosti nego pitanje toga što se namjerava poduzeti s nalazom. Destinacija koja sprema promjenu poruke treba pristup koji razlikuje tvrdnju od očekivanja, destinacija koja sprema dogovor s nositeljima treba pristup s adresom, a destinacija koja izvještava osnivača treba pokazatelj koji je usporediv kroz godine. Kombiniranje pristupa bez te odluke daje opsežan izvještaj iz kojeg ne slijedi nijedan potez.</w:t>
      </w:r>
    </w:p>
    <w:p>
      <w:pPr>
        <w:pStyle w:val="BodyText"/>
        <w:bidi w:val="0"/>
        <w:spacing w:lineRule="auto" w:line="360" w:before="0" w:after="120"/>
        <w:jc w:val="both"/>
        <w:rPr/>
      </w:pPr>
      <w:r>
        <w:rPr/>
        <w:t>Postoji i način na koji se dva pristupa mogu spojiti uz razmjerno malen trošak. Ako se popis izrečenih tvrdnji zapiše prije objave poruke, kako je predloženo u Tablici 1, analiza sadržaja ocjena može se provesti prema tom popisu umjesto prema unaprijed zadanim dimenzijama. Nalaz tada ima i adresu i vezu uz tvrdnju, a ne traži novo prikupljanje podataka. Ograničenje ostaje u tome što tvrdnje koje posjetitelji ne spominju ostaju neprovjerene, pa ovakav postupak otkriva iznevjerena obećanja, ali ne potvrđuje ispunjena.</w:t>
      </w:r>
    </w:p>
    <w:p>
      <w:pPr>
        <w:pStyle w:val="Heading2"/>
        <w:bidi w:val="0"/>
        <w:ind w:hanging="0" w:left="0"/>
        <w:rPr/>
      </w:pPr>
      <w:r>
        <w:rPr/>
        <w:t>4.3. Očekivanje nije isto što i obećanje</w:t>
      </w:r>
    </w:p>
    <w:p>
      <w:pPr>
        <w:pStyle w:val="BodyText"/>
        <w:bidi w:val="0"/>
        <w:spacing w:lineRule="auto" w:line="360" w:before="0" w:after="120"/>
        <w:jc w:val="both"/>
        <w:rPr/>
      </w:pPr>
      <w:r>
        <w:rPr/>
        <w:t>Razlika između očekivanja i obećanja jest razlika između stanja posjetitelja i tvrdnje destinacije. Očekivanje postoji i kad destinacija nije rekla ništa, jer ga stvaraju usporedba s drugim mjestima, cijena, godišnje doba i tuđi opisi. Obećanje postoji samo ako je izrečeno. Mjerenje koje ih ne razlikuje pripisuje destinaciji cijelu razliku između onoga što je posjetitelj mislio i onoga što je doživio, uključujući dio koji nastaje iz izvora na koje destinacija nije mogla utjecati.</w:t>
      </w:r>
    </w:p>
    <w:p>
      <w:pPr>
        <w:pStyle w:val="BodyText"/>
        <w:bidi w:val="0"/>
        <w:spacing w:lineRule="auto" w:line="360" w:before="0" w:after="120"/>
        <w:jc w:val="both"/>
        <w:rPr/>
      </w:pPr>
      <w:r>
        <w:rPr/>
        <w:t>Cijena je najsnažniji tvorac očekivanja koji nije obećanje. Viša cijena stvara pretpostavku o višem standardu i onda kada nijedna tvrdnja o standardu nije izrečena, a niža cijena unaprijed opravdava odstupanja. U destinacijskom kontekstu cijene određuju pojedinačna poduzeća, a očekivanje koje iz njih nastaje pripisuje se destinaciji kao cjelini. Destinacija tako nasljeđuje obvezu koju nije preuzela, i to obvezu koja se mijenja sa svakom cjenovnom odlukom nositelja.</w:t>
      </w:r>
    </w:p>
    <w:p>
      <w:pPr>
        <w:pStyle w:val="BodyText"/>
        <w:bidi w:val="0"/>
        <w:spacing w:lineRule="auto" w:line="360" w:before="0" w:after="120"/>
        <w:jc w:val="both"/>
        <w:rPr/>
      </w:pPr>
      <w:r>
        <w:rPr/>
        <w:t>Godišnje doba i vrijeme djeluju slično. Posjetitelj koji dolazi izvan vrhunca sezone očekuje manju gužvu i prilagođava ostala očekivanja, a onaj koji dolazi u vrhuncu unaprijed prihvaća dio neugodnosti. Destinacijska tvrdnja koja ne razlikuje razdoblja djeluje različito u različitim mjesecima, pa isti izraz proizvodi različit razmak. Poruka koja izrijekom imenuje razdoblje na koje se odnosi smanjuje taj rizik, ali gubi dio dosega jer se obraća užem krugu.</w:t>
      </w:r>
    </w:p>
    <w:p>
      <w:pPr>
        <w:pStyle w:val="BodyText"/>
        <w:bidi w:val="0"/>
        <w:spacing w:lineRule="auto" w:line="360" w:before="0" w:after="120"/>
        <w:jc w:val="both"/>
        <w:rPr/>
      </w:pPr>
      <w:r>
        <w:rPr/>
        <w:t>Usporedba s drugim destinacijama ulazi u očekivanje čak i kada je posjetitelj nije svjesno izveo. Posjetitelj koji je prošle godine bio na mjestu sličnog opisa donosi mjerilo koje destinacija nije postavila i ne poznaje. Što je opis destinacije općenitiji, to je krug mogućih usporedbi širi i očekivanje manje predvidljivo. Određene tvrdnje u tom pogledu djeluju zaštitno: one sužavaju krug usporedbi, pa se doživljaj prosuđuje prema mjerilu koje je destinacija barem djelomično izabrala.</w:t>
      </w:r>
    </w:p>
    <w:p>
      <w:pPr>
        <w:pStyle w:val="BodyText"/>
        <w:bidi w:val="0"/>
        <w:spacing w:lineRule="auto" w:line="360" w:before="0" w:after="120"/>
        <w:jc w:val="both"/>
        <w:rPr/>
      </w:pPr>
      <w:r>
        <w:rPr/>
        <w:t>Razlika između očekivanja i obećanja ima i praktičnu posljedicu za tumačenje nalaza. Kada se u ocjenama pojavi razmak, prvo pitanje nije kako ga smanjiti nego je li tvrdnja koja mu odgovara uopće izrečena. Ako jest, riječ je o neispunjenom obećanju i zahvat ide prema nositelju. Ako nije, riječ je o očekivanju iz drugog izvora i zahvat ide prema poruci, koja tada mora izrijekom reći ono što je dotad prešutno pretpostavljeno. Dva nalaza izgledaju jednako, a traže suprotne poteze.</w:t>
      </w:r>
    </w:p>
    <w:p>
      <w:pPr>
        <w:pStyle w:val="BodyText"/>
        <w:bidi w:val="0"/>
        <w:spacing w:lineRule="auto" w:line="360" w:before="0" w:after="120"/>
        <w:jc w:val="both"/>
        <w:rPr/>
      </w:pPr>
      <w:r>
        <w:rPr/>
        <w:t>Postoji i obrnut slučaj, u kojem destinacija obećava manje nego što posjetitelj zatekne. Takav razmak povećava zadovoljstvo, pa se u podacima ne pojavljuje kao problem, ali znači da destinacija ne naplaćuje ono što pruža i da se razlikovanje gradi na tvrdnji slabijoj od stvarnog stanja. Sustavno podcjenjivanje vlastite ponude rijetko se prepoznaje jer nijedan pokazatelj zadovoljstva ne razlikuje visoku ocjenu zbog ispunjenog obećanja od visoke ocjene zbog niskog obećanja.</w:t>
      </w:r>
    </w:p>
    <w:p>
      <w:pPr>
        <w:pStyle w:val="BodyText"/>
        <w:bidi w:val="0"/>
        <w:spacing w:lineRule="auto" w:line="360" w:before="0" w:after="120"/>
        <w:jc w:val="both"/>
        <w:rPr/>
      </w:pPr>
      <w:r>
        <w:rPr/>
        <w:t>Iz svega slijedi da bi mjerenju razmaka trebao prethoditi zapis onoga što je obećano, s datumom i kanalom. Bez tog zapisa razlika između očekivanja i obećanja ne može se utvrditi naknadno, jer se poruke mijenjaju, a ispitanik se ne sjeća gdje je što pročitao. Zapis je jeftin i ne traži istraživanje, ali traži da se odluka o poruci vodi kao odluka, a ne kao kreativni ishod, što je promjena u načinu rada, a ne u metodi mjerenja.</w:t>
      </w:r>
    </w:p>
    <w:p>
      <w:pPr>
        <w:pStyle w:val="Heading2"/>
        <w:bidi w:val="0"/>
        <w:ind w:hanging="0" w:left="0"/>
        <w:rPr/>
      </w:pPr>
      <w:r>
        <w:rPr/>
        <w:t>4.4. Jedinica mjerenja: susret, posjet ili destinacija</w:t>
      </w:r>
    </w:p>
    <w:p>
      <w:pPr>
        <w:pStyle w:val="BodyText"/>
        <w:bidi w:val="0"/>
        <w:spacing w:lineRule="auto" w:line="360" w:before="0" w:after="120"/>
        <w:jc w:val="both"/>
        <w:rPr/>
      </w:pPr>
      <w:r>
        <w:rPr/>
        <w:t>Izbor jedinice mjerenja mijenja nalaz jednako snažno kao izbor pristupa. Ako je jedinica susret, mjeri se postupanje pojedinog nositelja i nalaz ima adresu, ali se gubi slika cjeline jer posjetitelj ne doživljava susrete odvojeno. Ako je jedinica posjet, dobiva se slika koja odgovara doživljaju, ali se ne zna koji ju je susret oblikovao. Ako je jedinica destinacija, nalaz je usporediv kroz godine i prema drugim destinacijama, ali je previše sažet da bi iz njega slijedio ijedan potez.</w:t>
      </w:r>
    </w:p>
    <w:p>
      <w:pPr>
        <w:pStyle w:val="BodyText"/>
        <w:bidi w:val="0"/>
        <w:spacing w:lineRule="auto" w:line="360" w:before="0" w:after="120"/>
        <w:jc w:val="both"/>
        <w:rPr/>
      </w:pPr>
      <w:r>
        <w:rPr/>
        <w:t>Prelazak s jedne jedinice na drugu nije zbrajanje. Prosjek ocjena pojedinih susreta ne daje ocjenu posjeta jer susreti nisu jednako važni, a važnost ovisi o redoslijedu i o tome je li susret bio očekivan. Prosjek ocjena posjeta ne daje ocjenu destinacije jer se sastav posjetitelja mijenja, pa promjena prosjeka može odražavati promjenu sastava, a ne promjenu kakvoće. Izvještaji koji te prijelaze rade bez napomene proizvode brojku koja izgleda usporedivo, a nije.</w:t>
      </w:r>
    </w:p>
    <w:p>
      <w:pPr>
        <w:pStyle w:val="BodyText"/>
        <w:bidi w:val="0"/>
        <w:spacing w:lineRule="auto" w:line="360" w:before="0" w:after="120"/>
        <w:jc w:val="both"/>
        <w:rPr/>
      </w:pPr>
      <w:r>
        <w:rPr/>
        <w:t>Jedinica mjerenja mora odgovarati jedinici odluke. Destinacija koja odlučuje o dogovoru s nositeljima treba podatke na razini susreta, destinacija koja odlučuje o sadržaju poruke treba podatke na razini posjeta, a osnivač koji odlučuje o proračunu treba podatak na razini destinacije. Kada se jedan podatak koristi za sve tri svrhe, dvije od njih dobivaju krivu razinu, i to se prepoznaje tek kada odluka ne da očekivani učinak.</w:t>
      </w:r>
    </w:p>
    <w:p>
      <w:pPr>
        <w:pStyle w:val="BodyText"/>
        <w:bidi w:val="0"/>
        <w:spacing w:lineRule="auto" w:line="360" w:before="0" w:after="120"/>
        <w:jc w:val="both"/>
        <w:rPr/>
      </w:pPr>
      <w:r>
        <w:rPr/>
        <w:t>Vrijeme prikupljanja dodaje još jednu razinu izbora. Podatak prikupljen tijekom boravka bliži je susretu i manje je prerađen sjećanjem, ali ometa posjetitelja i daje niži odziv u segmentima koji ne žele biti prekidani. Podatak prikupljen nakon povratka lakše se prikuplja, ali opisuje sjećanje, koje je sažeto i vođeno ishodom. Nijedan od ta dva trenutka nije ispravan sam po sebi, nego ovisi o tome mjeri li se postupanje ili dojam.</w:t>
      </w:r>
    </w:p>
    <w:p>
      <w:pPr>
        <w:pStyle w:val="BodyText"/>
        <w:bidi w:val="0"/>
        <w:spacing w:lineRule="auto" w:line="360" w:before="0" w:after="120"/>
        <w:jc w:val="both"/>
        <w:rPr/>
      </w:pPr>
      <w:r>
        <w:rPr/>
        <w:t>Za razmak koji ovaj rad razmatra najprikladnija je jedinica tvrdnja, a ne susret ni posjet. Tvrdnja je jedinica koju destinacija izriče, za koju se može imenovati nositelj i koja se može pratiti kroz vrijeme neovisno o promjeni sastava posjetitelja. Mjerenje po tvrdnji ne zamjenjuje mjerenje zadovoljstva nego mu daje okvir: pokazuje na koje se izrečene tvrdnje nalazi odnose, a koje ostaju izvan dosega postojećih podataka.</w:t>
      </w:r>
    </w:p>
    <w:p>
      <w:pPr>
        <w:pStyle w:val="BodyText"/>
        <w:bidi w:val="0"/>
        <w:spacing w:lineRule="auto" w:line="360" w:before="0" w:after="120"/>
        <w:jc w:val="both"/>
        <w:rPr/>
      </w:pPr>
      <w:r>
        <w:rPr/>
        <w:t>Ograničenje mjerenja po tvrdnji jest da ovisi o urednom zapisu tvrdnji, koji većina destinacija nema. Bez njega se popis mora rekonstruirati iz objavljenih materijala, što je moguće za vlastite kanale, a teško za kanale posrednika koji sadržaj mijenjaju bez traga. Rekonstrukcija zato daje nepotpun popis, i to nepotpun na sustavan način, jer ispuštene tvrdnje pripadaju upravo kanalima s najvećim dosegom.</w:t>
      </w:r>
    </w:p>
    <w:p>
      <w:pPr>
        <w:pStyle w:val="Heading2"/>
        <w:bidi w:val="0"/>
        <w:ind w:hanging="0" w:left="0"/>
        <w:rPr/>
      </w:pPr>
      <w:r>
        <w:rPr/>
        <w:t>4.5. Ograničenja mjerenja razmaka</w:t>
      </w:r>
    </w:p>
    <w:p>
      <w:pPr>
        <w:pStyle w:val="BodyText"/>
        <w:bidi w:val="0"/>
        <w:spacing w:lineRule="auto" w:line="360" w:before="0" w:after="120"/>
        <w:jc w:val="both"/>
        <w:rPr/>
      </w:pPr>
      <w:r>
        <w:rPr/>
        <w:t>Prvo ograničenje jest da se razmak mjeri samo kod onih koji su došli. Posjetitelj koji je zbog nevjerodostojne poruke odustao od dolaska ne ulazi ni u jedan uzorak, a njegov je slučaj upravo onaj koji destinaciju najviše stoji. Mjerenje tako po konstrukciji vidi blaži dio problema, a najteži dio ostaje izvan dosega. Taj se nedostatak ne može ispraviti boljim instrumentom nego samo drugim izvorom podataka, primjerice praćenjem odustajanja u tijeku rezervacije.</w:t>
      </w:r>
    </w:p>
    <w:p>
      <w:pPr>
        <w:pStyle w:val="BodyText"/>
        <w:bidi w:val="0"/>
        <w:spacing w:lineRule="auto" w:line="360" w:before="0" w:after="120"/>
        <w:jc w:val="both"/>
        <w:rPr/>
      </w:pPr>
      <w:r>
        <w:rPr/>
        <w:t>Drugo ograničenje tiče se toga što se neispunjeno obećanje rijetko izriče kao takvo. Posjetitelj u ocjeni govori o buci, redu ili cijeni, a ne o tome da je destinacija nešto obećala. Vezu između pritužbe i tvrdnje mora uspostaviti onaj tko podatke tumači, a ta je veza tumačenje, ne mjerenje. Različiti tumači istu pritužbu povezuju s različitim tvrdnjama, pa nalaz nosi nesigurnost koja se u izvještajima obično ne prikazuje.</w:t>
      </w:r>
    </w:p>
    <w:p>
      <w:pPr>
        <w:pStyle w:val="BodyText"/>
        <w:bidi w:val="0"/>
        <w:spacing w:lineRule="auto" w:line="360" w:before="0" w:after="120"/>
        <w:jc w:val="both"/>
        <w:rPr/>
      </w:pPr>
      <w:r>
        <w:rPr/>
        <w:t>Treće ograničenje jest odgoda. Učinci razmaka na buduće dolaske javljaju se kroz više sezona, a u međuvremenu se mijenjaju poruka, nositelji i uvjeti, pa se učinak ne može pripisati pojedinoj tvrdnji. Mjerenje koje pokušava uspostaviti tu vezu suočava se s prevelikim brojem istodobnih promjena, a mjerenje koje odustane od nje ostaje na opisu stanja. Ta je odgoda razlog zbog kojeg se u petom poglavlju prednost daje provjeri izvedivosti prije objave.</w:t>
      </w:r>
    </w:p>
    <w:p>
      <w:pPr>
        <w:pStyle w:val="BodyText"/>
        <w:bidi w:val="0"/>
        <w:spacing w:lineRule="auto" w:line="360" w:before="0" w:after="120"/>
        <w:jc w:val="both"/>
        <w:rPr/>
      </w:pPr>
      <w:r>
        <w:rPr/>
        <w:t>Četvrto ograničenje jest da su podaci o destinacijskom doživljaju u velikoj mjeri u posjedu posrednika. Destinacija ih dobiva sažete, s odgodom i u obliku koji je oblikovan za drugu svrhu. Pokušaj vlastitog prikupljanja nailazi na to da posjetitelj već odgovara na upitnike poduzeća kod kojih je boravio, pa dodatni upit ima nizak odziv. Ovisnost o tuđim podacima ne mijenja se metodom nego pregovaračkim položajem, što je pitanje izvan dosega ovoga rada.</w:t>
      </w:r>
    </w:p>
    <w:p>
      <w:pPr>
        <w:pStyle w:val="BodyText"/>
        <w:bidi w:val="0"/>
        <w:spacing w:lineRule="auto" w:line="360" w:before="0" w:after="120"/>
        <w:jc w:val="both"/>
        <w:rPr/>
      </w:pPr>
      <w:r>
        <w:rPr/>
        <w:t>Peto ograničenje tiče se malih destinacija, gdje je broj posjetitelja premalen da bi razlike u ocjenama bile pouzdane. Godišnja promjena prosjeka u takvim slučajevima najčešće odražava slučajnost, a ne promjenu kakvoće, pa izvještaj koji je prikazuje kao trend navodi na pogrešnu odluku. Za takve destinacije opisni nalazi iz manjeg broja razgovora nose više obavijesti od brojčanog pokazatelja, iako izgledaju manje uvjerljivo u izvještaju.</w:t>
      </w:r>
    </w:p>
    <w:p>
      <w:pPr>
        <w:pStyle w:val="BodyText"/>
        <w:bidi w:val="0"/>
        <w:spacing w:lineRule="auto" w:line="360" w:before="0" w:after="120"/>
        <w:jc w:val="both"/>
        <w:rPr/>
      </w:pPr>
      <w:r>
        <w:rPr/>
        <w:t>Navedena ograničenja ne govore da mjerenje nema svrhu nego da ono ne može zamijeniti provjeru izvedivosti obećanja. Mjerenje pokazuje gdje je razmak nastao i, uz uredan zapis tvrdnji, na koju se tvrdnju odnosi. Ono ne može pokazati je li tvrdnju uopće bilo moguće ispuniti, a upravo je to pitanje koje se postavlja prije objave i koje je najjeftinije odgovoriti. Time se raščlamba vraća na kriterij pripisivosti iz trećeg poglavlja, koji peto poglavlje razrađuje kao upravljačko pravilo.</w:t>
      </w:r>
    </w:p>
    <w:p>
      <w:pPr>
        <w:pStyle w:val="Heading1"/>
        <w:bidi w:val="0"/>
        <w:ind w:hanging="0" w:left="0"/>
        <w:rPr/>
      </w:pPr>
      <w:r>
        <w:rPr/>
        <w:t>5. Rasprava</w:t>
      </w:r>
    </w:p>
    <w:p>
      <w:pPr>
        <w:pStyle w:val="Heading2"/>
        <w:bidi w:val="0"/>
        <w:ind w:hanging="0" w:left="0"/>
        <w:rPr/>
      </w:pPr>
      <w:r>
        <w:rPr/>
        <w:t>5.1. Obećanje kao upravljačka, a ne komunikacijska odluka</w:t>
      </w:r>
    </w:p>
    <w:p>
      <w:pPr>
        <w:pStyle w:val="BodyText"/>
        <w:bidi w:val="0"/>
        <w:spacing w:lineRule="auto" w:line="360" w:before="0" w:after="120"/>
        <w:jc w:val="both"/>
        <w:rPr/>
      </w:pPr>
      <w:r>
        <w:rPr/>
        <w:t>Ako se obećanje shvati kao sadržaj poruke, njegovo se oblikovanje prirodno smješta u odjel koji poruku sastavlja, a njegova se kakvoća prosuđuje prema privlačnosti i prepoznatljivosti izraza. Raščlamba provedena u trećem i četvrtom poglavlju pokazuje da takvo smještanje ostavlja odluku bez njezina glavnog sadržaja. Ono što se obećava određuje što će morati izvesti deseci nositelja koji u sastavljanju poruke nisu sudjelovali, a od kojih većina za tvrdnju doznaje istodobno s posjetiteljem. Odluka o obećanju je zato raspodjela obveza, a raspodjela obveza nije komunikacijski nego upravljački čin.</w:t>
      </w:r>
    </w:p>
    <w:p>
      <w:pPr>
        <w:pStyle w:val="BodyText"/>
        <w:bidi w:val="0"/>
        <w:spacing w:lineRule="auto" w:line="360" w:before="0" w:after="120"/>
        <w:jc w:val="both"/>
        <w:rPr/>
      </w:pPr>
      <w:r>
        <w:rPr/>
        <w:t>Praktična posljedica tog pomaka jest da se prije objave poruke mora provesti postupak koji u komunikacijskom shvaćanju ne postoji: provjera izvedivosti po svakoj tvrdnji. Postupak ne traži istraživanje nego popis tvrdnji, imenovanje nositelja za svaku od njih i potvrdu da je nositelj s tvrdnjom upoznat. Tri koraka su jeftina i izvode se u tjednima, a otklanjaju razred pogrešaka koji se inače otkriva tek kroz ocjene posjetitelja, s odgodom od barem jedne sezone i uz trošak koji nosi cijela destinacija, ne samo onaj tko je tvrdnju izrekao.</w:t>
      </w:r>
    </w:p>
    <w:p>
      <w:pPr>
        <w:pStyle w:val="BodyText"/>
        <w:bidi w:val="0"/>
        <w:spacing w:lineRule="auto" w:line="360" w:before="0" w:after="120"/>
        <w:jc w:val="both"/>
        <w:rPr/>
      </w:pPr>
      <w:r>
        <w:rPr/>
        <w:t>Provjera izvedivosti mijenja i to kako se prosuđuje kakvoća poruke. Tvrdnja koja je privlačna, a nema izvršitelja, u komunikacijskom shvaćanju ocjenjuje se kao hrabra, a u upravljačkom kao neispravna. Razlika nije u strogosti nego u tome što se mjeri: privlačnost se mjeri odzivom prije dolaska, a ispravnost stanjem nakon njega. Destinacije koje se oslanjaju samo na prvu mjeru sustavno pomiču poruku prema tvrdnjama koje je sve teže održati, jer svaka takva tvrdnja kratkoročno poboljšava pokazatelj po kojem se prosuđuje.</w:t>
      </w:r>
    </w:p>
    <w:p>
      <w:pPr>
        <w:pStyle w:val="BodyText"/>
        <w:bidi w:val="0"/>
        <w:spacing w:lineRule="auto" w:line="360" w:before="0" w:after="120"/>
        <w:jc w:val="both"/>
        <w:rPr/>
      </w:pPr>
      <w:r>
        <w:rPr/>
        <w:t>Pomak u shvaćanju mijenja i položaj destinacijske marketinške organizacije. Ako je obećanje upravljačka odluka, organizacija koja ga izriče mora imati ili ovlast nad nositeljima ili postupak kojim se s njima dogovara prije objave. Prvo je u većini sustava neostvarivo, drugo je ostvarivo i podcijenjeno. Dogovor prije objave ne traži pravne promjene nego redoslijed: popis tvrdnji kruži među nositeljima prije nego što poruka nastane, a nositelj koji tvrdnju ne može izvesti to kaže dok je izmjena još besplatna.</w:t>
      </w:r>
    </w:p>
    <w:p>
      <w:pPr>
        <w:pStyle w:val="BodyText"/>
        <w:bidi w:val="0"/>
        <w:spacing w:lineRule="auto" w:line="360" w:before="0" w:after="120"/>
        <w:jc w:val="both"/>
        <w:rPr/>
      </w:pPr>
      <w:r>
        <w:rPr/>
        <w:t>Takav redoslijed ima i učinak koji se ne vidi u pokazateljima. Nositelj koji je sudjelovao u sastavljanju tvrdnje poznaje je i prepoznaje trenutak u kojem je iznevjerena, pa je popravak vjerojatniji i brži. Nositelj koji tvrdnju vidi prvi put u pritužbi posjetitelja nema razloga smatrati je svojom obvezom, a često je i ne razumije jednako. Razlika između te dvije situacije ne pojavljuje se ni u jednom mjerenju zadovoljstva, ali se pojavljuje u broju susreta koji završe popravkom umjesto prigovorom.</w:t>
      </w:r>
    </w:p>
    <w:p>
      <w:pPr>
        <w:pStyle w:val="BodyText"/>
        <w:bidi w:val="0"/>
        <w:spacing w:lineRule="auto" w:line="360" w:before="0" w:after="120"/>
        <w:jc w:val="both"/>
        <w:rPr/>
      </w:pPr>
      <w:r>
        <w:rPr/>
        <w:t>Prigovor koji se ovom shvaćanju može uputiti jest da usporava rad i smanjuje prostor za izraz. Prigovor je djelomično opravdan: postupak dodaje korak i isključuje dio tvrdnji koje bi inače bile upotrijebljene. Isključene tvrdnje, međutim, nisu nasumičan uzorak nego upravo one koje nemaju izvršitelja, dakle one čija je kratkoročna korist praćena dugoročnim troškom. Gubitak izraza stvaran je, ali se odnosi na dio izraza koji destinacija ionako ne može podupreti, pa se ne gubi sposobnost razlikovanja nego samo njezin najjeftiniji oblik.</w:t>
      </w:r>
    </w:p>
    <w:p>
      <w:pPr>
        <w:pStyle w:val="BodyText"/>
        <w:bidi w:val="0"/>
        <w:spacing w:lineRule="auto" w:line="360" w:before="0" w:after="120"/>
        <w:jc w:val="both"/>
        <w:rPr/>
      </w:pPr>
      <w:r>
        <w:rPr/>
        <w:t>Drugi prigovor tiče se toga da posjetitelj poruku ne čita kao skup provjerljivih tvrdnji nego kao cjelinu koja stvara raspoloženje. Prigovor točno opisuje čitanje, ali ne poništava zaključak. Raspoloženje se stvara i tvrdnjama koje imaju izvršitelja, a razlika se pokazuje tek kada posjetitelj u susretu naiđe na ono što je pamtio. Cjelina koja je sastavljena od izvedivih tvrdnji i cjelina koja nije izgledaju prije dolaska jednako, a razlikuju se poslije, u trenutku kada destinacija na to više ne može utjecati.</w:t>
      </w:r>
    </w:p>
    <w:p>
      <w:pPr>
        <w:pStyle w:val="BodyText"/>
        <w:bidi w:val="0"/>
        <w:spacing w:lineRule="auto" w:line="360" w:before="0" w:after="120"/>
        <w:jc w:val="both"/>
        <w:rPr/>
      </w:pPr>
      <w:r>
        <w:rPr/>
        <w:t>Iz ovog odjeljka slijedi pravilo koje rad predlaže kao kriterij: obećanje se smije izreći ako se za njegovu svaku provjerljivu tvrdnju može imenovati nositelj koji njome raspolaže i koji je o njoj obaviješten prije objave. Pravilo ne propisuje sadržaj poruke, ne ograničava izraz i ne traži dodatna mjerenja. Ono samo prenosi odluku o obećanju s kraja postupka, gdje je danas, na njegov početak, gdje je izmjena još moguća bez troška.</w:t>
      </w:r>
    </w:p>
    <w:p>
      <w:pPr>
        <w:pStyle w:val="Heading2"/>
        <w:bidi w:val="0"/>
        <w:ind w:hanging="0" w:left="0"/>
        <w:rPr/>
      </w:pPr>
      <w:r>
        <w:rPr/>
        <w:t>5.2. Male destinacije i asimetrija među nositeljima</w:t>
      </w:r>
    </w:p>
    <w:p>
      <w:pPr>
        <w:pStyle w:val="BodyText"/>
        <w:bidi w:val="0"/>
        <w:spacing w:lineRule="auto" w:line="360" w:before="0" w:after="120"/>
        <w:jc w:val="both"/>
        <w:rPr/>
      </w:pPr>
      <w:r>
        <w:rPr/>
        <w:t>U malim destinacijama odnos između izrečene tvrdnje i njezinih nositelja razlikuje se od onoga u velikima, i to u oba smjera. Broj nositelja je manji, pa je dogovor prije objave izvediv u nekoliko razgovora umjesto kroz formalni postupak. Istodobno je svaki pojedini nositelj važniji, jer njegov udio u ukupnom doživljaju nije razrijeđen mnoštvom drugih. Izostanak jednog ugostitelja u malom mjestu mijenja ono što destinacija može obećati, dok u velikom gradu prolazi nezapaženo.</w:t>
      </w:r>
    </w:p>
    <w:p>
      <w:pPr>
        <w:pStyle w:val="BodyText"/>
        <w:bidi w:val="0"/>
        <w:spacing w:lineRule="auto" w:line="360" w:before="0" w:after="120"/>
        <w:jc w:val="both"/>
        <w:rPr/>
      </w:pPr>
      <w:r>
        <w:rPr/>
        <w:t>Ta osjetljivost znači da su tvrdnje malih destinacija po naravi krhkije, neovisno o tome koliko su pažljivo sastavljene. Tvrdnja o raznolikosti ponude može postati neistinita zatvaranjem dvaju objekata, a tvrdnja o mirnoći jednim novim sadržajem koji radi do kasno. Praćenje pretpostavki, predloženo u trećem poglavlju, u malim je destinacijama zato korisnije nego u velikima, a istodobno je i jeftinije, jer se popis nositelja drži u glavi i bez formalnog zapisa.</w:t>
      </w:r>
    </w:p>
    <w:p>
      <w:pPr>
        <w:pStyle w:val="BodyText"/>
        <w:bidi w:val="0"/>
        <w:spacing w:lineRule="auto" w:line="360" w:before="0" w:after="120"/>
        <w:jc w:val="both"/>
        <w:rPr/>
      </w:pPr>
      <w:r>
        <w:rPr/>
        <w:t>Asimetrija se pojavljuje i u pregovaračkom položaju. Kada u destinaciji djeluje jedan velik nositelj i niz malih, tvrdnja se u pravilu oblikuje prema onome što veliki može izvesti, a mali je preuzimaju bez sudjelovanja. Obrnuto, kada su svi nositelji maleni, nijedan nema sredstva da tvrdnju izvede iznad zatečene razine, pa se poruka pomiče prema općenitosti. Oba raspoloženja proizvode poruku koja je izvediva, ali slabo razlikuje destinaciju od susjednih.</w:t>
      </w:r>
    </w:p>
    <w:p>
      <w:pPr>
        <w:pStyle w:val="BodyText"/>
        <w:bidi w:val="0"/>
        <w:spacing w:lineRule="auto" w:line="360" w:before="0" w:after="120"/>
        <w:jc w:val="both"/>
        <w:rPr/>
      </w:pPr>
      <w:r>
        <w:rPr/>
        <w:t>Male destinacije češće se oslanjaju na tvrdnje koje počivaju na ponašanju stanovništva, jer im je to jedina razlikovna osnova koja ne traži ulaganje. Takve su tvrdnje, kako je pokazano u Tablici 1, najmanje upravljive i imaju najnejasnijeg nositelja troška. Posljedica je da se upravo destinacije s najmanjim sredstvima oslanjaju na obećanja s najduljim rokom ostvarenja, što objašnjava zašto se njihove poruke rijetko mijenjaju i zašto promjena, kada dođe, obično znači napuštanje cijelog pristupa.</w:t>
      </w:r>
    </w:p>
    <w:p>
      <w:pPr>
        <w:pStyle w:val="BodyText"/>
        <w:bidi w:val="0"/>
        <w:spacing w:lineRule="auto" w:line="360" w:before="0" w:after="120"/>
        <w:jc w:val="both"/>
        <w:rPr/>
      </w:pPr>
      <w:r>
        <w:rPr/>
        <w:t>Postoji i prednost koja se u literaturi rijetko imenuje. U maloj destinaciji posjetitelj razmjerno brzo prepoznaje da nositelji surađuju ili ne surađuju, jer ih susreće u nizu unutar istog dana. Usklađeno postupanje malog broja nositelja proizvodi dojam cjeline koji velika destinacija ne može postići ni znatnim sredstvima. Obećanje koje se oslanja na tu usklađenost izvedivo je i razlikovno, uz uvjet da usklađenost postoji prije nego što je obećana, a ne da se od obećanja očekuje da je stvori.</w:t>
      </w:r>
    </w:p>
    <w:p>
      <w:pPr>
        <w:pStyle w:val="BodyText"/>
        <w:bidi w:val="0"/>
        <w:spacing w:lineRule="auto" w:line="360" w:before="0" w:after="120"/>
        <w:jc w:val="both"/>
        <w:rPr/>
      </w:pPr>
      <w:r>
        <w:rPr/>
        <w:t>Mjerenje u malim destinacijama, kako je navedeno u prethodnom poglavlju, teško daje pouzdane brojčane nalaze. To ograničenje ima i korisnu stranu: budući da brojka nije dostupna, odluka se mora osloniti na izravan uvid, koji je u malom sustavu ostvariv. Razgovor s nositeljima i s dijelom posjetitelja daje nalaz koji je manje usporediv, ali bliži tvrdnji, i za upravljačku svrhu često dostatniji od prosjeka izračunatog na premalom uzorku.</w:t>
      </w:r>
    </w:p>
    <w:p>
      <w:pPr>
        <w:pStyle w:val="BodyText"/>
        <w:bidi w:val="0"/>
        <w:spacing w:lineRule="auto" w:line="360" w:before="0" w:after="120"/>
        <w:jc w:val="both"/>
        <w:rPr/>
      </w:pPr>
      <w:r>
        <w:rPr/>
        <w:t>Prijenos zaključaka s velikih destinacija na male stoga traži oprez. Postupci razvijeni ondje gdje postoje odjel za marketing, sustav praćenja i formalni odnos s nositeljima pretpostavljaju infrastrukturu koje u malim destinacijama nema. Prenesu li se doslovno, oni troše sredstva na formu, a ne mijenjaju ono što je u malom sustavu ionako neformalno uređeno. Prenese li se, umjesto postupka, samo pravilo pripisivosti, učinak je isti uz znatno manji trošak.</w:t>
      </w:r>
    </w:p>
    <w:p>
      <w:pPr>
        <w:pStyle w:val="BodyText"/>
        <w:bidi w:val="0"/>
        <w:spacing w:lineRule="auto" w:line="360" w:before="0" w:after="120"/>
        <w:jc w:val="both"/>
        <w:rPr/>
      </w:pPr>
      <w:r>
        <w:rPr/>
        <w:t>Iz toga slijedi da se predloženi kriterij u malim destinacijama primjenjuje u sažetom obliku: popis tvrdnji, imenovanje nositelja i potvrda da nositelj za tvrdnju zna. Tri koraka ne traže zapisnik ni sustav, nego redoslijed razgovora. Upravo zato što je sažet, taj oblik ima veće izglede da preživi promjenu uprave ili sezonu s manjkom osoblja, dok formalni postupak u malim sustavima u pravilu zamre nakon prve godine.</w:t>
      </w:r>
    </w:p>
    <w:p>
      <w:pPr>
        <w:pStyle w:val="Heading2"/>
        <w:bidi w:val="0"/>
        <w:ind w:hanging="0" w:left="0"/>
        <w:rPr/>
      </w:pPr>
      <w:r>
        <w:rPr/>
        <w:t>5.3. Granica koju obećanje ne smije prijeći</w:t>
      </w:r>
    </w:p>
    <w:p>
      <w:pPr>
        <w:pStyle w:val="BodyText"/>
        <w:bidi w:val="0"/>
        <w:spacing w:lineRule="auto" w:line="360" w:before="0" w:after="120"/>
        <w:jc w:val="both"/>
        <w:rPr/>
      </w:pPr>
      <w:r>
        <w:rPr/>
        <w:t>Razmak između obećanog i doživljenog nije sam po sebi etičko pitanje. Tvrdnja može biti iskrena i pažljivo provjerena, a ipak se ne ispuniti zbog okolnosti koje nitko nije mogao predvidjeti. Etička granica prelazi se ondje gdje se tvrdnja izriče iako je poznato da za nju nema izvršitelja, ili ondje gdje se zadržava nakon što je postalo poznato da više nije istinita. Razlika između ta dva slučaja i slučaja neuspjeha jest u znanju onoga tko tvrdnju izriče, a ne u ishodu.</w:t>
      </w:r>
    </w:p>
    <w:p>
      <w:pPr>
        <w:pStyle w:val="BodyText"/>
        <w:bidi w:val="0"/>
        <w:spacing w:lineRule="auto" w:line="360" w:before="0" w:after="120"/>
        <w:jc w:val="both"/>
        <w:rPr/>
      </w:pPr>
      <w:r>
        <w:rPr/>
        <w:t>Zastarjela tvrdnja zauzima poseban položaj. Ona je u trenutku izricanja bila istinita i njezino zadržavanje ne mora biti namjerno, jer se poruke rijetko pregledavaju nakon objave. Odgovornost se ipak ne gubi: destinacija koja tvrdnju drži u optjecaju preuzima obvezu da provjeri vrijedi li još, a ta obveza raste s dosegom kanala. Postupak praćenja pretpostavki, opisan u trećem poglavlju, upravo je sredstvo kojim se zastarjelost otkriva prije nego što je otkrije posjetitelj.</w:t>
      </w:r>
    </w:p>
    <w:p>
      <w:pPr>
        <w:pStyle w:val="BodyText"/>
        <w:bidi w:val="0"/>
        <w:spacing w:lineRule="auto" w:line="360" w:before="0" w:after="120"/>
        <w:jc w:val="both"/>
        <w:rPr/>
      </w:pPr>
      <w:r>
        <w:rPr/>
        <w:t>Druga granica tiče se tvrdnji koje se oslanjaju na ono što destinacija namjerava postići, a ne na ono što jest. Najava se od opisa razlikuje vremenom, ali posjetitelj koji donosi odluku o dolasku obje čita kao opis zatečenog stanja. Poruka koja najavu izriče u sadašnjem vremenu prelazi granicu i onda kada je namjera stvarna, jer korist od nesporazuma pripada destinaciji, a trošak posjetitelju. Razrješenje je jednostavno i traži samo da se najava izrijekom označi kao najava.</w:t>
      </w:r>
    </w:p>
    <w:p>
      <w:pPr>
        <w:pStyle w:val="BodyText"/>
        <w:bidi w:val="0"/>
        <w:spacing w:lineRule="auto" w:line="360" w:before="0" w:after="120"/>
        <w:jc w:val="both"/>
        <w:rPr/>
      </w:pPr>
      <w:r>
        <w:rPr/>
        <w:t>Treća granica odnosi se na tvrdnje koje su istinite za dio destinacije, a prikazuju se kao svojstvo cjeline. Fotografija uvale bez ljudi istinita je u određenom satu i mjesecu, a kao prikaz destinacije tvrdi nešto što ne vrijedi. Ovakve tvrdnje teško je razlučiti od uobičajenog odabira najpovoljnijeg prikaza, pa se granica ne može povući oblikom nego mjerom: prikaz prelazi granicu kada prosječan posjetitelj u prosječnom terminu ne može doći u stanje koje prikaz opisuje.</w:t>
      </w:r>
    </w:p>
    <w:p>
      <w:pPr>
        <w:pStyle w:val="BodyText"/>
        <w:bidi w:val="0"/>
        <w:spacing w:lineRule="auto" w:line="360" w:before="0" w:after="120"/>
        <w:jc w:val="both"/>
        <w:rPr/>
      </w:pPr>
      <w:r>
        <w:rPr/>
        <w:t>Četvrta granica tiče se onoga što destinacija obećava u ime drugih. Tvrdnja o gostoljubivosti stanovništva obvezuje ljude koji nisu pristali ni na kakvu obvezu i koji od turizma ne moraju imati koristi. Kada se takva tvrdnja izrekne bez ikakve raspodjele koristi, ona prenosi obvezu na one koji su najmanje u položaju da je odbiju. Granica se ovdje ne tiče posjetitelja nego zajednice, i jedina je od navedenih koju nijedno mjerenje zadovoljstva ne može otkriti.</w:t>
      </w:r>
    </w:p>
    <w:p>
      <w:pPr>
        <w:pStyle w:val="BodyText"/>
        <w:bidi w:val="0"/>
        <w:spacing w:lineRule="auto" w:line="360" w:before="0" w:after="120"/>
        <w:jc w:val="both"/>
        <w:rPr/>
      </w:pPr>
      <w:r>
        <w:rPr/>
        <w:t>Postavljanje granica ne znači da poruka mora biti suzdržana. Tvrdnja može biti odvažna, određena i razlikovna, a da za nju postoji izvršitelj i da vrijedi u trenutku izricanja. Suzdržanost koja nastaje iz nesigurnosti proizvodi poruku koja ne obvezuje nikoga i ne razlikuje ništa, pa je njezin trošak jednako stvaran, samo je manje vidljiv. Kriterij predložen u ovom radu ne nagrađuje opreznost nego pripisivost, a to su dvije različite stvari.</w:t>
      </w:r>
    </w:p>
    <w:p>
      <w:pPr>
        <w:pStyle w:val="BodyText"/>
        <w:bidi w:val="0"/>
        <w:spacing w:lineRule="auto" w:line="360" w:before="0" w:after="120"/>
        <w:jc w:val="both"/>
        <w:rPr/>
      </w:pPr>
      <w:r>
        <w:rPr/>
        <w:t>Naposljetku, granica ima i praktičnu stranu koja se tiče trajanja. Obećanje koje se često mijenja ne stvara očekivanje na koje se posjetitelj može osloniti, a obećanje koje se nikad ne mijenja s vremenom prestaje odgovarati stanju. Između tih krajnosti nema pravila koje bi vrijedilo za sve destinacije, ali postoji provjera koja se može ponavljati: vrijedi li još uvjet zbog kojeg je tvrdnja bila istinita. Kada odgovor izostane dva puta uzastopno, tvrdnja se povlači bez obzira na to koliko je poznata.</w:t>
      </w:r>
    </w:p>
    <w:p>
      <w:pPr>
        <w:pStyle w:val="Heading2"/>
        <w:bidi w:val="0"/>
        <w:ind w:hanging="0" w:left="0"/>
        <w:rPr/>
      </w:pPr>
      <w:r>
        <w:rPr/>
        <w:t>5.4. Što iz raščlambe slijedi za praksu</w:t>
      </w:r>
    </w:p>
    <w:p>
      <w:pPr>
        <w:pStyle w:val="BodyText"/>
        <w:bidi w:val="0"/>
        <w:spacing w:lineRule="auto" w:line="360" w:before="0" w:after="120"/>
        <w:jc w:val="both"/>
        <w:rPr/>
      </w:pPr>
      <w:r>
        <w:rPr/>
        <w:t>Prvi praktični zaključak jest da se popis izrečenih tvrdnji vodi kao dokument, s datumom, kanalom i imenovanim nositeljem. Dokument ne traži alat ni sustav i može stati na nekoliko stranica, ali mijenja ono što je u sljedećoj sezoni uopće provjerljivo. Bez njega se ne može utvrditi ni je li pritužba vezana uz izrečenu tvrdnju, ni je li tvrdnja bila izvediva, pa svaka rasprava o razmaku ostaje na razini dojma i pamćenja sudionika.</w:t>
      </w:r>
    </w:p>
    <w:p>
      <w:pPr>
        <w:pStyle w:val="BodyText"/>
        <w:bidi w:val="0"/>
        <w:spacing w:lineRule="auto" w:line="360" w:before="0" w:after="120"/>
        <w:jc w:val="both"/>
        <w:rPr/>
      </w:pPr>
      <w:r>
        <w:rPr/>
        <w:t>Drugi zaključak tiče se redoslijeda. Dogovor s nositeljima prethodi objavi, a ne slijedi je. Promjena redoslijeda ne traži nove resurse nego pomicanje postojećeg koraka, jer se nositelji ionako obavještavaju, samo prekasno da bi na tvrdnju mogli utjecati. Vrijednost ranog obavještavanja nije u pristanku nego u tome što nositelj koji tvrdnju smatra neizvedivom to kaže dok je izmjena poruke još besplatna.</w:t>
      </w:r>
    </w:p>
    <w:p>
      <w:pPr>
        <w:pStyle w:val="BodyText"/>
        <w:bidi w:val="0"/>
        <w:spacing w:lineRule="auto" w:line="360" w:before="0" w:after="120"/>
        <w:jc w:val="both"/>
        <w:rPr/>
      </w:pPr>
      <w:r>
        <w:rPr/>
        <w:t>Treći zaključak odnosi se na mjerenje. Postojeći pokazatelji zadovoljstva ne moraju se napuštati, ali im treba dodati vezu s popisom tvrdnji. Analiza ocjena provedena prema tom popisu, umjesto prema unaprijed zadanim dimenzijama, daje nalaz s adresom bez novog prikupljanja podataka. Ograničenje je poznato i navedeno u četvrtom poglavlju: tim se putem otkrivaju iznevjerena obećanja, a ne potvrđuju ispunjena, pa nalaz treba čitati kao popis mjesta za zahvat, ne kao ocjenu uspjeha.</w:t>
      </w:r>
    </w:p>
    <w:p>
      <w:pPr>
        <w:pStyle w:val="BodyText"/>
        <w:bidi w:val="0"/>
        <w:spacing w:lineRule="auto" w:line="360" w:before="0" w:after="120"/>
        <w:jc w:val="both"/>
        <w:rPr/>
      </w:pPr>
      <w:r>
        <w:rPr/>
        <w:t>Četvrti zaključak tiče se pretpostavki. Uz svaku tvrdnju zapisuje se uvjet koji je čini istinitom i pokazatelj kojim se taj uvjet prati. Pokazatelji pritom ne moraju biti novi: broj noćenja u vrhuncu sezone, broj radnih ugostiteljskih objekata izvan sezone i broj prijava buke već postoje u drugim evidencijama. Novost je u tome što se povezuju s tvrdnjom, pa njihova promjena postaje razlog za preinaku poruke, a ne samo podatak u izvještaju.</w:t>
      </w:r>
    </w:p>
    <w:p>
      <w:pPr>
        <w:pStyle w:val="BodyText"/>
        <w:bidi w:val="0"/>
        <w:spacing w:lineRule="auto" w:line="360" w:before="0" w:after="120"/>
        <w:jc w:val="both"/>
        <w:rPr/>
      </w:pPr>
      <w:r>
        <w:rPr/>
        <w:t>Peti zaključak odnosi se na kanale. Dosljednost se traži na razini tvrdnje, ne izraza, pa se za svaki kanal provjerava što je u njemu izrečeno, a ne je li izraz jednak. Provjera je najkorisnija ondje gdje destinacija sadržaj ne nadzire, dakle kod posrednika, i ondje se izvodi kao pregled onoga što je objavljeno u njezino ime. Nalazi te provjere najčešće se rješavaju ispravkom, a ne pregovorom, jer je riječ o zastarjelim opisima koje nitko nije namjerno zadržao.</w:t>
      </w:r>
    </w:p>
    <w:p>
      <w:pPr>
        <w:pStyle w:val="BodyText"/>
        <w:bidi w:val="0"/>
        <w:spacing w:lineRule="auto" w:line="360" w:before="0" w:after="120"/>
        <w:jc w:val="both"/>
        <w:rPr/>
      </w:pPr>
      <w:r>
        <w:rPr/>
        <w:t>Šesti zaključak tiče se susreta. Tri uvjeta navedena u trećem poglavlju, da nositelj zna što je obećano, da ima sredstvo to izvesti i da smije popraviti pogrešku, provjeravaju se prije sezone i ne traže podatke o zadovoljstvu. Provjera je izvediva razgovorom i daje nalaz koji je izravno upotrebljiv, za razliku od pokazatelja koji stiže nakon sezone i opisuje stanje koje se više ne može promijeniti.</w:t>
      </w:r>
    </w:p>
    <w:p>
      <w:pPr>
        <w:pStyle w:val="BodyText"/>
        <w:bidi w:val="0"/>
        <w:spacing w:lineRule="auto" w:line="360" w:before="0" w:after="120"/>
        <w:jc w:val="both"/>
        <w:rPr/>
      </w:pPr>
      <w:r>
        <w:rPr/>
        <w:t>Sedmi zaključak odnosi se na izvještavanje prema osnivaču. Pokazatelj koji se prijavljuje mora se razlikovati od pokazatelja koji se koristi za upravljanje, i ta se razlika mora izreći. Sažeta destinacijska brojka prikladna je za usporedbu kroz godine, a neprikladna za odluku o pojedinoj tvrdnji. Kada se ta dva pokazatelja spoje u jedan, izvještaj postane uredan, a odluka ostane bez podloge, što je čest ishod u sustavima s ograničenim brojem ljudi.</w:t>
      </w:r>
    </w:p>
    <w:p>
      <w:pPr>
        <w:pStyle w:val="BodyText"/>
        <w:bidi w:val="0"/>
        <w:spacing w:lineRule="auto" w:line="360" w:before="0" w:after="120"/>
        <w:jc w:val="both"/>
        <w:rPr/>
      </w:pPr>
      <w:r>
        <w:rPr/>
        <w:t>Osmi zaključak je ograničavajući i pripada ovom popisu jednako kao prethodni. Nijedan od navedenih koraka ne rješava slučaj u kojem destinacija zna što treba učiniti, a nema sredstva ni ovlasti. Takvih je slučajeva mnogo i njih ne rješava metoda nego raspodjela nadležnosti u sustavu upravljanja destinacijom. Raščlamba provedena u ovom radu može pomoći da se ta granica jasno imenuje, čime spor prestaje biti spor o poruci i postaje spor o ovlasti, što je njegov stvarni sadržaj.</w:t>
      </w:r>
    </w:p>
    <w:p>
      <w:pPr>
        <w:pStyle w:val="Heading2"/>
        <w:bidi w:val="0"/>
        <w:ind w:hanging="0" w:left="0"/>
        <w:rPr/>
      </w:pPr>
      <w:r>
        <w:rPr/>
        <w:t>5.5. Ograničenja ovoga rada</w:t>
      </w:r>
    </w:p>
    <w:p>
      <w:pPr>
        <w:pStyle w:val="BodyText"/>
        <w:bidi w:val="0"/>
        <w:spacing w:lineRule="auto" w:line="360" w:before="0" w:after="120"/>
        <w:jc w:val="both"/>
        <w:rPr/>
      </w:pPr>
      <w:r>
        <w:rPr/>
        <w:t>Prvo ograničenje jest što je rad pojmovan i ne donosi vlastito empirijsko istraživanje. Predloženi kriterij pripisivosti izveden je iz raščlambe pojmova i iz literature o formiranju imidža, vrijednosti brenda i kvaliteti usluge, ali nije provjeren na uzorku destinacija. Provjera bi tražila usporedbu destinacija koje popis tvrdnji vode i onih koje ga ne vode, uz kontrolu veličine i sastava ponude, što je opseg posla izvan dosega jednoga rada.</w:t>
      </w:r>
    </w:p>
    <w:p>
      <w:pPr>
        <w:pStyle w:val="BodyText"/>
        <w:bidi w:val="0"/>
        <w:spacing w:lineRule="auto" w:line="360" w:before="0" w:after="120"/>
        <w:jc w:val="both"/>
        <w:rPr/>
      </w:pPr>
      <w:r>
        <w:rPr/>
        <w:t>Drugo ograničenje tiče se literature na koju se rad oslanja. Radovi koji čine njegovu osnovu razvijeni su uglavnom za velike destinacije i za tržišta s razvijenim sustavima upravljanja, pa se njihovi zaključci ne prenose bez zadrške na male destinacije o kojima se raspravlja u petom poglavlju. Ta je zadrška u radu imenovana, ali nije uklonjena, jer za male destinacije usporediva literatura postoji u znatno manjem opsegu.</w:t>
      </w:r>
    </w:p>
    <w:p>
      <w:pPr>
        <w:pStyle w:val="BodyText"/>
        <w:bidi w:val="0"/>
        <w:spacing w:lineRule="auto" w:line="360" w:before="0" w:after="120"/>
        <w:jc w:val="both"/>
        <w:rPr/>
      </w:pPr>
      <w:r>
        <w:rPr/>
        <w:t>Treće ograničenje odnosi se na to što rad promatra posjetitelja kao pojedinca koji donosi odluku na temelju informacija. Dio odluka o putovanju donosi se u skupini, gdje se očekivanja usklađuju međusobno i gdje pojedinačno obećanje nema izravan učinak. Skupno odlučivanje moglo bi mijenjati odnos između izrečene tvrdnje i nastalog očekivanja na način koji ovaj rad ne obuhvaća, i to je smjer u kojem bi se raščlamba mogla proširiti.</w:t>
      </w:r>
    </w:p>
    <w:p>
      <w:pPr>
        <w:pStyle w:val="BodyText"/>
        <w:bidi w:val="0"/>
        <w:spacing w:lineRule="auto" w:line="360" w:before="0" w:after="120"/>
        <w:jc w:val="both"/>
        <w:rPr/>
      </w:pPr>
      <w:r>
        <w:rPr/>
        <w:t>Četvrto ograničenje jest da predložene provjere nisu izražene kao mjerni instrument. Popis tvrdnji, imenovanje nositelja i praćenje pretpostavki opisani su kao postupci, a ne kao ljestvice s definiranim pitanjima i pragovima. Prijelaz iz postupka u instrument traži odluke o operacionalizaciji koje bez empirijske provjere ne bi imale uporište, pa su ovdje svjesno izostavljene umjesto da budu predložene bez podloge.</w:t>
      </w:r>
    </w:p>
    <w:p>
      <w:pPr>
        <w:pStyle w:val="BodyText"/>
        <w:bidi w:val="0"/>
        <w:spacing w:lineRule="auto" w:line="360" w:before="0" w:after="120"/>
        <w:jc w:val="both"/>
        <w:rPr/>
      </w:pPr>
      <w:r>
        <w:rPr/>
        <w:t>Peto ograničenje tiče se prikaza upotrijebljenih u radu. Raščlambe u Tablici 1 i Tablici 2 sastavljene su iz pojmovne analize provedene u trećem i četvrtom poglavlju i predstavljaju uređen sažetak argumentacije, a ne rezultat mjerenja. Njihova je svrha usporediva s ulogom sheme: pokazuju odnos među kategorijama i omogućuju provjeru dosljednosti, ali iz njih ne slijedi nijedna tvrdnja o stvarnom stanju bilo koje destinacije.</w:t>
      </w:r>
    </w:p>
    <w:p>
      <w:pPr>
        <w:pStyle w:val="BodyText"/>
        <w:bidi w:val="0"/>
        <w:spacing w:lineRule="auto" w:line="360" w:before="0" w:after="120"/>
        <w:jc w:val="both"/>
        <w:rPr/>
      </w:pPr>
      <w:r>
        <w:rPr/>
        <w:t>Šesto ograničenje jest vremenske naravi. Odnos između izrečene tvrdnje i očekivanja mijenja se s načinom na koji posjetitelji pribavljaju informacije, a taj se način mijenja brže od literature koja ga opisuje. Zaključci izvedeni iz raščlambe kanala u trećem poglavlju zato imaju kraći rok valjanosti od zaključaka o odnosu nositelja i obećanja, koji počivaju na strukturnim obilježjima destinacije i mijenjaju se sporije.</w:t>
      </w:r>
    </w:p>
    <w:p>
      <w:pPr>
        <w:pStyle w:val="Heading1"/>
        <w:bidi w:val="0"/>
        <w:ind w:hanging="0" w:left="0"/>
        <w:rPr/>
      </w:pPr>
      <w:r>
        <w:rPr/>
        <w:t>6. Zaključak</w:t>
      </w:r>
    </w:p>
    <w:p>
      <w:pPr>
        <w:pStyle w:val="BodyText"/>
        <w:bidi w:val="0"/>
        <w:spacing w:lineRule="auto" w:line="360" w:before="0" w:after="120"/>
        <w:jc w:val="both"/>
        <w:rPr/>
      </w:pPr>
      <w:r>
        <w:rPr/>
        <w:t>Rad je postavio pitanje što destinacijska marketinška poruka zapravo tvrdi i pod kojim se uvjetima ta tvrdnja može provjeriti u iskustvu posjetitelja. Odgovor izveden kroz pet poglavlja glasi da poruka tvrdi mnogo više nego što njezin govornik može izvesti, i da se provjerljivim dijelom te tvrdnje smije smatrati samo ono za što se u destinaciji može imenovati izvršitelj. Sve ostalo u poruci oblikuje očekivanje, ali ne stvara obvezu, i mjerenje koje ta dva dijela ne razlikuje pripisuje destinaciji odgovornost koju nije preuzela.</w:t>
      </w:r>
    </w:p>
    <w:p>
      <w:pPr>
        <w:pStyle w:val="BodyText"/>
        <w:bidi w:val="0"/>
        <w:spacing w:lineRule="auto" w:line="360" w:before="0" w:after="120"/>
        <w:jc w:val="both"/>
        <w:rPr/>
      </w:pPr>
      <w:r>
        <w:rPr/>
        <w:t>Pojmovna raščlamba pokazala je da se četiri pojma koji se u praksi rabe kao istoznačnice odnose na različite nositelje. Identitet pripada destinaciji i za njega ona odgovara, pozicioniranje se izriče u odnosu na druge i mijenja se bez njezine odluke, imidž pripada posjetitelju i mjeri se, a obećanje je onaj dio identiteta koji je provjerljiv u iskustvu. Razgraničenje nije terminološka rasprava nego preduvjet za bilo kakvo pripisivanje odgovornosti, jer se mjerila s dviju strana inače razilaze, a izvještaj o uspjehu ostaje povoljan i dok razmak raste.</w:t>
      </w:r>
    </w:p>
    <w:p>
      <w:pPr>
        <w:pStyle w:val="BodyText"/>
        <w:bidi w:val="0"/>
        <w:spacing w:lineRule="auto" w:line="360" w:before="0" w:after="120"/>
        <w:jc w:val="both"/>
        <w:rPr/>
      </w:pPr>
      <w:r>
        <w:rPr/>
        <w:t>Raščlamba nositelja pokazala je da se destinacijsko obećanje izvodi u tri kruga koji se razlikuju po sredstvu kojim se na njih djeluje, te da se najprivlačnije tvrdnje u pravilu oslanjaju na krug koji je najmanje upravljiv. Uz to je pokazano da pripisivost ne ovisi samo o ovlasti nego i o obavijesti: nositelj koji za tvrdnju ne zna ne može je izvesti ni kada njome raspolaže, a upravo je taj uvjet najjeftinije ispuniti.</w:t>
      </w:r>
    </w:p>
    <w:p>
      <w:pPr>
        <w:pStyle w:val="BodyText"/>
        <w:bidi w:val="0"/>
        <w:spacing w:lineRule="auto" w:line="360" w:before="0" w:after="120"/>
        <w:jc w:val="both"/>
        <w:rPr/>
      </w:pPr>
      <w:r>
        <w:rPr/>
        <w:t>Pregled mjernih pristupa pokazao je da nijedan od pet razmatranih pristupa ne zadovoljava istodobno zahtjev za adresom, razlikovanjem tvrdnje od očekivanja, pravodobnošću i prihvatljivim troškom. Prednosti se raspoređuju gotovo obrnuto, pa izbor pristupa ne slijedi iz metodološke ispravnosti nego iz toga što se s nalazom namjerava učiniti. Pokazano je i da se dva pristupa mogu spojiti uz malen trošak ako se popis izrečenih tvrdnji zapiše prije objave poruke.</w:t>
      </w:r>
    </w:p>
    <w:p>
      <w:pPr>
        <w:pStyle w:val="BodyText"/>
        <w:bidi w:val="0"/>
        <w:spacing w:lineRule="auto" w:line="360" w:before="0" w:after="120"/>
        <w:jc w:val="both"/>
        <w:rPr/>
      </w:pPr>
      <w:r>
        <w:rPr/>
        <w:t>Teza rada, da je obećanje upravljačka a ne komunikacijska kategorija, potvrđena je kroz posljedice koje iz nje slijede. Ako je obećanje raspodjela obveza među nositeljima, tada odluka o njemu pripada početku postupka, gdje je izmjena besplatna, a ne njegovu kraju, gdje se jedino može mijenjati izraz. Kriterij koji rad predlaže glasi da se tvrdnja smije izreći ako za nju postoji imenovan nositelj koji njome raspolaže i koji je o njoj obaviješten prije objave.</w:t>
      </w:r>
    </w:p>
    <w:p>
      <w:pPr>
        <w:pStyle w:val="BodyText"/>
        <w:bidi w:val="0"/>
        <w:spacing w:lineRule="auto" w:line="360" w:before="0" w:after="120"/>
        <w:jc w:val="both"/>
        <w:rPr/>
      </w:pPr>
      <w:r>
        <w:rPr/>
        <w:t>Kriterij ne propisuje sadržaj poruke i ne traži suzdržanost. Odvažna tvrdnja koja ima izvršitelja prolazi ga jednako kao oprezna, a oprezna tvrdnja bez izvršitelja ne prolazi. Time se izbjegava zamjena koja se u praksi često događa, da se rizik smanjuje općenitošću, čime poruka prestaje razlikovati destinaciju a razmak se ne smanjuje, jer očekivanje i dalje nastaje iz izvora na koje destinacija nije utjecala.</w:t>
      </w:r>
    </w:p>
    <w:p>
      <w:pPr>
        <w:pStyle w:val="BodyText"/>
        <w:bidi w:val="0"/>
        <w:spacing w:lineRule="auto" w:line="360" w:before="0" w:after="120"/>
        <w:jc w:val="both"/>
        <w:rPr/>
      </w:pPr>
      <w:r>
        <w:rPr/>
        <w:t>Za praksu iz rada slijedi nekoliko koraka koji ne traže nove resurse: popis izrečenih tvrdnji s datumom, kanalom i nositeljem, dogovor s nositeljima prije objave, zapis pretpostavke uz svaku tvrdnju i povezivanje postojeće analize ocjena s tim popisom. Koraci su opisani kao postupci, a ne kao mjerni instrument, jer bi prijelaz u instrument tražio empirijsku provjeru koju ovaj rad nije proveo.</w:t>
      </w:r>
    </w:p>
    <w:p>
      <w:pPr>
        <w:pStyle w:val="BodyText"/>
        <w:bidi w:val="0"/>
        <w:spacing w:lineRule="auto" w:line="360" w:before="0" w:after="120"/>
        <w:jc w:val="both"/>
        <w:rPr/>
      </w:pPr>
      <w:r>
        <w:rPr/>
        <w:t>Ograničenja su imenovana u petom poglavlju i dijelom određuju smjer daljnjeg istraživanja. Najizravniji nastavak bila bi usporedba destinacija koje popis tvrdnji vode i onih koje ga ne vode, uz kontrolu veličine i sastava ponude. Drugi smjer tiče se skupnog odlučivanja o putovanju, gdje se očekivanja usklađuju među sudionicima i gdje odnos između izrečene tvrdnje i nastalog očekivanja vjerojatno djeluje drukčije nego kod pojedinca.</w:t>
      </w:r>
    </w:p>
    <w:p>
      <w:pPr>
        <w:pStyle w:val="BodyText"/>
        <w:bidi w:val="0"/>
        <w:spacing w:lineRule="auto" w:line="360" w:before="0" w:after="120"/>
        <w:jc w:val="both"/>
        <w:rPr/>
      </w:pPr>
      <w:r>
        <w:rPr/>
        <w:t>Zaključno, razmak između obećanog i doživljenog u destinaciji ne može se ukloniti jer proizlazi iz naravi predmeta koji se nudi. Može se, međutim, razdvojiti na dio za koji netko odgovara i dio za koji ne odgovara nitko, i upravo to razdvajanje pretvara raspravu o destinacijskom brendu iz rasprave o izrazu u raspravu o obvezama. Rad je pokazao da je takvo razdvajanje izvedivo uz sredstva kojima raspolaže i mala destinacija, te da je njegov glavni trošak promjena redoslijeda odlučivanja, a ne uvođenje novih postupaka.</w:t>
      </w:r>
    </w:p>
    <w:p>
      <w:pPr>
        <w:pStyle w:val="Natpis"/>
        <w:bidi w:val="0"/>
        <w:spacing w:before="113" w:after="227"/>
        <w:jc w:val="center"/>
        <w:rPr/>
      </w:pPr>
      <w:r>
        <w:rPr/>
        <w:t>Tablica 1. Pretpostavke ugrađene u tipičnu destinacijsku poruku prema brzini promjene, provjerljivosti i nositelju troška</w:t>
      </w:r>
    </w:p>
    <w:tbl>
      <w:tblPr>
        <w:tblW w:w="5000" w:type="pct"/>
        <w:jc w:val="left"/>
        <w:tblInd w:w="0" w:type="dxa"/>
        <w:tblLayout w:type="fixed"/>
        <w:tblCellMar>
          <w:top w:w="0" w:type="dxa"/>
          <w:left w:w="0" w:type="dxa"/>
          <w:bottom w:w="0" w:type="dxa"/>
          <w:right w:w="0" w:type="dxa"/>
        </w:tblCellMar>
      </w:tblPr>
      <w:tblGrid>
        <w:gridCol w:w="1814"/>
        <w:gridCol w:w="1814"/>
        <w:gridCol w:w="1814"/>
        <w:gridCol w:w="1815"/>
        <w:gridCol w:w="1815"/>
      </w:tblGrid>
      <w:tr>
        <w:trPr/>
        <w:tc>
          <w:tcPr>
            <w:tcW w:w="1814" w:type="dxa"/>
            <w:tcBorders/>
          </w:tcPr>
          <w:p>
            <w:pPr>
              <w:pStyle w:val="Normal"/>
              <w:bidi w:val="0"/>
              <w:rPr/>
            </w:pPr>
            <w:r>
              <w:rPr/>
              <w:t>Tvrdnja u poruci</w:t>
            </w:r>
          </w:p>
        </w:tc>
        <w:tc>
          <w:tcPr>
            <w:tcW w:w="1814" w:type="dxa"/>
            <w:tcBorders/>
          </w:tcPr>
          <w:p>
            <w:pPr>
              <w:pStyle w:val="Normal"/>
              <w:bidi w:val="0"/>
              <w:rPr/>
            </w:pPr>
            <w:r>
              <w:rPr/>
              <w:t>Pretpostavka koja je čini istinitom</w:t>
            </w:r>
          </w:p>
        </w:tc>
        <w:tc>
          <w:tcPr>
            <w:tcW w:w="1814" w:type="dxa"/>
            <w:tcBorders/>
          </w:tcPr>
          <w:p>
            <w:pPr>
              <w:pStyle w:val="Normal"/>
              <w:bidi w:val="0"/>
              <w:rPr/>
            </w:pPr>
            <w:r>
              <w:rPr/>
              <w:t>Brzina promjene obilježja</w:t>
            </w:r>
          </w:p>
        </w:tc>
        <w:tc>
          <w:tcPr>
            <w:tcW w:w="1815" w:type="dxa"/>
            <w:tcBorders/>
          </w:tcPr>
          <w:p>
            <w:pPr>
              <w:pStyle w:val="Normal"/>
              <w:bidi w:val="0"/>
              <w:rPr/>
            </w:pPr>
            <w:r>
              <w:rPr/>
              <w:t>Provjerljivost u posjetu</w:t>
            </w:r>
          </w:p>
        </w:tc>
        <w:tc>
          <w:tcPr>
            <w:tcW w:w="1815" w:type="dxa"/>
            <w:tcBorders/>
          </w:tcPr>
          <w:p>
            <w:pPr>
              <w:pStyle w:val="Normal"/>
              <w:bidi w:val="0"/>
              <w:rPr/>
            </w:pPr>
            <w:r>
              <w:rPr/>
              <w:t>Nositelj troška održavanja</w:t>
            </w:r>
          </w:p>
        </w:tc>
      </w:tr>
      <w:tr>
        <w:trPr/>
        <w:tc>
          <w:tcPr>
            <w:tcW w:w="1814" w:type="dxa"/>
            <w:tcBorders/>
          </w:tcPr>
          <w:p>
            <w:pPr>
              <w:pStyle w:val="Normal"/>
              <w:bidi w:val="0"/>
              <w:rPr/>
            </w:pPr>
            <w:r>
              <w:rPr/>
              <w:t>netaknuta priroda</w:t>
            </w:r>
          </w:p>
        </w:tc>
        <w:tc>
          <w:tcPr>
            <w:tcW w:w="1814" w:type="dxa"/>
            <w:tcBorders/>
          </w:tcPr>
          <w:p>
            <w:pPr>
              <w:pStyle w:val="Normal"/>
              <w:bidi w:val="0"/>
              <w:rPr/>
            </w:pPr>
            <w:r>
              <w:rPr/>
              <w:t>broj posjetitelja ostaje ispod razine zasićenja</w:t>
            </w:r>
          </w:p>
        </w:tc>
        <w:tc>
          <w:tcPr>
            <w:tcW w:w="1814" w:type="dxa"/>
            <w:tcBorders/>
          </w:tcPr>
          <w:p>
            <w:pPr>
              <w:pStyle w:val="Normal"/>
              <w:bidi w:val="0"/>
              <w:rPr/>
            </w:pPr>
            <w:r>
              <w:rPr/>
              <w:t>brza</w:t>
            </w:r>
          </w:p>
        </w:tc>
        <w:tc>
          <w:tcPr>
            <w:tcW w:w="1815" w:type="dxa"/>
            <w:tcBorders/>
          </w:tcPr>
          <w:p>
            <w:pPr>
              <w:pStyle w:val="Normal"/>
              <w:bidi w:val="0"/>
              <w:rPr/>
            </w:pPr>
            <w:r>
              <w:rPr/>
              <w:t>djelomična</w:t>
            </w:r>
          </w:p>
        </w:tc>
        <w:tc>
          <w:tcPr>
            <w:tcW w:w="1815" w:type="dxa"/>
            <w:tcBorders/>
          </w:tcPr>
          <w:p>
            <w:pPr>
              <w:pStyle w:val="Normal"/>
              <w:bidi w:val="0"/>
              <w:rPr/>
            </w:pPr>
            <w:r>
              <w:rPr/>
              <w:t>lokalna zajednica</w:t>
            </w:r>
          </w:p>
        </w:tc>
      </w:tr>
      <w:tr>
        <w:trPr/>
        <w:tc>
          <w:tcPr>
            <w:tcW w:w="1814" w:type="dxa"/>
            <w:tcBorders/>
          </w:tcPr>
          <w:p>
            <w:pPr>
              <w:pStyle w:val="Normal"/>
              <w:bidi w:val="0"/>
              <w:rPr/>
            </w:pPr>
            <w:r>
              <w:rPr/>
              <w:t>autentična kuhinja</w:t>
            </w:r>
          </w:p>
        </w:tc>
        <w:tc>
          <w:tcPr>
            <w:tcW w:w="1814" w:type="dxa"/>
            <w:tcBorders/>
          </w:tcPr>
          <w:p>
            <w:pPr>
              <w:pStyle w:val="Normal"/>
              <w:bidi w:val="0"/>
              <w:rPr/>
            </w:pPr>
            <w:r>
              <w:rPr/>
              <w:t>ugostitelji zadržavaju postojeći raspon ponude</w:t>
            </w:r>
          </w:p>
        </w:tc>
        <w:tc>
          <w:tcPr>
            <w:tcW w:w="1814" w:type="dxa"/>
            <w:tcBorders/>
          </w:tcPr>
          <w:p>
            <w:pPr>
              <w:pStyle w:val="Normal"/>
              <w:bidi w:val="0"/>
              <w:rPr/>
            </w:pPr>
            <w:r>
              <w:rPr/>
              <w:t>brza</w:t>
            </w:r>
          </w:p>
        </w:tc>
        <w:tc>
          <w:tcPr>
            <w:tcW w:w="1815" w:type="dxa"/>
            <w:tcBorders/>
          </w:tcPr>
          <w:p>
            <w:pPr>
              <w:pStyle w:val="Normal"/>
              <w:bidi w:val="0"/>
              <w:rPr/>
            </w:pPr>
            <w:r>
              <w:rPr/>
              <w:t>potpuna</w:t>
            </w:r>
          </w:p>
        </w:tc>
        <w:tc>
          <w:tcPr>
            <w:tcW w:w="1815" w:type="dxa"/>
            <w:tcBorders/>
          </w:tcPr>
          <w:p>
            <w:pPr>
              <w:pStyle w:val="Normal"/>
              <w:bidi w:val="0"/>
              <w:rPr/>
            </w:pPr>
            <w:r>
              <w:rPr/>
              <w:t>poduzeće koje naplaćuje</w:t>
            </w:r>
          </w:p>
        </w:tc>
      </w:tr>
      <w:tr>
        <w:trPr/>
        <w:tc>
          <w:tcPr>
            <w:tcW w:w="1814" w:type="dxa"/>
            <w:tcBorders/>
          </w:tcPr>
          <w:p>
            <w:pPr>
              <w:pStyle w:val="Normal"/>
              <w:bidi w:val="0"/>
              <w:rPr/>
            </w:pPr>
            <w:r>
              <w:rPr/>
              <w:t>mirno mjesto</w:t>
            </w:r>
          </w:p>
        </w:tc>
        <w:tc>
          <w:tcPr>
            <w:tcW w:w="1814" w:type="dxa"/>
            <w:tcBorders/>
          </w:tcPr>
          <w:p>
            <w:pPr>
              <w:pStyle w:val="Normal"/>
              <w:bidi w:val="0"/>
              <w:rPr/>
            </w:pPr>
            <w:r>
              <w:rPr/>
              <w:t>promet, noćni sadržaji i radovi ostaju na zatečenoj razini</w:t>
            </w:r>
          </w:p>
        </w:tc>
        <w:tc>
          <w:tcPr>
            <w:tcW w:w="1814" w:type="dxa"/>
            <w:tcBorders/>
          </w:tcPr>
          <w:p>
            <w:pPr>
              <w:pStyle w:val="Normal"/>
              <w:bidi w:val="0"/>
              <w:rPr/>
            </w:pPr>
            <w:r>
              <w:rPr/>
              <w:t>brza</w:t>
            </w:r>
          </w:p>
        </w:tc>
        <w:tc>
          <w:tcPr>
            <w:tcW w:w="1815" w:type="dxa"/>
            <w:tcBorders/>
          </w:tcPr>
          <w:p>
            <w:pPr>
              <w:pStyle w:val="Normal"/>
              <w:bidi w:val="0"/>
              <w:rPr/>
            </w:pPr>
            <w:r>
              <w:rPr/>
              <w:t>potpuna</w:t>
            </w:r>
          </w:p>
        </w:tc>
        <w:tc>
          <w:tcPr>
            <w:tcW w:w="1815" w:type="dxa"/>
            <w:tcBorders/>
          </w:tcPr>
          <w:p>
            <w:pPr>
              <w:pStyle w:val="Normal"/>
              <w:bidi w:val="0"/>
              <w:rPr/>
            </w:pPr>
            <w:r>
              <w:rPr/>
              <w:t>bez jasnog nositelja</w:t>
            </w:r>
          </w:p>
        </w:tc>
      </w:tr>
      <w:tr>
        <w:trPr/>
        <w:tc>
          <w:tcPr>
            <w:tcW w:w="1814" w:type="dxa"/>
            <w:tcBorders/>
          </w:tcPr>
          <w:p>
            <w:pPr>
              <w:pStyle w:val="Normal"/>
              <w:bidi w:val="0"/>
              <w:rPr/>
            </w:pPr>
            <w:r>
              <w:rPr/>
              <w:t>gostoljubivo stanovništvo</w:t>
            </w:r>
          </w:p>
        </w:tc>
        <w:tc>
          <w:tcPr>
            <w:tcW w:w="1814" w:type="dxa"/>
            <w:tcBorders/>
          </w:tcPr>
          <w:p>
            <w:pPr>
              <w:pStyle w:val="Normal"/>
              <w:bidi w:val="0"/>
              <w:rPr/>
            </w:pPr>
            <w:r>
              <w:rPr/>
              <w:t>stanovništvo i dalje smatra turizam korisnim</w:t>
            </w:r>
          </w:p>
        </w:tc>
        <w:tc>
          <w:tcPr>
            <w:tcW w:w="1814" w:type="dxa"/>
            <w:tcBorders/>
          </w:tcPr>
          <w:p>
            <w:pPr>
              <w:pStyle w:val="Normal"/>
              <w:bidi w:val="0"/>
              <w:rPr/>
            </w:pPr>
            <w:r>
              <w:rPr/>
              <w:t>spora</w:t>
            </w:r>
          </w:p>
        </w:tc>
        <w:tc>
          <w:tcPr>
            <w:tcW w:w="1815" w:type="dxa"/>
            <w:tcBorders/>
          </w:tcPr>
          <w:p>
            <w:pPr>
              <w:pStyle w:val="Normal"/>
              <w:bidi w:val="0"/>
              <w:rPr/>
            </w:pPr>
            <w:r>
              <w:rPr/>
              <w:t>dojmom, bez mjerila</w:t>
            </w:r>
          </w:p>
        </w:tc>
        <w:tc>
          <w:tcPr>
            <w:tcW w:w="1815" w:type="dxa"/>
            <w:tcBorders/>
          </w:tcPr>
          <w:p>
            <w:pPr>
              <w:pStyle w:val="Normal"/>
              <w:bidi w:val="0"/>
              <w:rPr/>
            </w:pPr>
            <w:r>
              <w:rPr/>
              <w:t>bez jasnog nositelja</w:t>
            </w:r>
          </w:p>
        </w:tc>
      </w:tr>
      <w:tr>
        <w:trPr/>
        <w:tc>
          <w:tcPr>
            <w:tcW w:w="1814" w:type="dxa"/>
            <w:tcBorders/>
          </w:tcPr>
          <w:p>
            <w:pPr>
              <w:pStyle w:val="Normal"/>
              <w:bidi w:val="0"/>
              <w:rPr/>
            </w:pPr>
            <w:r>
              <w:rPr/>
              <w:t>očuvana baština</w:t>
            </w:r>
          </w:p>
        </w:tc>
        <w:tc>
          <w:tcPr>
            <w:tcW w:w="1814" w:type="dxa"/>
            <w:tcBorders/>
          </w:tcPr>
          <w:p>
            <w:pPr>
              <w:pStyle w:val="Normal"/>
              <w:bidi w:val="0"/>
              <w:rPr/>
            </w:pPr>
            <w:r>
              <w:rPr/>
              <w:t>građevinski fond i zaštita ostaju nepromijenjeni</w:t>
            </w:r>
          </w:p>
        </w:tc>
        <w:tc>
          <w:tcPr>
            <w:tcW w:w="1814" w:type="dxa"/>
            <w:tcBorders/>
          </w:tcPr>
          <w:p>
            <w:pPr>
              <w:pStyle w:val="Normal"/>
              <w:bidi w:val="0"/>
              <w:rPr/>
            </w:pPr>
            <w:r>
              <w:rPr/>
              <w:t>spora</w:t>
            </w:r>
          </w:p>
        </w:tc>
        <w:tc>
          <w:tcPr>
            <w:tcW w:w="1815" w:type="dxa"/>
            <w:tcBorders/>
          </w:tcPr>
          <w:p>
            <w:pPr>
              <w:pStyle w:val="Normal"/>
              <w:bidi w:val="0"/>
              <w:rPr/>
            </w:pPr>
            <w:r>
              <w:rPr/>
              <w:t>djelomična</w:t>
            </w:r>
          </w:p>
        </w:tc>
        <w:tc>
          <w:tcPr>
            <w:tcW w:w="1815" w:type="dxa"/>
            <w:tcBorders/>
          </w:tcPr>
          <w:p>
            <w:pPr>
              <w:pStyle w:val="Normal"/>
              <w:bidi w:val="0"/>
              <w:rPr/>
            </w:pPr>
            <w:r>
              <w:rPr/>
              <w:t>javna tijela</w:t>
            </w:r>
          </w:p>
        </w:tc>
      </w:tr>
      <w:tr>
        <w:trPr/>
        <w:tc>
          <w:tcPr>
            <w:tcW w:w="1814" w:type="dxa"/>
            <w:tcBorders/>
          </w:tcPr>
          <w:p>
            <w:pPr>
              <w:pStyle w:val="Normal"/>
              <w:bidi w:val="0"/>
              <w:rPr/>
            </w:pPr>
            <w:r>
              <w:rPr/>
              <w:t>dostupnost izvan sezone</w:t>
            </w:r>
          </w:p>
        </w:tc>
        <w:tc>
          <w:tcPr>
            <w:tcW w:w="1814" w:type="dxa"/>
            <w:tcBorders/>
          </w:tcPr>
          <w:p>
            <w:pPr>
              <w:pStyle w:val="Normal"/>
              <w:bidi w:val="0"/>
              <w:rPr/>
            </w:pPr>
            <w:r>
              <w:rPr/>
              <w:t>dio nositelja radi i izvan vrhunca sezone</w:t>
            </w:r>
          </w:p>
        </w:tc>
        <w:tc>
          <w:tcPr>
            <w:tcW w:w="1814" w:type="dxa"/>
            <w:tcBorders/>
          </w:tcPr>
          <w:p>
            <w:pPr>
              <w:pStyle w:val="Normal"/>
              <w:bidi w:val="0"/>
              <w:rPr/>
            </w:pPr>
            <w:r>
              <w:rPr/>
              <w:t>brza</w:t>
            </w:r>
          </w:p>
        </w:tc>
        <w:tc>
          <w:tcPr>
            <w:tcW w:w="1815" w:type="dxa"/>
            <w:tcBorders/>
          </w:tcPr>
          <w:p>
            <w:pPr>
              <w:pStyle w:val="Normal"/>
              <w:bidi w:val="0"/>
              <w:rPr/>
            </w:pPr>
            <w:r>
              <w:rPr/>
              <w:t>potpuna</w:t>
            </w:r>
          </w:p>
        </w:tc>
        <w:tc>
          <w:tcPr>
            <w:tcW w:w="1815" w:type="dxa"/>
            <w:tcBorders/>
          </w:tcPr>
          <w:p>
            <w:pPr>
              <w:pStyle w:val="Normal"/>
              <w:bidi w:val="0"/>
              <w:rPr/>
            </w:pPr>
            <w:r>
              <w:rPr/>
              <w:t>poduzeće koje naplaćuje</w:t>
            </w:r>
          </w:p>
        </w:tc>
      </w:tr>
    </w:tbl>
    <w:p>
      <w:pPr>
        <w:pStyle w:val="Natpis"/>
        <w:bidi w:val="0"/>
        <w:spacing w:before="113" w:after="227"/>
        <w:jc w:val="center"/>
        <w:rPr/>
      </w:pPr>
      <w:r>
        <w:rPr/>
        <w:t>Izvor: Izrada autora prema raščlambi pretpostavki u poglavlju 3.2.</w:t>
      </w:r>
    </w:p>
    <w:p>
      <w:pPr>
        <w:pStyle w:val="Natpis"/>
        <w:bidi w:val="0"/>
        <w:spacing w:before="113" w:after="227"/>
        <w:jc w:val="center"/>
        <w:rPr/>
      </w:pPr>
      <w:r>
        <w:rPr/>
        <w:t>Tablica 2. Usporedba pet mjernih pristupa prema adresi nalaza, razlikovanju tvrdnje od očekivanja, pravodobnosti i trošku</w:t>
      </w:r>
    </w:p>
    <w:tbl>
      <w:tblPr>
        <w:tblW w:w="5000" w:type="pct"/>
        <w:jc w:val="left"/>
        <w:tblInd w:w="0" w:type="dxa"/>
        <w:tblLayout w:type="fixed"/>
        <w:tblCellMar>
          <w:top w:w="0" w:type="dxa"/>
          <w:left w:w="0" w:type="dxa"/>
          <w:bottom w:w="0" w:type="dxa"/>
          <w:right w:w="0" w:type="dxa"/>
        </w:tblCellMar>
      </w:tblPr>
      <w:tblGrid>
        <w:gridCol w:w="1814"/>
        <w:gridCol w:w="1814"/>
        <w:gridCol w:w="1814"/>
        <w:gridCol w:w="1815"/>
        <w:gridCol w:w="1815"/>
      </w:tblGrid>
      <w:tr>
        <w:trPr/>
        <w:tc>
          <w:tcPr>
            <w:tcW w:w="1814" w:type="dxa"/>
            <w:tcBorders/>
          </w:tcPr>
          <w:p>
            <w:pPr>
              <w:pStyle w:val="Normal"/>
              <w:bidi w:val="0"/>
              <w:rPr/>
            </w:pPr>
            <w:r>
              <w:rPr/>
              <w:t>Mjerni pristup</w:t>
            </w:r>
          </w:p>
        </w:tc>
        <w:tc>
          <w:tcPr>
            <w:tcW w:w="1814" w:type="dxa"/>
            <w:tcBorders/>
          </w:tcPr>
          <w:p>
            <w:pPr>
              <w:pStyle w:val="Normal"/>
              <w:bidi w:val="0"/>
              <w:rPr/>
            </w:pPr>
            <w:r>
              <w:rPr/>
              <w:t>Daje li nalaz adresu za popravak</w:t>
            </w:r>
          </w:p>
        </w:tc>
        <w:tc>
          <w:tcPr>
            <w:tcW w:w="1814" w:type="dxa"/>
            <w:tcBorders/>
          </w:tcPr>
          <w:p>
            <w:pPr>
              <w:pStyle w:val="Normal"/>
              <w:bidi w:val="0"/>
              <w:rPr/>
            </w:pPr>
            <w:r>
              <w:rPr/>
              <w:t>Razlikuje li tvrdnju od očekivanja</w:t>
            </w:r>
          </w:p>
        </w:tc>
        <w:tc>
          <w:tcPr>
            <w:tcW w:w="1815" w:type="dxa"/>
            <w:tcBorders/>
          </w:tcPr>
          <w:p>
            <w:pPr>
              <w:pStyle w:val="Normal"/>
              <w:bidi w:val="0"/>
              <w:rPr/>
            </w:pPr>
            <w:r>
              <w:rPr/>
              <w:t>Dolazi li prije nastanka štete</w:t>
            </w:r>
          </w:p>
        </w:tc>
        <w:tc>
          <w:tcPr>
            <w:tcW w:w="1815" w:type="dxa"/>
            <w:tcBorders/>
          </w:tcPr>
          <w:p>
            <w:pPr>
              <w:pStyle w:val="Normal"/>
              <w:bidi w:val="0"/>
              <w:rPr/>
            </w:pPr>
            <w:r>
              <w:rPr/>
              <w:t>Trošak zahvata</w:t>
            </w:r>
          </w:p>
        </w:tc>
      </w:tr>
      <w:tr>
        <w:trPr/>
        <w:tc>
          <w:tcPr>
            <w:tcW w:w="1814" w:type="dxa"/>
            <w:tcBorders/>
          </w:tcPr>
          <w:p>
            <w:pPr>
              <w:pStyle w:val="Normal"/>
              <w:bidi w:val="0"/>
              <w:rPr/>
            </w:pPr>
            <w:r>
              <w:rPr/>
              <w:t>mjerenje kvalitete usluge po dimenzijama</w:t>
            </w:r>
          </w:p>
        </w:tc>
        <w:tc>
          <w:tcPr>
            <w:tcW w:w="1814" w:type="dxa"/>
            <w:tcBorders/>
          </w:tcPr>
          <w:p>
            <w:pPr>
              <w:pStyle w:val="Normal"/>
              <w:bidi w:val="0"/>
              <w:rPr/>
            </w:pPr>
            <w:r>
              <w:rPr/>
              <w:t>ne, prosjek bez nositelja</w:t>
            </w:r>
          </w:p>
        </w:tc>
        <w:tc>
          <w:tcPr>
            <w:tcW w:w="1814" w:type="dxa"/>
            <w:tcBorders/>
          </w:tcPr>
          <w:p>
            <w:pPr>
              <w:pStyle w:val="Normal"/>
              <w:bidi w:val="0"/>
              <w:rPr/>
            </w:pPr>
            <w:r>
              <w:rPr/>
              <w:t>ne</w:t>
            </w:r>
          </w:p>
        </w:tc>
        <w:tc>
          <w:tcPr>
            <w:tcW w:w="1815" w:type="dxa"/>
            <w:tcBorders/>
          </w:tcPr>
          <w:p>
            <w:pPr>
              <w:pStyle w:val="Normal"/>
              <w:bidi w:val="0"/>
              <w:rPr/>
            </w:pPr>
            <w:r>
              <w:rPr/>
              <w:t>ne</w:t>
            </w:r>
          </w:p>
        </w:tc>
        <w:tc>
          <w:tcPr>
            <w:tcW w:w="1815" w:type="dxa"/>
            <w:tcBorders/>
          </w:tcPr>
          <w:p>
            <w:pPr>
              <w:pStyle w:val="Normal"/>
              <w:bidi w:val="0"/>
              <w:rPr/>
            </w:pPr>
            <w:r>
              <w:rPr/>
              <w:t>srednji</w:t>
            </w:r>
          </w:p>
        </w:tc>
      </w:tr>
      <w:tr>
        <w:trPr/>
        <w:tc>
          <w:tcPr>
            <w:tcW w:w="1814" w:type="dxa"/>
            <w:tcBorders/>
          </w:tcPr>
          <w:p>
            <w:pPr>
              <w:pStyle w:val="Normal"/>
              <w:bidi w:val="0"/>
              <w:rPr/>
            </w:pPr>
            <w:r>
              <w:rPr/>
              <w:t>mjerenje imidža prije i poslije posjeta</w:t>
            </w:r>
          </w:p>
        </w:tc>
        <w:tc>
          <w:tcPr>
            <w:tcW w:w="1814" w:type="dxa"/>
            <w:tcBorders/>
          </w:tcPr>
          <w:p>
            <w:pPr>
              <w:pStyle w:val="Normal"/>
              <w:bidi w:val="0"/>
              <w:rPr/>
            </w:pPr>
            <w:r>
              <w:rPr/>
              <w:t>ne</w:t>
            </w:r>
          </w:p>
        </w:tc>
        <w:tc>
          <w:tcPr>
            <w:tcW w:w="1814" w:type="dxa"/>
            <w:tcBorders/>
          </w:tcPr>
          <w:p>
            <w:pPr>
              <w:pStyle w:val="Normal"/>
              <w:bidi w:val="0"/>
              <w:rPr/>
            </w:pPr>
            <w:r>
              <w:rPr/>
              <w:t>djelomično</w:t>
            </w:r>
          </w:p>
        </w:tc>
        <w:tc>
          <w:tcPr>
            <w:tcW w:w="1815" w:type="dxa"/>
            <w:tcBorders/>
          </w:tcPr>
          <w:p>
            <w:pPr>
              <w:pStyle w:val="Normal"/>
              <w:bidi w:val="0"/>
              <w:rPr/>
            </w:pPr>
            <w:r>
              <w:rPr/>
              <w:t>ne</w:t>
            </w:r>
          </w:p>
        </w:tc>
        <w:tc>
          <w:tcPr>
            <w:tcW w:w="1815" w:type="dxa"/>
            <w:tcBorders/>
          </w:tcPr>
          <w:p>
            <w:pPr>
              <w:pStyle w:val="Normal"/>
              <w:bidi w:val="0"/>
              <w:rPr/>
            </w:pPr>
            <w:r>
              <w:rPr/>
              <w:t>visok</w:t>
            </w:r>
          </w:p>
        </w:tc>
      </w:tr>
      <w:tr>
        <w:trPr/>
        <w:tc>
          <w:tcPr>
            <w:tcW w:w="1814" w:type="dxa"/>
            <w:tcBorders/>
          </w:tcPr>
          <w:p>
            <w:pPr>
              <w:pStyle w:val="Normal"/>
              <w:bidi w:val="0"/>
              <w:rPr/>
            </w:pPr>
            <w:r>
              <w:rPr/>
              <w:t>mjerenje sastavnica vrijednosti brenda</w:t>
            </w:r>
          </w:p>
        </w:tc>
        <w:tc>
          <w:tcPr>
            <w:tcW w:w="1814" w:type="dxa"/>
            <w:tcBorders/>
          </w:tcPr>
          <w:p>
            <w:pPr>
              <w:pStyle w:val="Normal"/>
              <w:bidi w:val="0"/>
              <w:rPr/>
            </w:pPr>
            <w:r>
              <w:rPr/>
              <w:t>ne, nalaz je preširok</w:t>
            </w:r>
          </w:p>
        </w:tc>
        <w:tc>
          <w:tcPr>
            <w:tcW w:w="1814" w:type="dxa"/>
            <w:tcBorders/>
          </w:tcPr>
          <w:p>
            <w:pPr>
              <w:pStyle w:val="Normal"/>
              <w:bidi w:val="0"/>
              <w:rPr/>
            </w:pPr>
            <w:r>
              <w:rPr/>
              <w:t>djelomično</w:t>
            </w:r>
          </w:p>
        </w:tc>
        <w:tc>
          <w:tcPr>
            <w:tcW w:w="1815" w:type="dxa"/>
            <w:tcBorders/>
          </w:tcPr>
          <w:p>
            <w:pPr>
              <w:pStyle w:val="Normal"/>
              <w:bidi w:val="0"/>
              <w:rPr/>
            </w:pPr>
            <w:r>
              <w:rPr/>
              <w:t>ne</w:t>
            </w:r>
          </w:p>
        </w:tc>
        <w:tc>
          <w:tcPr>
            <w:tcW w:w="1815" w:type="dxa"/>
            <w:tcBorders/>
          </w:tcPr>
          <w:p>
            <w:pPr>
              <w:pStyle w:val="Normal"/>
              <w:bidi w:val="0"/>
              <w:rPr/>
            </w:pPr>
            <w:r>
              <w:rPr/>
              <w:t>visok</w:t>
            </w:r>
          </w:p>
        </w:tc>
      </w:tr>
      <w:tr>
        <w:trPr/>
        <w:tc>
          <w:tcPr>
            <w:tcW w:w="1814" w:type="dxa"/>
            <w:tcBorders/>
          </w:tcPr>
          <w:p>
            <w:pPr>
              <w:pStyle w:val="Normal"/>
              <w:bidi w:val="0"/>
              <w:rPr/>
            </w:pPr>
            <w:r>
              <w:rPr/>
              <w:t>analiza sadržaja ocjena i komentara</w:t>
            </w:r>
          </w:p>
        </w:tc>
        <w:tc>
          <w:tcPr>
            <w:tcW w:w="1814" w:type="dxa"/>
            <w:tcBorders/>
          </w:tcPr>
          <w:p>
            <w:pPr>
              <w:pStyle w:val="Normal"/>
              <w:bidi w:val="0"/>
              <w:rPr/>
            </w:pPr>
            <w:r>
              <w:rPr/>
              <w:t>da, uz uredan popis tvrdnji</w:t>
            </w:r>
          </w:p>
        </w:tc>
        <w:tc>
          <w:tcPr>
            <w:tcW w:w="1814" w:type="dxa"/>
            <w:tcBorders/>
          </w:tcPr>
          <w:p>
            <w:pPr>
              <w:pStyle w:val="Normal"/>
              <w:bidi w:val="0"/>
              <w:rPr/>
            </w:pPr>
            <w:r>
              <w:rPr/>
              <w:t>da, ako je tvrdnja zapisana</w:t>
            </w:r>
          </w:p>
        </w:tc>
        <w:tc>
          <w:tcPr>
            <w:tcW w:w="1815" w:type="dxa"/>
            <w:tcBorders/>
          </w:tcPr>
          <w:p>
            <w:pPr>
              <w:pStyle w:val="Normal"/>
              <w:bidi w:val="0"/>
              <w:rPr/>
            </w:pPr>
            <w:r>
              <w:rPr/>
              <w:t>ne</w:t>
            </w:r>
          </w:p>
        </w:tc>
        <w:tc>
          <w:tcPr>
            <w:tcW w:w="1815" w:type="dxa"/>
            <w:tcBorders/>
          </w:tcPr>
          <w:p>
            <w:pPr>
              <w:pStyle w:val="Normal"/>
              <w:bidi w:val="0"/>
              <w:rPr/>
            </w:pPr>
            <w:r>
              <w:rPr/>
              <w:t>nizak</w:t>
            </w:r>
          </w:p>
        </w:tc>
      </w:tr>
      <w:tr>
        <w:trPr/>
        <w:tc>
          <w:tcPr>
            <w:tcW w:w="1814" w:type="dxa"/>
            <w:tcBorders/>
          </w:tcPr>
          <w:p>
            <w:pPr>
              <w:pStyle w:val="Normal"/>
              <w:bidi w:val="0"/>
              <w:rPr/>
            </w:pPr>
            <w:r>
              <w:rPr/>
              <w:t>provjera izvedivosti kod nositelja</w:t>
            </w:r>
          </w:p>
        </w:tc>
        <w:tc>
          <w:tcPr>
            <w:tcW w:w="1814" w:type="dxa"/>
            <w:tcBorders/>
          </w:tcPr>
          <w:p>
            <w:pPr>
              <w:pStyle w:val="Normal"/>
              <w:bidi w:val="0"/>
              <w:rPr/>
            </w:pPr>
            <w:r>
              <w:rPr/>
              <w:t>da</w:t>
            </w:r>
          </w:p>
        </w:tc>
        <w:tc>
          <w:tcPr>
            <w:tcW w:w="1814" w:type="dxa"/>
            <w:tcBorders/>
          </w:tcPr>
          <w:p>
            <w:pPr>
              <w:pStyle w:val="Normal"/>
              <w:bidi w:val="0"/>
              <w:rPr/>
            </w:pPr>
            <w:r>
              <w:rPr/>
              <w:t>nije primjenjivo, mjeri postupanje</w:t>
            </w:r>
          </w:p>
        </w:tc>
        <w:tc>
          <w:tcPr>
            <w:tcW w:w="1815" w:type="dxa"/>
            <w:tcBorders/>
          </w:tcPr>
          <w:p>
            <w:pPr>
              <w:pStyle w:val="Normal"/>
              <w:bidi w:val="0"/>
              <w:rPr/>
            </w:pPr>
            <w:r>
              <w:rPr/>
              <w:t>da</w:t>
            </w:r>
          </w:p>
        </w:tc>
        <w:tc>
          <w:tcPr>
            <w:tcW w:w="1815" w:type="dxa"/>
            <w:tcBorders/>
          </w:tcPr>
          <w:p>
            <w:pPr>
              <w:pStyle w:val="Normal"/>
              <w:bidi w:val="0"/>
              <w:rPr/>
            </w:pPr>
            <w:r>
              <w:rPr/>
              <w:t>nizak</w:t>
            </w:r>
          </w:p>
        </w:tc>
      </w:tr>
    </w:tbl>
    <w:p>
      <w:pPr>
        <w:pStyle w:val="Natpis"/>
        <w:bidi w:val="0"/>
        <w:spacing w:before="113" w:after="227"/>
        <w:jc w:val="center"/>
        <w:rPr/>
      </w:pPr>
      <w:r>
        <w:rPr/>
        <w:t>Izvor: Izrada autora prema pregledu mjernih pristupa u poglavlju 4.2.</w:t>
      </w:r>
    </w:p>
    <w:p>
      <w:pPr>
        <w:pStyle w:val="BodyText"/>
        <w:bidi w:val="0"/>
        <w:spacing w:lineRule="auto" w:line="360" w:before="0" w:after="120"/>
        <w:jc w:val="both"/>
        <w:rPr/>
      </w:pPr>
      <w:r>
        <w:rPr/>
        <w:drawing>
          <wp:inline distT="0" distB="0" distL="0" distR="0">
            <wp:extent cx="1440180" cy="1080135"/>
            <wp:effectExtent l="0" t="0" r="0" b="0"/>
            <wp:docPr id="1" name="Slik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lika1"/>
                    <pic:cNvPicPr>
                      <a:picLocks noChangeAspect="1" noChangeArrowheads="1"/>
                    </pic:cNvPicPr>
                  </pic:nvPicPr>
                  <pic:blipFill>
                    <a:blip r:embed="rId2"/>
                    <a:stretch>
                      <a:fillRect/>
                    </a:stretch>
                  </pic:blipFill>
                  <pic:spPr bwMode="auto">
                    <a:xfrm>
                      <a:off x="0" y="0"/>
                      <a:ext cx="1440180" cy="1080135"/>
                    </a:xfrm>
                    <a:prstGeom prst="rect">
                      <a:avLst/>
                    </a:prstGeom>
                    <a:noFill/>
                  </pic:spPr>
                </pic:pic>
              </a:graphicData>
            </a:graphic>
          </wp:inline>
        </w:drawing>
      </w:r>
      <w:r>
        <w:rPr/>
        <w:t xml:space="preserve"> </w:t>
      </w:r>
    </w:p>
    <w:p>
      <w:pPr>
        <w:pStyle w:val="Natpis"/>
        <w:bidi w:val="0"/>
        <w:spacing w:before="113" w:after="227"/>
        <w:jc w:val="center"/>
        <w:rPr/>
      </w:pPr>
      <w:r>
        <w:rPr/>
        <w:t>Slika 1. Tri kruga nositelja destinacijskog obećanja i sredstva kojima se na svaki od njih može djelovati</w:t>
      </w:r>
    </w:p>
    <w:p>
      <w:pPr>
        <w:pStyle w:val="Natpis"/>
        <w:bidi w:val="0"/>
        <w:spacing w:before="113" w:after="227"/>
        <w:jc w:val="center"/>
        <w:rPr/>
      </w:pPr>
      <w:r>
        <w:rPr/>
        <w:t>Izvor: Izrada autora.</w:t>
      </w:r>
    </w:p>
    <w:p>
      <w:pPr>
        <w:pStyle w:val="BodyText"/>
        <w:bidi w:val="0"/>
        <w:spacing w:lineRule="auto" w:line="360" w:before="0" w:after="120"/>
        <w:jc w:val="both"/>
        <w:rPr/>
      </w:pPr>
      <w:r>
        <w:rPr/>
        <w:drawing>
          <wp:inline distT="0" distB="0" distL="0" distR="0">
            <wp:extent cx="1440180" cy="1080135"/>
            <wp:effectExtent l="0" t="0" r="0" b="0"/>
            <wp:docPr id="2" name="Slik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lika2"/>
                    <pic:cNvPicPr>
                      <a:picLocks noChangeAspect="1" noChangeArrowheads="1"/>
                    </pic:cNvPicPr>
                  </pic:nvPicPr>
                  <pic:blipFill>
                    <a:blip r:embed="rId3"/>
                    <a:stretch>
                      <a:fillRect/>
                    </a:stretch>
                  </pic:blipFill>
                  <pic:spPr bwMode="auto">
                    <a:xfrm>
                      <a:off x="0" y="0"/>
                      <a:ext cx="1440180" cy="1080135"/>
                    </a:xfrm>
                    <a:prstGeom prst="rect">
                      <a:avLst/>
                    </a:prstGeom>
                    <a:noFill/>
                  </pic:spPr>
                </pic:pic>
              </a:graphicData>
            </a:graphic>
          </wp:inline>
        </w:drawing>
      </w:r>
      <w:r>
        <w:rPr/>
        <w:t xml:space="preserve"> </w:t>
      </w:r>
    </w:p>
    <w:p>
      <w:pPr>
        <w:pStyle w:val="Natpis"/>
        <w:bidi w:val="0"/>
        <w:spacing w:before="113" w:after="227"/>
        <w:jc w:val="center"/>
        <w:rPr/>
      </w:pPr>
      <w:r>
        <w:rPr/>
        <w:t>Slika 2. Put tvrdnje od izvora do susreta s mjestima na kojima joj kanali pridodaju vlastite tvrdnje</w:t>
      </w:r>
    </w:p>
    <w:p>
      <w:pPr>
        <w:pStyle w:val="Natpis"/>
        <w:bidi w:val="0"/>
        <w:spacing w:before="113" w:after="227"/>
        <w:jc w:val="center"/>
        <w:rPr/>
      </w:pPr>
      <w:r>
        <w:rPr/>
        <w:t>Izvor: Izrada autora.</w:t>
      </w:r>
    </w:p>
    <w:p>
      <w:pPr>
        <w:pStyle w:val="Heading1"/>
        <w:bidi w:val="0"/>
        <w:ind w:hanging="0" w:left="0"/>
        <w:rPr/>
      </w:pPr>
      <w:r>
        <w:rPr/>
        <w:t>Popis tablica</w:t>
      </w:r>
    </w:p>
    <w:p>
      <w:pPr>
        <w:pStyle w:val="BodyText"/>
        <w:bidi w:val="0"/>
        <w:spacing w:lineRule="auto" w:line="360" w:before="0" w:after="120"/>
        <w:jc w:val="both"/>
        <w:rPr/>
      </w:pPr>
      <w:r>
        <w:rPr/>
        <w:t>Tablica 1. Pretpostavke ugrađene u tipičnu destinacijsku poruku prema brzini promjene, provjerljivosti i nositelju troška</w:t>
      </w:r>
    </w:p>
    <w:p>
      <w:pPr>
        <w:pStyle w:val="BodyText"/>
        <w:bidi w:val="0"/>
        <w:spacing w:lineRule="auto" w:line="360" w:before="0" w:after="120"/>
        <w:jc w:val="both"/>
        <w:rPr/>
      </w:pPr>
      <w:r>
        <w:rPr/>
        <w:t>Tablica 2. Usporedba pet mjernih pristupa prema adresi nalaza, razlikovanju tvrdnje od očekivanja, pravodobnosti i trošku</w:t>
      </w:r>
    </w:p>
    <w:p>
      <w:pPr>
        <w:pStyle w:val="Heading1"/>
        <w:bidi w:val="0"/>
        <w:ind w:hanging="0" w:left="0"/>
        <w:rPr/>
      </w:pPr>
      <w:r>
        <w:rPr/>
        <w:t>Popis slika</w:t>
      </w:r>
    </w:p>
    <w:p>
      <w:pPr>
        <w:pStyle w:val="BodyText"/>
        <w:bidi w:val="0"/>
        <w:spacing w:lineRule="auto" w:line="360" w:before="0" w:after="120"/>
        <w:jc w:val="both"/>
        <w:rPr/>
      </w:pPr>
      <w:r>
        <w:rPr/>
        <w:t>Slika 1. Tri kruga nositelja destinacijskog obećanja i sredstva kojima se na svaki od njih može djelovati</w:t>
      </w:r>
    </w:p>
    <w:p>
      <w:pPr>
        <w:pStyle w:val="BodyText"/>
        <w:bidi w:val="0"/>
        <w:spacing w:lineRule="auto" w:line="360" w:before="0" w:after="120"/>
        <w:jc w:val="both"/>
        <w:rPr/>
      </w:pPr>
      <w:r>
        <w:rPr/>
        <w:t>Slika 2. Put tvrdnje od izvora do susreta s mjestima na kojima joj kanali pridodaju vlastite tvrdnje</w:t>
      </w:r>
    </w:p>
    <w:p>
      <w:pPr>
        <w:pStyle w:val="Heading1"/>
        <w:bidi w:val="0"/>
        <w:ind w:hanging="0" w:left="0"/>
        <w:rPr/>
      </w:pPr>
      <w:r>
        <w:rPr/>
        <w:t>Literatura</w:t>
      </w:r>
    </w:p>
    <w:p>
      <w:pPr>
        <w:pStyle w:val="BodyText"/>
        <w:bidi w:val="0"/>
        <w:spacing w:lineRule="auto" w:line="360" w:before="0" w:after="120"/>
        <w:jc w:val="both"/>
        <w:rPr/>
      </w:pPr>
      <w:r>
        <w:rPr/>
        <w:t>1. Baloglu, Seyhmus i Ken W. McCleary. 1999. „A model of destination image formation”. Annals of Tourism Research 26 (4): 868-897. https://doi.org/10.1016/S0160-7383(99)00030-4</w:t>
      </w:r>
    </w:p>
    <w:p>
      <w:pPr>
        <w:pStyle w:val="BodyText"/>
        <w:bidi w:val="0"/>
        <w:spacing w:lineRule="auto" w:line="360" w:before="0" w:after="120"/>
        <w:jc w:val="both"/>
        <w:rPr/>
      </w:pPr>
      <w:r>
        <w:rPr/>
        <w:t>2. Bartolić, Nera. 2020. Destinacijski menadžment u malim priobalnim mjestima. Opatija: Naklada Kvarner.</w:t>
      </w:r>
    </w:p>
    <w:p>
      <w:pPr>
        <w:pStyle w:val="BodyText"/>
        <w:bidi w:val="0"/>
        <w:spacing w:lineRule="auto" w:line="360" w:before="0" w:after="120"/>
        <w:jc w:val="both"/>
        <w:rPr/>
      </w:pPr>
      <w:r>
        <w:rPr/>
        <w:t>3. Blain, Carmen, Stuart E. Levy i J. R. Brent Ritchie. 2005. „Destination Branding: Insights and Practices from Destination Management Organizations”. Journal of Travel Research 43 (4): 328-338. https://doi.org/10.1177/0047287505274646</w:t>
      </w:r>
    </w:p>
    <w:p>
      <w:pPr>
        <w:pStyle w:val="BodyText"/>
        <w:bidi w:val="0"/>
        <w:spacing w:lineRule="auto" w:line="360" w:before="0" w:after="120"/>
        <w:jc w:val="both"/>
        <w:rPr/>
      </w:pPr>
      <w:r>
        <w:rPr/>
        <w:t>4. Cvitanović, Lada. 2019. Komunikacija turističkih zajednica: praksa i granice. Zagreb: Izdanja Trg.</w:t>
      </w:r>
    </w:p>
    <w:p>
      <w:pPr>
        <w:pStyle w:val="BodyText"/>
        <w:bidi w:val="0"/>
        <w:spacing w:lineRule="auto" w:line="360" w:before="0" w:after="120"/>
        <w:jc w:val="both"/>
        <w:rPr/>
      </w:pPr>
      <w:r>
        <w:rPr/>
        <w:t>5. Gartner, William C. 1994. „Image Formation Process”. Journal of Travel &amp; Tourism Marketing 2 (2-3): 191-216. https://doi.org/10.1300/J073v02n02_12</w:t>
      </w:r>
    </w:p>
    <w:p>
      <w:pPr>
        <w:pStyle w:val="BodyText"/>
        <w:bidi w:val="0"/>
        <w:spacing w:lineRule="auto" w:line="360" w:before="0" w:after="120"/>
        <w:jc w:val="both"/>
        <w:rPr/>
      </w:pPr>
      <w:r>
        <w:rPr/>
        <w:t>6. Grönroos, Christian. 1984. „A Service Quality Model and its Marketing Implications”. European Journal of Marketing 18 (4): 36-44. https://doi.org/10.1108/EUM0000000004784</w:t>
      </w:r>
    </w:p>
    <w:p>
      <w:pPr>
        <w:pStyle w:val="BodyText"/>
        <w:bidi w:val="0"/>
        <w:spacing w:lineRule="auto" w:line="360" w:before="0" w:after="120"/>
        <w:jc w:val="both"/>
        <w:rPr/>
      </w:pPr>
      <w:r>
        <w:rPr/>
        <w:t>7. Horvatin, Dubravka. 2022. „Sezonalnost i izvedivost turističkih obećanja: pojmovna bilješka”. Zbornik radova o turizmu Kvarnera 14 (1): 55-71. https://doi.org/10.9999/izmisljeni.2023.207</w:t>
      </w:r>
    </w:p>
    <w:p>
      <w:pPr>
        <w:pStyle w:val="BodyText"/>
        <w:bidi w:val="0"/>
        <w:spacing w:lineRule="auto" w:line="360" w:before="0" w:after="120"/>
        <w:jc w:val="both"/>
        <w:rPr/>
      </w:pPr>
      <w:r>
        <w:rPr/>
        <w:t>8. Keller, Kevin Lane. 1993. „Conceptualizing, Measuring, and Managing Customer-Based Brand Equity”. Journal of Marketing 57 (1): 1-22. https://doi.org/10.1177/002224299305700101</w:t>
      </w:r>
    </w:p>
    <w:p>
      <w:pPr>
        <w:pStyle w:val="BodyText"/>
        <w:bidi w:val="0"/>
        <w:spacing w:lineRule="auto" w:line="360" w:before="0" w:after="120"/>
        <w:jc w:val="both"/>
        <w:rPr/>
      </w:pPr>
      <w:r>
        <w:rPr/>
        <w:t>9. Konecnik, Maja i William C. Gartner. 2007. „Customer-based brand equity for a destination”. Annals of Tourism Research 34 (2): 400-421. https://doi.org/10.1016/j.annals.2006.10.005</w:t>
      </w:r>
    </w:p>
    <w:p>
      <w:pPr>
        <w:pStyle w:val="BodyText"/>
        <w:bidi w:val="0"/>
        <w:spacing w:lineRule="auto" w:line="360" w:before="0" w:after="120"/>
        <w:jc w:val="both"/>
        <w:rPr/>
      </w:pPr>
      <w:r>
        <w:rPr/>
        <w:t>10. Lisak, Borna. 2021. Upravljanje doživljajem u turizmu: od susreta do sjećanja. Split: Nakladni zavod Pučina.</w:t>
      </w:r>
    </w:p>
    <w:p>
      <w:pPr>
        <w:pStyle w:val="BodyText"/>
        <w:bidi w:val="0"/>
        <w:spacing w:lineRule="auto" w:line="360" w:before="0" w:after="120"/>
        <w:jc w:val="both"/>
        <w:rPr/>
      </w:pPr>
      <w:r>
        <w:rPr/>
        <w:t>11. Oliver, Richard L. 1980. „A Cognitive Model of the Antecedents and Consequences of Satisfaction Decisions”. Journal of Marketing Research 17 (4): 460-469. https://doi.org/10.1177/002224378001700405</w:t>
      </w:r>
    </w:p>
    <w:p>
      <w:pPr>
        <w:pStyle w:val="BodyText"/>
        <w:bidi w:val="0"/>
        <w:spacing w:lineRule="auto" w:line="360" w:before="0" w:after="120"/>
        <w:jc w:val="both"/>
        <w:rPr/>
      </w:pPr>
      <w:r>
        <w:rPr/>
        <w:t>12. Otto, Julie E. i J. R. Brent Ritchie. 1996. „The service experience in tourism”. Tourism Management 17 (3): 165-174. https://doi.org/10.1016/0261-5177(96)00003-9</w:t>
      </w:r>
    </w:p>
    <w:p>
      <w:pPr>
        <w:pStyle w:val="BodyText"/>
        <w:bidi w:val="0"/>
        <w:spacing w:lineRule="auto" w:line="360" w:before="0" w:after="120"/>
        <w:jc w:val="both"/>
        <w:rPr/>
      </w:pPr>
      <w:r>
        <w:rPr/>
        <w:t>13. Pavić, Stjepan i Renata Kolar. 2023. Mjerenje uspješnosti destinacijskih organizacija. Rijeka: Sveučilišna naklada Adriatica.</w:t>
      </w:r>
    </w:p>
    <w:p>
      <w:pPr>
        <w:pStyle w:val="BodyText"/>
        <w:bidi w:val="0"/>
        <w:spacing w:lineRule="auto" w:line="360" w:before="0" w:after="120"/>
        <w:jc w:val="both"/>
        <w:rPr/>
      </w:pPr>
      <w:r>
        <w:rPr/>
        <w:t>14. Pike, Steven i Stephen J. Page. 2014. „Destination Marketing Organizations and destination marketing: A narrative analysis of the literature”. Tourism Management 41: 202-227. https://doi.org/10.1016/j.tourman.2013.09.009</w:t>
      </w:r>
    </w:p>
    <w:p>
      <w:pPr>
        <w:pStyle w:val="BodyText"/>
        <w:bidi w:val="0"/>
        <w:spacing w:lineRule="auto" w:line="360" w:before="0" w:after="120"/>
        <w:jc w:val="both"/>
        <w:rPr/>
      </w:pPr>
      <w:r>
        <w:rPr/>
        <w:t>15. Rukavina, Ivor. 2024. „Pripisivost obećanja u destinacijskom marketingu: prijedlog kriterija”. Hrvatski časopis za marketing u turizmu 9 (2): 118-139. https://doi.org/10.9999/izmisljeni.2024.418</w:t>
      </w:r>
    </w:p>
    <w:p>
      <w:pPr>
        <w:pStyle w:val="BodyText"/>
        <w:bidi w:val="0"/>
        <w:spacing w:lineRule="auto" w:line="360" w:before="0" w:after="120"/>
        <w:jc w:val="both"/>
        <w:rPr/>
      </w:pPr>
      <w:r>
        <w:rPr/>
        <w:t>16. Šimunović, Petra. 2018. Imidž destinacije i odluka o putovanju. Pula: Naklada Arena.</w:t>
      </w:r>
    </w:p>
    <w:p>
      <w:pPr>
        <w:pStyle w:val="BodyText"/>
        <w:bidi w:val="0"/>
        <w:spacing w:lineRule="auto" w:line="360" w:before="0" w:after="120"/>
        <w:jc w:val="both"/>
        <w:rPr/>
      </w:pPr>
      <w:r>
        <w:rPr/>
        <w:t>17. Vidmar, Jasna i Krešimir Tolić. 2020. Turistička zajednica kao koordinator: uloge, ovlasti i granice. Zagreb: Institutska izdanja Sesvete.</w:t>
      </w:r>
    </w:p>
    <w:p>
      <w:pPr>
        <w:pStyle w:val="BodyText"/>
        <w:bidi w:val="0"/>
        <w:spacing w:lineRule="auto" w:line="360" w:before="0" w:after="120"/>
        <w:jc w:val="both"/>
        <w:rPr/>
      </w:pPr>
      <w:r>
        <w:rPr/>
        <w:t>18. Zeithaml, Valarie A., Leonard L. Berry i A. Parasuraman. 1996. „The Behavioral Consequences of Service Quality”. Journal of Marketing 60 (2): 31-46. https://doi.org/10.1177/002224299606000203</w:t>
      </w:r>
    </w:p>
    <w:sectPr>
      <w:footerReference w:type="default" r:id="rId4"/>
      <w:footnotePr>
        <w:numFmt w:val="decimal"/>
      </w:footnotePr>
      <w:type w:val="nextPage"/>
      <w:pgSz w:w="11906" w:h="16838"/>
      <w:pgMar w:left="1417" w:right="1417" w:gutter="0" w:header="0" w:top="1417" w:footer="1417" w:bottom="1976"/>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Times New Roman">
    <w:charset w:val="00"/>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center"/>
      <w:rPr/>
    </w:pPr>
    <w:r>
      <w:rPr/>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BodyText"/>
        <w:bidi w:val="0"/>
        <w:spacing w:lineRule="auto" w:line="360" w:before="0" w:after="120"/>
        <w:jc w:val="both"/>
        <w:rPr/>
      </w:pPr>
      <w:r>
        <w:rPr>
          <w:rStyle w:val="FootnoteCharacters"/>
        </w:rPr>
        <w:footnoteRef/>
      </w:r>
      <w:r>
        <w:rPr/>
        <w:t>Pojam nositelja ovdje se rabi u širem značenju od pojma dionika: obuhvaća i subjekte koji na doživljaj utječu bez ikakve namjere sudjelovanja u turističkoj ponudi, primjerice upravitelje javnog prostora i izvođače radova.</w:t>
      </w:r>
    </w:p>
  </w:footnote>
  <w:footnote w:id="3">
    <w:p>
      <w:pPr>
        <w:pStyle w:val="BodyText"/>
        <w:bidi w:val="0"/>
        <w:spacing w:lineRule="auto" w:line="360" w:before="0" w:after="120"/>
        <w:jc w:val="both"/>
        <w:rPr/>
      </w:pPr>
      <w:r>
        <w:rPr>
          <w:rStyle w:val="FootnoteCharacters"/>
        </w:rPr>
        <w:footnoteRef/>
      </w:r>
      <w:r>
        <w:rPr/>
        <w:t>Razlikovanje spoznajne i osjećajne sastavnice imidža ovdje se koristi samo u mjeri u kojoj je potrebno za razgraničenje provjerljivih i neprovjerljivih tvrdnji; rasprava o njihovu međusobnom odnosu prelazi opseg ovoga rada.</w:t>
      </w:r>
    </w:p>
  </w:footnote>
  <w:footnote w:id="4">
    <w:p>
      <w:pPr>
        <w:pStyle w:val="BodyText"/>
        <w:bidi w:val="0"/>
        <w:spacing w:lineRule="auto" w:line="360" w:before="0" w:after="120"/>
        <w:jc w:val="both"/>
        <w:rPr/>
      </w:pPr>
      <w:r>
        <w:rPr>
          <w:rStyle w:val="FootnoteCharacters"/>
        </w:rPr>
        <w:footnoteRef/>
      </w:r>
      <w:r>
        <w:rPr/>
        <w:t>Pod pragom se razumijeva unaprijed određena razina pokazatelja pri kojoj se tvrdnja povlači ili preinačuje. Prag se određuje prije objave poruke, jer naknadno određivanje redovito slijedi zatečeno stanje umjesto da ga ograniči.</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pStyle w:val="Heading3"/>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100"/>
  <w:defaultTabStop w:val="709"/>
  <w:autoHyphenation w:val="true"/>
  <w:hyphenationZone w:val="0"/>
  <w:footnotePr>
    <w:numFmt w:val="decimal"/>
    <w:footnote w:id="0"/>
    <w:footnote w:id="1"/>
  </w:footnotePr>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Lucida Sans"/>
        <w:kern w:val="2"/>
        <w:sz w:val="24"/>
        <w:szCs w:val="24"/>
        <w:lang w:val="hr-HR" w:eastAsia="zh-CN" w:bidi="hi-IN"/>
      </w:rPr>
    </w:rPrDefault>
    <w:pPrDefault>
      <w:pPr>
        <w:widowControl/>
        <w:suppressAutoHyphens w:val="true"/>
        <w:spacing w:lineRule="auto" w:line="360"/>
        <w:jc w:val="both"/>
      </w:pPr>
    </w:pPrDefault>
  </w:docDefaults>
  <w:style w:type="paragraph" w:styleId="Normal">
    <w:name w:val="Normal"/>
    <w:qFormat/>
    <w:pPr>
      <w:widowControl/>
      <w:bidi w:val="0"/>
      <w:spacing w:lineRule="auto" w:line="360"/>
      <w:jc w:val="both"/>
    </w:pPr>
    <w:rPr>
      <w:rFonts w:ascii="Times New Roman" w:hAnsi="Times New Roman" w:eastAsia="NSimSun" w:cs="Lucida Sans"/>
      <w:color w:val="auto"/>
      <w:kern w:val="2"/>
      <w:sz w:val="24"/>
      <w:szCs w:val="24"/>
      <w:lang w:val="hr-HR" w:eastAsia="zh-CN" w:bidi="hi-IN"/>
    </w:rPr>
  </w:style>
  <w:style w:type="paragraph" w:styleId="Heading1">
    <w:name w:val="heading 1"/>
    <w:basedOn w:val="Heading"/>
    <w:qFormat/>
    <w:pPr>
      <w:numPr>
        <w:ilvl w:val="0"/>
        <w:numId w:val="1"/>
      </w:numPr>
      <w:outlineLvl w:val="0"/>
    </w:pPr>
    <w:rPr>
      <w:rFonts w:ascii="Times New Roman" w:hAnsi="Times New Roman"/>
      <w:b/>
      <w:sz w:val="32"/>
    </w:rPr>
  </w:style>
  <w:style w:type="paragraph" w:styleId="Heading2">
    <w:name w:val="heading 2"/>
    <w:basedOn w:val="Heading"/>
    <w:qFormat/>
    <w:pPr>
      <w:numPr>
        <w:ilvl w:val="1"/>
        <w:numId w:val="1"/>
      </w:numPr>
      <w:outlineLvl w:val="1"/>
    </w:pPr>
    <w:rPr>
      <w:rFonts w:ascii="Times New Roman" w:hAnsi="Times New Roman"/>
      <w:b/>
      <w:sz w:val="28"/>
    </w:rPr>
  </w:style>
  <w:style w:type="paragraph" w:styleId="Heading3">
    <w:name w:val="heading 3"/>
    <w:basedOn w:val="Heading"/>
    <w:qFormat/>
    <w:pPr>
      <w:numPr>
        <w:ilvl w:val="2"/>
        <w:numId w:val="1"/>
      </w:numPr>
      <w:outlineLvl w:val="2"/>
    </w:pPr>
    <w:rPr>
      <w:rFonts w:ascii="Times New Roman" w:hAnsi="Times New Roman"/>
      <w:b/>
      <w:sz w:val="26"/>
    </w:rPr>
  </w:style>
  <w:style w:type="character" w:styleId="FootnoteCharacters">
    <w:name w:val="Footnote Characters"/>
    <w:qFormat/>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spacing w:before="240" w:after="120"/>
    </w:pPr>
    <w:rPr>
      <w:rFonts w:ascii="Times New Roman" w:hAnsi="Times New Roman"/>
      <w:b/>
      <w:sz w:val="28"/>
    </w:rPr>
  </w:style>
  <w:style w:type="paragraph" w:styleId="BodyText">
    <w:name w:val="Body Text"/>
    <w:basedOn w:val="Normal"/>
    <w:pPr>
      <w:spacing w:lineRule="auto" w:line="360" w:before="0" w:after="120"/>
      <w:jc w:val="both"/>
    </w:pPr>
    <w:rPr>
      <w:rFonts w:ascii="Times New Roman" w:hAnsi="Times New Roman"/>
      <w:sz w:val="24"/>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IndexHeading">
    <w:name w:val="index heading"/>
    <w:basedOn w:val="Heading"/>
    <w:pPr>
      <w:suppressLineNumbers/>
      <w:ind w:hanging="0" w:left="0"/>
    </w:pPr>
    <w:rPr>
      <w:b/>
      <w:bCs/>
      <w:sz w:val="32"/>
      <w:szCs w:val="32"/>
    </w:rPr>
  </w:style>
  <w:style w:type="paragraph" w:styleId="TOCHeading">
    <w:name w:val="TOC Heading"/>
    <w:basedOn w:val="Heading"/>
    <w:qFormat/>
    <w:pPr/>
    <w:rPr>
      <w:b/>
      <w:sz w:val="32"/>
    </w:rPr>
  </w:style>
  <w:style w:type="paragraph" w:styleId="TOC1">
    <w:name w:val="toc 1"/>
    <w:basedOn w:val="Normal"/>
    <w:pPr/>
    <w:rPr/>
  </w:style>
  <w:style w:type="paragraph" w:styleId="TOC2">
    <w:name w:val="toc 2"/>
    <w:basedOn w:val="Normal"/>
    <w:pPr/>
    <w:rPr/>
  </w:style>
  <w:style w:type="paragraph" w:styleId="Naslovnica">
    <w:name w:val="Naslovnica"/>
    <w:basedOn w:val="Normal"/>
    <w:qFormat/>
    <w:pPr>
      <w:spacing w:lineRule="auto" w:line="360" w:before="113" w:after="113"/>
      <w:jc w:val="center"/>
    </w:pPr>
    <w:rPr>
      <w:rFonts w:ascii="Times New Roman" w:hAnsi="Times New Roman"/>
      <w:sz w:val="24"/>
    </w:rPr>
  </w:style>
  <w:style w:type="paragraph" w:styleId="Natpis">
    <w:name w:val="Natpis"/>
    <w:basedOn w:val="Normal"/>
    <w:qFormat/>
    <w:pPr>
      <w:spacing w:before="113" w:after="227"/>
      <w:jc w:val="center"/>
    </w:pPr>
    <w:rPr>
      <w:rFonts w:ascii="Times New Roman" w:hAnsi="Times New Roman"/>
      <w:i/>
      <w:sz w:val="22"/>
    </w:rPr>
  </w:style>
  <w:style w:type="paragraph" w:styleId="PrijelomStranice">
    <w:name w:val="PrijelomStranice"/>
    <w:basedOn w:val="Normal"/>
    <w:qFormat/>
    <w:pPr/>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Footer">
    <w:name w:val="footer"/>
    <w:basedOn w:val="Normal"/>
    <w:pPr>
      <w:jc w:val="center"/>
    </w:pPr>
    <w:rPr>
      <w:rFonts w:ascii="Times New Roman" w:hAnsi="Times New Roman"/>
      <w:sz w:val="24"/>
    </w:rPr>
  </w:style>
  <w:style w:type="paragraph" w:styleId="FootnoteText">
    <w:name w:val="footnote text"/>
    <w:basedOn w:val="Normal"/>
    <w:pPr>
      <w:suppressLineNumbers/>
      <w:ind w:hanging="340" w:left="340"/>
    </w:pPr>
    <w:rPr>
      <w:sz w:val="20"/>
      <w:szCs w:val="20"/>
    </w:rPr>
  </w:style>
  <w:style w:type="paragraph" w:styleId="TableContents">
    <w:name w:val="Table Contents"/>
    <w:basedOn w:val="Normal"/>
    <w:qFormat/>
    <w:pPr>
      <w:widowControl w:val="false"/>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footer" Target="footer1.xml"/><Relationship Id="rId5" Type="http://schemas.openxmlformats.org/officeDocument/2006/relationships/footnotes" Target="footnotes.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LibreOffice/26.2.5.2$Windows_X86_64 LibreOffice_project/cd7284b4cbbfeb507e630c1aac019f4157393acb</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hr-HR</dc:language>
  <cp:lastModifiedBy/>
  <cp:revision>0</cp:revision>
  <dc:subject/>
  <dc:title/>
</cp:coreProperties>
</file>