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r>
        <w:t>TOC placeholder</w:t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t>Chapter One .... 1</w:t>
      </w:r>
      <w:r>
        <w:fldChar w:fldCharType="end"/>
      </w:r>
    </w:p>
    <w:p>
      <w:pPr>
        <w:pStyle w:val="Heading1"/>
      </w:pPr>
      <w:r>
        <w:t>Chapter One</w:t>
      </w:r>
    </w:p>
    <w:p>
      <w:r>
        <w:t>Chapter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