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59884" w14:textId="40FE0FD8" w:rsidR="009043C3" w:rsidRDefault="003725FB" w:rsidP="001967F0">
      <w:pPr>
        <w:jc w:val="center"/>
        <w:rPr>
          <w:b/>
        </w:rPr>
      </w:pPr>
      <w:r>
        <w:rPr>
          <w:b/>
        </w:rPr>
        <w:t>Evolução e perspectivas do sistema estadual de Unidades de Conservação do Rio Grande do Norte</w:t>
      </w:r>
    </w:p>
    <w:p w14:paraId="6DB299D9" w14:textId="77C50580" w:rsidR="003725FB" w:rsidRDefault="003725FB" w:rsidP="001967F0">
      <w:pPr>
        <w:jc w:val="center"/>
        <w:rPr>
          <w:b/>
        </w:rPr>
      </w:pPr>
    </w:p>
    <w:p w14:paraId="5C710073" w14:textId="77777777" w:rsidR="003725FB" w:rsidRDefault="003725FB" w:rsidP="001967F0">
      <w:pPr>
        <w:jc w:val="center"/>
        <w:rPr>
          <w:b/>
        </w:rPr>
      </w:pPr>
    </w:p>
    <w:p w14:paraId="65D6D401" w14:textId="755A2A4D" w:rsidR="007A2F20" w:rsidRDefault="7AD5D156" w:rsidP="00CA38F3">
      <w:pPr>
        <w:rPr>
          <w:b/>
          <w:bCs/>
        </w:rPr>
      </w:pPr>
      <w:r w:rsidRPr="7AD5D156">
        <w:rPr>
          <w:b/>
          <w:bCs/>
        </w:rPr>
        <w:t>INTRODUÇÃO</w:t>
      </w:r>
    </w:p>
    <w:p w14:paraId="1F15B4E0" w14:textId="02D48192" w:rsidR="00CA38F3" w:rsidRDefault="00CA38F3" w:rsidP="00CA38F3">
      <w:pPr>
        <w:rPr>
          <w:b/>
          <w:bCs/>
        </w:rPr>
      </w:pPr>
    </w:p>
    <w:p w14:paraId="2D7B739D" w14:textId="7E32C30E" w:rsidR="00332CE9" w:rsidRDefault="00332CE9" w:rsidP="00CA38F3">
      <w:pPr>
        <w:rPr>
          <w:b/>
          <w:bCs/>
        </w:rPr>
      </w:pPr>
      <w:r>
        <w:rPr>
          <w:b/>
          <w:bCs/>
        </w:rPr>
        <w:t>Crise da biodiversidade</w:t>
      </w:r>
    </w:p>
    <w:p w14:paraId="7C71E7BE" w14:textId="0D8B80B5" w:rsidR="00332CE9" w:rsidRDefault="00332CE9" w:rsidP="00CA38F3">
      <w:pPr>
        <w:rPr>
          <w:b/>
          <w:bCs/>
        </w:rPr>
      </w:pPr>
      <w:r>
        <w:rPr>
          <w:b/>
          <w:bCs/>
        </w:rPr>
        <w:t>Áreas protegidas</w:t>
      </w:r>
    </w:p>
    <w:p w14:paraId="3BD5564D" w14:textId="13852FA1" w:rsidR="00332CE9" w:rsidRDefault="00332CE9" w:rsidP="00CA38F3">
      <w:pPr>
        <w:rPr>
          <w:b/>
          <w:bCs/>
        </w:rPr>
      </w:pPr>
      <w:r>
        <w:rPr>
          <w:b/>
          <w:bCs/>
        </w:rPr>
        <w:t>Sistemas Nacionais e Estaduais de Conservação</w:t>
      </w:r>
    </w:p>
    <w:p w14:paraId="7780F5A6" w14:textId="49F892C2" w:rsidR="00332CE9" w:rsidRDefault="00332CE9" w:rsidP="00CA38F3">
      <w:pPr>
        <w:rPr>
          <w:b/>
          <w:bCs/>
        </w:rPr>
      </w:pPr>
      <w:r>
        <w:rPr>
          <w:b/>
          <w:bCs/>
        </w:rPr>
        <w:t>Rio Grande do Norte</w:t>
      </w:r>
    </w:p>
    <w:p w14:paraId="03BECD76" w14:textId="49DCD127" w:rsidR="00332CE9" w:rsidRDefault="00332CE9" w:rsidP="00CA38F3">
      <w:pPr>
        <w:rPr>
          <w:b/>
          <w:bCs/>
        </w:rPr>
      </w:pPr>
    </w:p>
    <w:p w14:paraId="3750A23B" w14:textId="09B8BD6A" w:rsidR="00332CE9" w:rsidRDefault="00206325" w:rsidP="00CA38F3">
      <w:pPr>
        <w:rPr>
          <w:b/>
          <w:bCs/>
        </w:rPr>
      </w:pPr>
      <w:r>
        <w:rPr>
          <w:b/>
          <w:bCs/>
        </w:rPr>
        <w:t>Como se deu a evolução e qual a situação atual do Sistema Estadual de Unidades de Conservação do Rio Grande do Norte?</w:t>
      </w:r>
    </w:p>
    <w:p w14:paraId="39904BA7" w14:textId="77777777" w:rsidR="00206325" w:rsidRDefault="00206325" w:rsidP="00CA38F3">
      <w:pPr>
        <w:rPr>
          <w:b/>
          <w:bCs/>
        </w:rPr>
      </w:pPr>
    </w:p>
    <w:p w14:paraId="14B77136" w14:textId="4ED3363A" w:rsidR="00CA38F3" w:rsidRPr="00332CE9" w:rsidRDefault="00332CE9" w:rsidP="00CA38F3">
      <w:r w:rsidRPr="00332CE9">
        <w:t>Analisar a evolução do sistema estadual de Unidades de Conservação do Rio Grande do Norte</w:t>
      </w:r>
    </w:p>
    <w:p w14:paraId="17D42E02" w14:textId="777B372E" w:rsidR="00332CE9" w:rsidRPr="00332CE9" w:rsidRDefault="00332CE9" w:rsidP="00CA38F3">
      <w:r w:rsidRPr="00332CE9">
        <w:t xml:space="preserve">Avaliar a estrutura </w:t>
      </w:r>
    </w:p>
    <w:p w14:paraId="212E1B30" w14:textId="77777777" w:rsidR="00711751" w:rsidRDefault="00711751" w:rsidP="00CA38F3">
      <w:pPr>
        <w:rPr>
          <w:b/>
          <w:bCs/>
        </w:rPr>
      </w:pPr>
    </w:p>
    <w:p w14:paraId="45821540" w14:textId="30CF70FB" w:rsidR="001712B3" w:rsidRDefault="00642540" w:rsidP="00CA38F3">
      <w:pPr>
        <w:rPr>
          <w:b/>
          <w:bCs/>
        </w:rPr>
      </w:pPr>
      <w:r>
        <w:rPr>
          <w:b/>
          <w:bCs/>
        </w:rPr>
        <w:t>Objetivos</w:t>
      </w:r>
    </w:p>
    <w:p w14:paraId="1122650B" w14:textId="48134326" w:rsidR="00642540" w:rsidRDefault="00642540" w:rsidP="00CA38F3">
      <w:pPr>
        <w:rPr>
          <w:b/>
          <w:bCs/>
        </w:rPr>
      </w:pPr>
      <w:r>
        <w:rPr>
          <w:b/>
          <w:bCs/>
        </w:rPr>
        <w:t>Evolução do sistema</w:t>
      </w:r>
    </w:p>
    <w:p w14:paraId="1A88C5F1" w14:textId="77777777" w:rsidR="00E268FC" w:rsidRDefault="00E268FC" w:rsidP="00CA38F3">
      <w:pPr>
        <w:rPr>
          <w:b/>
          <w:bCs/>
        </w:rPr>
      </w:pPr>
    </w:p>
    <w:p w14:paraId="0FC1B05C" w14:textId="0C1E71B1" w:rsidR="00642540" w:rsidRDefault="00642540" w:rsidP="00CA38F3">
      <w:pPr>
        <w:rPr>
          <w:b/>
          <w:bCs/>
        </w:rPr>
      </w:pPr>
      <w:r>
        <w:rPr>
          <w:b/>
          <w:bCs/>
        </w:rPr>
        <w:t>Estrutura de gestão</w:t>
      </w:r>
    </w:p>
    <w:p w14:paraId="06FC3D31" w14:textId="3B4B0BC5" w:rsidR="00E268FC" w:rsidRDefault="00E268FC" w:rsidP="00CA38F3">
      <w:pPr>
        <w:rPr>
          <w:b/>
          <w:bCs/>
        </w:rPr>
      </w:pPr>
      <w:r>
        <w:rPr>
          <w:b/>
          <w:bCs/>
        </w:rPr>
        <w:t>O SEUC na lei 272</w:t>
      </w:r>
    </w:p>
    <w:p w14:paraId="490F6094" w14:textId="77777777" w:rsidR="00CC0D6A" w:rsidRDefault="00CC0D6A" w:rsidP="00CA38F3">
      <w:pPr>
        <w:rPr>
          <w:b/>
          <w:bCs/>
        </w:rPr>
      </w:pPr>
    </w:p>
    <w:p w14:paraId="70669058" w14:textId="5103649E" w:rsidR="00642540" w:rsidRDefault="00642540" w:rsidP="00CA38F3">
      <w:pPr>
        <w:rPr>
          <w:b/>
          <w:bCs/>
        </w:rPr>
      </w:pPr>
      <w:r>
        <w:rPr>
          <w:b/>
          <w:bCs/>
        </w:rPr>
        <w:t>Organização</w:t>
      </w:r>
    </w:p>
    <w:p w14:paraId="0A37D506" w14:textId="3A01A215" w:rsidR="00642540" w:rsidRDefault="00642540" w:rsidP="00CA38F3">
      <w:pPr>
        <w:rPr>
          <w:b/>
          <w:bCs/>
        </w:rPr>
      </w:pPr>
      <w:r>
        <w:rPr>
          <w:b/>
          <w:bCs/>
        </w:rPr>
        <w:t>Recursos Humanos</w:t>
      </w:r>
    </w:p>
    <w:p w14:paraId="6BB3DF89" w14:textId="77777777" w:rsidR="00642540" w:rsidRDefault="00642540" w:rsidP="00CA38F3">
      <w:pPr>
        <w:rPr>
          <w:b/>
          <w:bCs/>
        </w:rPr>
      </w:pPr>
    </w:p>
    <w:p w14:paraId="0D0076AF" w14:textId="38D27E3D" w:rsidR="00CA38F3" w:rsidRDefault="00CA38F3" w:rsidP="00CA38F3">
      <w:pPr>
        <w:rPr>
          <w:b/>
          <w:bCs/>
        </w:rPr>
      </w:pPr>
      <w:r>
        <w:rPr>
          <w:b/>
          <w:bCs/>
        </w:rPr>
        <w:t>METODOLOGIA</w:t>
      </w:r>
    </w:p>
    <w:p w14:paraId="7E41CBCA" w14:textId="15291320" w:rsidR="00CA38F3" w:rsidRDefault="00CA38F3" w:rsidP="00CA38F3">
      <w:pPr>
        <w:rPr>
          <w:b/>
          <w:bCs/>
        </w:rPr>
      </w:pPr>
    </w:p>
    <w:p w14:paraId="63CF7443" w14:textId="59E06A15" w:rsidR="00E1598F" w:rsidRDefault="00E1598F" w:rsidP="00CA38F3">
      <w:pPr>
        <w:rPr>
          <w:b/>
          <w:bCs/>
        </w:rPr>
      </w:pPr>
      <w:r>
        <w:rPr>
          <w:b/>
          <w:bCs/>
        </w:rPr>
        <w:t>Dados</w:t>
      </w:r>
    </w:p>
    <w:p w14:paraId="115297E0" w14:textId="28992399" w:rsidR="00E1598F" w:rsidRDefault="00E1598F" w:rsidP="00CA38F3">
      <w:pPr>
        <w:rPr>
          <w:b/>
          <w:bCs/>
        </w:rPr>
      </w:pPr>
    </w:p>
    <w:p w14:paraId="15F77967" w14:textId="3722A4E8" w:rsidR="00E1598F" w:rsidRDefault="00E1598F" w:rsidP="00CA38F3">
      <w:pPr>
        <w:rPr>
          <w:b/>
          <w:bCs/>
        </w:rPr>
      </w:pPr>
      <w:r>
        <w:rPr>
          <w:b/>
          <w:bCs/>
        </w:rPr>
        <w:t xml:space="preserve">Análises </w:t>
      </w:r>
    </w:p>
    <w:p w14:paraId="5F301D2F" w14:textId="77777777" w:rsidR="00BF5856" w:rsidRDefault="00BF5856" w:rsidP="00CA38F3">
      <w:pPr>
        <w:rPr>
          <w:b/>
          <w:bCs/>
        </w:rPr>
      </w:pPr>
    </w:p>
    <w:p w14:paraId="4D73D905" w14:textId="77777777" w:rsidR="00BF5856" w:rsidRDefault="00BF5856" w:rsidP="00CA38F3">
      <w:pPr>
        <w:rPr>
          <w:b/>
          <w:bCs/>
        </w:rPr>
      </w:pPr>
    </w:p>
    <w:p w14:paraId="0DC675A8" w14:textId="53DC81FE" w:rsidR="00CA38F3" w:rsidRDefault="00CA38F3" w:rsidP="00CA38F3">
      <w:pPr>
        <w:rPr>
          <w:b/>
          <w:bCs/>
        </w:rPr>
      </w:pPr>
      <w:r>
        <w:rPr>
          <w:b/>
          <w:bCs/>
        </w:rPr>
        <w:lastRenderedPageBreak/>
        <w:t>RESULTADOS</w:t>
      </w:r>
    </w:p>
    <w:p w14:paraId="3791B505" w14:textId="5AED0087" w:rsidR="00BF5856" w:rsidRDefault="00BF5856" w:rsidP="00CA38F3">
      <w:pPr>
        <w:rPr>
          <w:b/>
          <w:bCs/>
        </w:rPr>
      </w:pPr>
    </w:p>
    <w:p w14:paraId="513A218B" w14:textId="71C366D2" w:rsidR="00206325" w:rsidRPr="00206325" w:rsidRDefault="00206325" w:rsidP="00CA38F3">
      <w:r w:rsidRPr="00206325">
        <w:t xml:space="preserve">EVOLUÇÃO </w:t>
      </w:r>
      <w:r>
        <w:t>E SITUAÇÃO ATUAL DO SISTEMA</w:t>
      </w:r>
    </w:p>
    <w:p w14:paraId="7382EFAF" w14:textId="086CBA1D" w:rsidR="00626706" w:rsidRDefault="00626706" w:rsidP="00CA38F3"/>
    <w:p w14:paraId="1659A19F" w14:textId="77777777" w:rsidR="00626706" w:rsidRDefault="00626706" w:rsidP="00626706">
      <w:pPr>
        <w:ind w:firstLine="708"/>
      </w:pPr>
      <w:r>
        <w:t>O estado do Rio Grande do Norte possuí uma área total 5.281.112 ha, coberto por dois dos cinco biomas de área terrestres existentes no Brasil</w:t>
      </w:r>
      <w:r w:rsidRPr="7AD5D156">
        <w:t>:</w:t>
      </w:r>
      <w:r>
        <w:t xml:space="preserve"> a Mata Atlântica e a Caatinga.</w:t>
      </w:r>
      <w:r w:rsidRPr="7AD5D156">
        <w:t xml:space="preserve"> </w:t>
      </w:r>
      <w:r>
        <w:t>A Mata Atlântica</w:t>
      </w:r>
      <w:r w:rsidRPr="7AD5D156">
        <w:t xml:space="preserve">, </w:t>
      </w:r>
      <w:r>
        <w:t xml:space="preserve">composta por formações florestais como a floresta estacional </w:t>
      </w:r>
      <w:proofErr w:type="spellStart"/>
      <w:r>
        <w:t>semi-decidual</w:t>
      </w:r>
      <w:proofErr w:type="spellEnd"/>
      <w:r>
        <w:t xml:space="preserve"> e os ecossistemas associados de restinga e manguezal, concentra-se no litoral oriental do estado, cobrindo uma área de 336.289 ha, o que corresponde a 6,37% da área continental do RN.</w:t>
      </w:r>
      <w:r w:rsidRPr="7AD5D156">
        <w:t xml:space="preserve"> </w:t>
      </w:r>
    </w:p>
    <w:p w14:paraId="079A1ADF" w14:textId="77777777" w:rsidR="00626706" w:rsidRDefault="00626706" w:rsidP="00626706">
      <w:pPr>
        <w:ind w:firstLine="708"/>
        <w:rPr>
          <w:color w:val="000000" w:themeColor="text1"/>
        </w:rPr>
      </w:pPr>
      <w:r w:rsidRPr="73301106">
        <w:rPr>
          <w:color w:val="000000" w:themeColor="text1"/>
        </w:rPr>
        <w:t xml:space="preserve">A Caatinga é principal bioma do estado, cobrindo uma área total de 4.944.823,60 ha ou 93,63% da área continental. A Caatinga é uma savana-estépica e pode ser dividida em três subgrupos de acordo com o grau de adaptação as condições semiáridas, podendo ser classificada em caatinga </w:t>
      </w:r>
      <w:proofErr w:type="spellStart"/>
      <w:r w:rsidRPr="73301106">
        <w:rPr>
          <w:color w:val="000000" w:themeColor="text1"/>
        </w:rPr>
        <w:t>hiperxerofita</w:t>
      </w:r>
      <w:proofErr w:type="spellEnd"/>
      <w:r w:rsidRPr="73301106">
        <w:rPr>
          <w:color w:val="000000" w:themeColor="text1"/>
        </w:rPr>
        <w:t xml:space="preserve">, caatinga </w:t>
      </w:r>
      <w:proofErr w:type="spellStart"/>
      <w:r w:rsidRPr="73301106">
        <w:rPr>
          <w:color w:val="000000" w:themeColor="text1"/>
        </w:rPr>
        <w:t>hiperxerofita</w:t>
      </w:r>
      <w:proofErr w:type="spellEnd"/>
      <w:r w:rsidRPr="73301106">
        <w:rPr>
          <w:color w:val="000000" w:themeColor="text1"/>
        </w:rPr>
        <w:t xml:space="preserve"> </w:t>
      </w:r>
      <w:proofErr w:type="spellStart"/>
      <w:r w:rsidRPr="73301106">
        <w:rPr>
          <w:color w:val="000000" w:themeColor="text1"/>
        </w:rPr>
        <w:t>subdesertica</w:t>
      </w:r>
      <w:proofErr w:type="spellEnd"/>
      <w:r w:rsidRPr="73301106">
        <w:rPr>
          <w:color w:val="000000" w:themeColor="text1"/>
        </w:rPr>
        <w:t xml:space="preserve"> e a caatinga </w:t>
      </w:r>
      <w:proofErr w:type="spellStart"/>
      <w:r w:rsidRPr="73301106">
        <w:rPr>
          <w:color w:val="000000" w:themeColor="text1"/>
        </w:rPr>
        <w:t>hipoxerofita</w:t>
      </w:r>
      <w:proofErr w:type="spellEnd"/>
      <w:r w:rsidRPr="73301106">
        <w:rPr>
          <w:color w:val="000000" w:themeColor="text1"/>
        </w:rPr>
        <w:t xml:space="preserve">. </w:t>
      </w:r>
    </w:p>
    <w:p w14:paraId="3E0582C7" w14:textId="77777777" w:rsidR="00626706" w:rsidRDefault="00626706" w:rsidP="00626706">
      <w:pPr>
        <w:ind w:firstLine="708"/>
        <w:rPr>
          <w:color w:val="000000" w:themeColor="text1"/>
        </w:rPr>
      </w:pPr>
      <w:r>
        <w:t xml:space="preserve">Atualmente o estado possui 27 unidades de conservação que cobrem uma área de total de 302.129,82 há; destes, </w:t>
      </w:r>
      <w:r w:rsidRPr="4FB3BDA6">
        <w:rPr>
          <w:rFonts w:eastAsia="MS Mincho" w:cstheme="minorBidi"/>
          <w:lang w:eastAsia="en-US"/>
        </w:rPr>
        <w:t>126.523,80 ha (2,4</w:t>
      </w:r>
      <w:r>
        <w:t>1%</w:t>
      </w:r>
      <w:r w:rsidRPr="4FB3BDA6">
        <w:rPr>
          <w:rFonts w:eastAsia="MS Mincho" w:cstheme="minorBidi"/>
          <w:lang w:eastAsia="en-US"/>
        </w:rPr>
        <w:t>)</w:t>
      </w:r>
      <w:r>
        <w:t xml:space="preserve"> correspondem à área continental do RN e </w:t>
      </w:r>
      <w:r w:rsidRPr="4FB3BDA6">
        <w:rPr>
          <w:rFonts w:eastAsia="MS Mincho" w:cstheme="minorBidi"/>
          <w:lang w:eastAsia="en-US"/>
        </w:rPr>
        <w:t>175.606,02 há (18,19%)</w:t>
      </w:r>
      <w:r>
        <w:t xml:space="preserve"> correspondem à área marinha do estado (</w:t>
      </w:r>
      <w:r w:rsidRPr="00CC1C2A">
        <w:t>Tabela 1</w:t>
      </w:r>
      <w:r>
        <w:t>). Considera-se área marinha os 965.312,34 ha cobertos pelas 12 milhas náuticas (~22km) da faixa de mar territorial paralela a linha costa do Estado.</w:t>
      </w:r>
    </w:p>
    <w:p w14:paraId="7476D4BF" w14:textId="77777777" w:rsidR="00626706" w:rsidRDefault="00626706" w:rsidP="00626706">
      <w:pPr>
        <w:ind w:firstLine="708"/>
      </w:pPr>
      <w:r>
        <w:t>Um ponto crítico a ser observado concerne a má distribuição das unidades de conservação no RN. Apesar de cobrir menos de 10% da área territorial do estado, a Mata Atlântica possuí 86.765,49 ha ou</w:t>
      </w:r>
      <w:r w:rsidRPr="4FB3BDA6">
        <w:rPr>
          <w:rFonts w:ascii="Arial Narrow" w:hAnsi="Arial Narrow" w:cs="Calibri"/>
          <w:color w:val="000000" w:themeColor="text1"/>
        </w:rPr>
        <w:t xml:space="preserve"> </w:t>
      </w:r>
      <w:r>
        <w:t xml:space="preserve">25,80% de sua área inserida em unidades de conservação. </w:t>
      </w:r>
      <w:r w:rsidRPr="4FB3BDA6">
        <w:t>Já a Caatinga, apesar da sua grande representatividade em área no estado, possui apenas 39.758,31 ha ou 0</w:t>
      </w:r>
      <w:r w:rsidRPr="4FB3BDA6">
        <w:rPr>
          <w:color w:val="000000" w:themeColor="text1"/>
        </w:rPr>
        <w:t>,8% da área total do bioma em unidades de conservação.</w:t>
      </w:r>
    </w:p>
    <w:p w14:paraId="0DCC9608" w14:textId="77777777" w:rsidR="00626706" w:rsidRDefault="00626706" w:rsidP="00626706">
      <w:pPr>
        <w:ind w:firstLine="708"/>
        <w:rPr>
          <w:color w:val="000000" w:themeColor="text1"/>
        </w:rPr>
      </w:pPr>
      <w:r>
        <w:t xml:space="preserve">O Sistema Nacional de Unidades de Conservação (Lei 9.985/00) estabelece 12 categorias de unidades de conservação divididas em dois grupos: as </w:t>
      </w:r>
      <w:proofErr w:type="spellStart"/>
      <w:r>
        <w:t>UCs</w:t>
      </w:r>
      <w:proofErr w:type="spellEnd"/>
      <w:r>
        <w:t xml:space="preserve"> de proteção integral e as </w:t>
      </w:r>
      <w:proofErr w:type="spellStart"/>
      <w:r>
        <w:t>UCs</w:t>
      </w:r>
      <w:proofErr w:type="spellEnd"/>
      <w:r>
        <w:t xml:space="preserve"> de uso sustentável. O primeiro grupo tem por objetivo principal a proteção da natureza, não sendo permitido o uso direto dos recursos naturais. O segundo grupo tem por objetivo a compatibilização da conservação da natureza com o uso sustentável de parcela dos recursos ambientais. </w:t>
      </w:r>
    </w:p>
    <w:p w14:paraId="7CA46115" w14:textId="77777777" w:rsidR="00626706" w:rsidRDefault="00626706" w:rsidP="00626706">
      <w:pPr>
        <w:ind w:firstLine="708"/>
        <w:rPr>
          <w:color w:val="000000" w:themeColor="text1"/>
        </w:rPr>
      </w:pPr>
      <w:r>
        <w:t xml:space="preserve"> </w:t>
      </w:r>
      <w:r w:rsidRPr="4FB3BDA6">
        <w:rPr>
          <w:color w:val="000000" w:themeColor="text1"/>
        </w:rPr>
        <w:t xml:space="preserve">As unidades de conservação do estado abarcam dez das doze categorias existentes, sendo inseridas, em sua grande parte, no grupo de uso sustentável (84%) e na categoria Área de Proteção Ambiental - APA (79%). </w:t>
      </w:r>
      <w:r>
        <w:t xml:space="preserve">Das 27 unidades de conservação </w:t>
      </w:r>
      <w:r>
        <w:lastRenderedPageBreak/>
        <w:t xml:space="preserve">inseridas no RN, apenas 10 estão sobe responsabilidade do IDEMA, as </w:t>
      </w:r>
      <w:proofErr w:type="gramStart"/>
      <w:r>
        <w:t>quais  correspondem</w:t>
      </w:r>
      <w:proofErr w:type="gramEnd"/>
      <w:r>
        <w:t xml:space="preserve"> a 89,17% da área protegida terrestre e 79,88% da área protegida marinha (</w:t>
      </w:r>
      <w:r w:rsidRPr="008D63C0">
        <w:t>Tabela 1</w:t>
      </w:r>
      <w:r>
        <w:t xml:space="preserve">). </w:t>
      </w:r>
      <w:r w:rsidRPr="008D63C0">
        <w:t xml:space="preserve">Destas UC estaduais, </w:t>
      </w:r>
      <w:r>
        <w:t xml:space="preserve">seis pertencem ao grupo de uso sustentável, sendo cinco </w:t>
      </w:r>
      <w:proofErr w:type="spellStart"/>
      <w:r>
        <w:t>APAs</w:t>
      </w:r>
      <w:proofErr w:type="spellEnd"/>
      <w:r>
        <w:t xml:space="preserve"> e uma RDS, e quatro ao grupo de proteção integral, todas na categoria Parque (</w:t>
      </w:r>
      <w:r w:rsidRPr="008D63C0">
        <w:t>Tabela 2</w:t>
      </w:r>
      <w:r>
        <w:t xml:space="preserve">). Apesar de um aparente equilíbrio entre as categorias representadas, em termos de área há uma discrepância considerável, uma vez que as </w:t>
      </w:r>
      <w:proofErr w:type="spellStart"/>
      <w:r>
        <w:t>UCs</w:t>
      </w:r>
      <w:proofErr w:type="spellEnd"/>
      <w:r>
        <w:t xml:space="preserve"> pertencentes ao grupo de uso sustentável cobrem uma área total de 250.881,52 ha (ou 99% da área total em UC administradas pelo IDEMA), ao passo que as </w:t>
      </w:r>
      <w:proofErr w:type="spellStart"/>
      <w:r>
        <w:t>UCs</w:t>
      </w:r>
      <w:proofErr w:type="spellEnd"/>
      <w:r>
        <w:t xml:space="preserve"> pertencentes ao grupo de proteção integral abarcam 2.534,88 ou apenas 1% do total. </w:t>
      </w:r>
    </w:p>
    <w:p w14:paraId="4E2C911F" w14:textId="1EC84102" w:rsidR="00626706" w:rsidRDefault="00626706" w:rsidP="00CA38F3"/>
    <w:p w14:paraId="1F136C37" w14:textId="77777777" w:rsidR="00626706" w:rsidRDefault="00626706" w:rsidP="00626706"/>
    <w:p w14:paraId="472B4AFA" w14:textId="77777777" w:rsidR="00626706" w:rsidRDefault="00626706" w:rsidP="00626706">
      <w:pPr>
        <w:sectPr w:rsidR="00626706" w:rsidSect="00CC1C2A">
          <w:headerReference w:type="even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2E84038" w14:textId="77777777" w:rsidR="00626706" w:rsidRDefault="00626706" w:rsidP="00626706">
      <w:pPr>
        <w:pStyle w:val="Legenda"/>
      </w:pPr>
      <w:r>
        <w:lastRenderedPageBreak/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SEQ Tabela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Área das Unidades de Conservação por esfera de gestão e Bioma</w:t>
      </w:r>
    </w:p>
    <w:tbl>
      <w:tblPr>
        <w:tblW w:w="1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1000"/>
        <w:gridCol w:w="1604"/>
        <w:gridCol w:w="1256"/>
        <w:gridCol w:w="1506"/>
        <w:gridCol w:w="994"/>
        <w:gridCol w:w="1536"/>
        <w:gridCol w:w="904"/>
        <w:gridCol w:w="1202"/>
        <w:gridCol w:w="954"/>
      </w:tblGrid>
      <w:tr w:rsidR="00626706" w:rsidRPr="00C768C3" w14:paraId="0ABDAD6C" w14:textId="77777777" w:rsidTr="00907277">
        <w:trPr>
          <w:trHeight w:val="315"/>
        </w:trPr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  <w:hideMark/>
          </w:tcPr>
          <w:p w14:paraId="02F497AA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Total do Bioma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AF6C6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2E89F59B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Mata Atlântica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7DA00675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Caatinga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7F24BDD2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Continental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3F93234A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Marinha</w:t>
            </w:r>
          </w:p>
        </w:tc>
      </w:tr>
      <w:tr w:rsidR="00626706" w:rsidRPr="00C768C3" w14:paraId="08685CBE" w14:textId="77777777" w:rsidTr="00907277">
        <w:trPr>
          <w:trHeight w:val="315"/>
        </w:trPr>
        <w:tc>
          <w:tcPr>
            <w:tcW w:w="2520" w:type="dxa"/>
            <w:vMerge/>
            <w:vAlign w:val="center"/>
            <w:hideMark/>
          </w:tcPr>
          <w:p w14:paraId="29B2AC0D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41D1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1B0CD9A0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336.289,00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57059BC7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4.944.823,60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D35F42B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5.281.112,60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9E4C50C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965.312,34</w:t>
            </w:r>
          </w:p>
        </w:tc>
      </w:tr>
      <w:tr w:rsidR="00626706" w:rsidRPr="00C768C3" w14:paraId="6043CAD2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9069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C623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1D2F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6034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7358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E99C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DC10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3C36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BAC1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87D5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626706" w:rsidRPr="00C768C3" w14:paraId="27CB03DC" w14:textId="77777777" w:rsidTr="00907277">
        <w:trPr>
          <w:trHeight w:val="31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808080" w:themeFill="text1" w:themeFillTint="7F"/>
            <w:noWrap/>
            <w:vAlign w:val="bottom"/>
            <w:hideMark/>
          </w:tcPr>
          <w:p w14:paraId="23C8CF54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das UC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808080" w:themeFill="text1" w:themeFillTint="7F"/>
            <w:noWrap/>
            <w:vAlign w:val="bottom"/>
            <w:hideMark/>
          </w:tcPr>
          <w:p w14:paraId="69C698B6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 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02DD7E19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Mata Atlântica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063B41DA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Caatinga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2A5A0797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Continental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bottom"/>
            <w:hideMark/>
          </w:tcPr>
          <w:p w14:paraId="5AE1E996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Marinha</w:t>
            </w:r>
          </w:p>
        </w:tc>
      </w:tr>
      <w:tr w:rsidR="00626706" w:rsidRPr="00C768C3" w14:paraId="7FD77035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E158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Esfera de Gestão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354BF51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n°</w:t>
            </w:r>
          </w:p>
        </w:tc>
        <w:tc>
          <w:tcPr>
            <w:tcW w:w="16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53C51CF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125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1B55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8F4815F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99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C5CC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  <w:tc>
          <w:tcPr>
            <w:tcW w:w="1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C97E3FF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90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9304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59ED114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83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B0D3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</w:tr>
      <w:tr w:rsidR="00626706" w:rsidRPr="00C768C3" w14:paraId="578B4BBD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8E21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Estadual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1389F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10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A95DAD0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84.802,74</w:t>
            </w:r>
          </w:p>
        </w:tc>
        <w:tc>
          <w:tcPr>
            <w:tcW w:w="125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607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25,22%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099754C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28.362,81</w:t>
            </w:r>
          </w:p>
        </w:tc>
        <w:tc>
          <w:tcPr>
            <w:tcW w:w="99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A3B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0,57%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6D5E19F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113.165,55</w:t>
            </w:r>
          </w:p>
        </w:tc>
        <w:tc>
          <w:tcPr>
            <w:tcW w:w="9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513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2,14%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960F37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140.250,85</w:t>
            </w:r>
          </w:p>
        </w:tc>
        <w:tc>
          <w:tcPr>
            <w:tcW w:w="8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B8EF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14,53%</w:t>
            </w:r>
          </w:p>
        </w:tc>
      </w:tr>
      <w:tr w:rsidR="00626706" w:rsidRPr="00C768C3" w14:paraId="37689ACC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843A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Federal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E747F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5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297F44B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174,00</w:t>
            </w:r>
          </w:p>
        </w:tc>
        <w:tc>
          <w:tcPr>
            <w:tcW w:w="125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B803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0,05%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A3731F8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9.833,00</w:t>
            </w:r>
          </w:p>
        </w:tc>
        <w:tc>
          <w:tcPr>
            <w:tcW w:w="99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B9A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0,20%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8D23AB8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10.007,00</w:t>
            </w:r>
          </w:p>
        </w:tc>
        <w:tc>
          <w:tcPr>
            <w:tcW w:w="9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6788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0,19%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D47B037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35.187,41</w:t>
            </w:r>
          </w:p>
        </w:tc>
        <w:tc>
          <w:tcPr>
            <w:tcW w:w="8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DF5D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3,65%</w:t>
            </w:r>
          </w:p>
        </w:tc>
      </w:tr>
      <w:tr w:rsidR="00626706" w:rsidRPr="00C768C3" w14:paraId="07BAAA5E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5DCC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Municipal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6453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6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1B9E3E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213,70</w:t>
            </w:r>
          </w:p>
        </w:tc>
        <w:tc>
          <w:tcPr>
            <w:tcW w:w="125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48F1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0,06%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2C31859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130,66</w:t>
            </w:r>
          </w:p>
        </w:tc>
        <w:tc>
          <w:tcPr>
            <w:tcW w:w="99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DD28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0F624AB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344,36</w:t>
            </w:r>
          </w:p>
        </w:tc>
        <w:tc>
          <w:tcPr>
            <w:tcW w:w="9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857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0,01%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2B316A7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167,76</w:t>
            </w:r>
          </w:p>
        </w:tc>
        <w:tc>
          <w:tcPr>
            <w:tcW w:w="8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E37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0,02%</w:t>
            </w:r>
          </w:p>
        </w:tc>
      </w:tr>
      <w:tr w:rsidR="00626706" w:rsidRPr="00C768C3" w14:paraId="5997555D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87BB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Particular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1D18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6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63FCB30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2.099,93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AB2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0,62%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C4DED2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1.431,84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211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0,03%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1F482CA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3.531,77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2B4A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0,07%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46BA0A7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20B9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0,00%</w:t>
            </w:r>
          </w:p>
        </w:tc>
      </w:tr>
      <w:tr w:rsidR="00626706" w:rsidRPr="00C768C3" w14:paraId="22AC5366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A9CD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Total</w:t>
            </w:r>
          </w:p>
        </w:tc>
        <w:tc>
          <w:tcPr>
            <w:tcW w:w="1000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A28EF38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27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F6E17B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87.290,37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D901E7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25,96%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CEEBA4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39.758,31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D6C8B2A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0,80%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823702D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127.048,68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2931E61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2,41%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1013347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175.606,02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618DB93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18,19%</w:t>
            </w:r>
          </w:p>
        </w:tc>
      </w:tr>
      <w:tr w:rsidR="00626706" w:rsidRPr="00C768C3" w14:paraId="0A88252A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297D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6FCB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BCED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A572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B59F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58DE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411F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3893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31F9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FDBD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626706" w:rsidRPr="00C768C3" w14:paraId="64966270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6625" w14:textId="77777777" w:rsidR="00626706" w:rsidRPr="00C768C3" w:rsidRDefault="00626706" w:rsidP="0090727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6186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217A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3051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7BF3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0206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9DD6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E5BF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A368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B084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626706" w:rsidRPr="00C768C3" w14:paraId="2348721F" w14:textId="77777777" w:rsidTr="00907277">
        <w:trPr>
          <w:trHeight w:val="63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  <w:hideMark/>
          </w:tcPr>
          <w:p w14:paraId="784B3C26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Considerando Sobreposições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808080" w:themeFill="text1" w:themeFillTint="7F"/>
            <w:noWrap/>
            <w:vAlign w:val="center"/>
            <w:hideMark/>
          </w:tcPr>
          <w:p w14:paraId="794F795C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 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center"/>
            <w:hideMark/>
          </w:tcPr>
          <w:p w14:paraId="78EFAC7D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Mata Atlântica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center"/>
            <w:hideMark/>
          </w:tcPr>
          <w:p w14:paraId="1DB9312C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Caatinga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center"/>
            <w:hideMark/>
          </w:tcPr>
          <w:p w14:paraId="64A01EE7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Continental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808080" w:themeFill="text1" w:themeFillTint="7F"/>
            <w:noWrap/>
            <w:vAlign w:val="center"/>
            <w:hideMark/>
          </w:tcPr>
          <w:p w14:paraId="6DCE6D6A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Marinha</w:t>
            </w:r>
          </w:p>
        </w:tc>
      </w:tr>
      <w:tr w:rsidR="00626706" w:rsidRPr="00C768C3" w14:paraId="336166EC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D76B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Esfera de Gestão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4AAFAA3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n°</w:t>
            </w:r>
          </w:p>
        </w:tc>
        <w:tc>
          <w:tcPr>
            <w:tcW w:w="16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E5E2617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125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2942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18387D7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99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2C29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  <w:tc>
          <w:tcPr>
            <w:tcW w:w="1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14DC756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904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E8AF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  <w:tc>
          <w:tcPr>
            <w:tcW w:w="12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BBF757D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Área (ha)</w:t>
            </w:r>
          </w:p>
        </w:tc>
        <w:tc>
          <w:tcPr>
            <w:tcW w:w="83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1640" w14:textId="77777777" w:rsidR="00626706" w:rsidRPr="00C768C3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%</w:t>
            </w:r>
          </w:p>
        </w:tc>
      </w:tr>
      <w:tr w:rsidR="00626706" w:rsidRPr="00C768C3" w14:paraId="357C4A3F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4520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Estadual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6AAD9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9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25538F3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84.511,86</w:t>
            </w:r>
          </w:p>
        </w:tc>
        <w:tc>
          <w:tcPr>
            <w:tcW w:w="125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8E55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25,13%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13F145F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28.362,81</w:t>
            </w:r>
          </w:p>
        </w:tc>
        <w:tc>
          <w:tcPr>
            <w:tcW w:w="99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2A8B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0,57%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A5612E0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112.874,67</w:t>
            </w:r>
          </w:p>
        </w:tc>
        <w:tc>
          <w:tcPr>
            <w:tcW w:w="9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14D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2,14%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6F1A13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140.250,85</w:t>
            </w:r>
          </w:p>
        </w:tc>
        <w:tc>
          <w:tcPr>
            <w:tcW w:w="8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3DEB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14,53%</w:t>
            </w:r>
          </w:p>
        </w:tc>
      </w:tr>
      <w:tr w:rsidR="00626706" w:rsidRPr="00C768C3" w14:paraId="7514B20E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1FAF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Federal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183BF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4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1A803F1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</w:t>
            </w:r>
          </w:p>
        </w:tc>
        <w:tc>
          <w:tcPr>
            <w:tcW w:w="125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E7F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EEE4657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9.833,00</w:t>
            </w:r>
          </w:p>
        </w:tc>
        <w:tc>
          <w:tcPr>
            <w:tcW w:w="99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7B7B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0,20%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E46EB8A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9.833,00</w:t>
            </w:r>
          </w:p>
        </w:tc>
        <w:tc>
          <w:tcPr>
            <w:tcW w:w="9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B60B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0,19%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F42A49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35.187,41</w:t>
            </w:r>
          </w:p>
        </w:tc>
        <w:tc>
          <w:tcPr>
            <w:tcW w:w="8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A0C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3,65%</w:t>
            </w:r>
          </w:p>
        </w:tc>
      </w:tr>
      <w:tr w:rsidR="00626706" w:rsidRPr="00C768C3" w14:paraId="300AC8E2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B308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Municipal</w:t>
            </w:r>
          </w:p>
        </w:tc>
        <w:tc>
          <w:tcPr>
            <w:tcW w:w="10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3FBC5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6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B5E817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213,70</w:t>
            </w:r>
          </w:p>
        </w:tc>
        <w:tc>
          <w:tcPr>
            <w:tcW w:w="125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B3D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0,06%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379573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130,66</w:t>
            </w:r>
          </w:p>
        </w:tc>
        <w:tc>
          <w:tcPr>
            <w:tcW w:w="99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108D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A20DEC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344,36</w:t>
            </w:r>
          </w:p>
        </w:tc>
        <w:tc>
          <w:tcPr>
            <w:tcW w:w="9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F47A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0,01%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AC595AD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167,76</w:t>
            </w:r>
          </w:p>
        </w:tc>
        <w:tc>
          <w:tcPr>
            <w:tcW w:w="83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183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0,02%</w:t>
            </w:r>
          </w:p>
        </w:tc>
      </w:tr>
      <w:tr w:rsidR="00626706" w:rsidRPr="00C768C3" w14:paraId="06571D02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4F15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Particular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BAF5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5</w:t>
            </w:r>
          </w:p>
        </w:tc>
        <w:tc>
          <w:tcPr>
            <w:tcW w:w="1604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5B1BCB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2.039,93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E5AF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0,61%</w:t>
            </w:r>
          </w:p>
        </w:tc>
        <w:tc>
          <w:tcPr>
            <w:tcW w:w="1506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D984F6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1.431,84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F55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0,03%</w:t>
            </w:r>
          </w:p>
        </w:tc>
        <w:tc>
          <w:tcPr>
            <w:tcW w:w="1536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C6F13C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3.471,77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434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0,07%</w:t>
            </w:r>
          </w:p>
        </w:tc>
        <w:tc>
          <w:tcPr>
            <w:tcW w:w="1202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45F1AF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1CF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color w:val="000000"/>
              </w:rPr>
            </w:pPr>
            <w:r w:rsidRPr="00C768C3">
              <w:rPr>
                <w:rFonts w:ascii="Arial Narrow" w:hAnsi="Arial Narrow" w:cs="Calibri"/>
                <w:color w:val="000000"/>
              </w:rPr>
              <w:t>0,00%</w:t>
            </w:r>
          </w:p>
        </w:tc>
      </w:tr>
      <w:tr w:rsidR="00626706" w:rsidRPr="00E36D83" w14:paraId="6450EEE3" w14:textId="77777777" w:rsidTr="00907277">
        <w:trPr>
          <w:trHeight w:val="31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9C62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Total</w:t>
            </w:r>
          </w:p>
        </w:tc>
        <w:tc>
          <w:tcPr>
            <w:tcW w:w="1000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D7C4074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24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2C18EB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86.765,49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68CBD86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25,80%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04F9C9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39.758,31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9381232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0,80%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71ED5DD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126.523,80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4FF66FD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2,40%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51EBA5E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00000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</w:rPr>
              <w:t>175.606,02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6E0ACC6" w14:textId="77777777" w:rsidR="00626706" w:rsidRPr="00E36D8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E36D83">
              <w:rPr>
                <w:rFonts w:ascii="Arial" w:hAnsi="Arial" w:cs="Arial"/>
                <w:b/>
                <w:bCs/>
                <w:color w:val="000000"/>
                <w:szCs w:val="20"/>
              </w:rPr>
              <w:t>18,19%</w:t>
            </w:r>
          </w:p>
        </w:tc>
      </w:tr>
      <w:tr w:rsidR="00626706" w:rsidRPr="00C768C3" w14:paraId="411457DF" w14:textId="77777777" w:rsidTr="0090727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54D5" w14:textId="77777777" w:rsidR="00626706" w:rsidRPr="00C768C3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251B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395B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028B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67F6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1D90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E4F2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E444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E210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6617" w14:textId="77777777" w:rsidR="00626706" w:rsidRPr="00C768C3" w:rsidRDefault="00626706" w:rsidP="00907277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626706" w:rsidRPr="00C768C3" w14:paraId="602D7585" w14:textId="77777777" w:rsidTr="00907277">
        <w:trPr>
          <w:trHeight w:val="1920"/>
        </w:trPr>
        <w:tc>
          <w:tcPr>
            <w:tcW w:w="133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BE5D8" w14:textId="77777777" w:rsidR="00626706" w:rsidRPr="00C768C3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 w:rsidRPr="00C768C3">
              <w:rPr>
                <w:rFonts w:ascii="Arial Narrow" w:hAnsi="Arial Narrow" w:cs="Calibri"/>
                <w:b/>
                <w:bCs/>
                <w:color w:val="000000"/>
                <w:sz w:val="18"/>
                <w:szCs w:val="20"/>
              </w:rPr>
              <w:t>Notas:</w:t>
            </w:r>
            <w:r w:rsidRPr="00C768C3">
              <w:rPr>
                <w:rFonts w:ascii="Arial Narrow" w:hAnsi="Arial Narrow" w:cs="Calibri"/>
                <w:b/>
                <w:bCs/>
                <w:color w:val="000000"/>
                <w:sz w:val="18"/>
                <w:szCs w:val="20"/>
              </w:rPr>
              <w:br/>
            </w:r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 xml:space="preserve">1 - </w:t>
            </w:r>
            <w:proofErr w:type="spellStart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>UCs</w:t>
            </w:r>
            <w:proofErr w:type="spellEnd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 xml:space="preserve"> que se sobrepõe a APA Bonfim-</w:t>
            </w:r>
            <w:proofErr w:type="spellStart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>Guaraíra</w:t>
            </w:r>
            <w:proofErr w:type="spellEnd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 xml:space="preserve"> PEMP, FLONA de Nísia Floresta e Santuário Ecológico de Pipa. Não foi considerada a sobreposição entre a APABG e a Reserva Faunística de </w:t>
            </w:r>
            <w:proofErr w:type="spellStart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>Tibau</w:t>
            </w:r>
            <w:proofErr w:type="spellEnd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 xml:space="preserve"> do Sul, devido a não haver dados confiáveis disponíveis no momento de criação do relatório.</w:t>
            </w:r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br/>
              <w:t xml:space="preserve">2 </w:t>
            </w:r>
            <w:proofErr w:type="gramStart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>-  Foi</w:t>
            </w:r>
            <w:proofErr w:type="gramEnd"/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t xml:space="preserve"> Considerado para fins de Calculo o Santuário Ecológico de Pipa mesmo não sendo formalmente uma UC. O Santuário está classificado na esfera de gestão "Particular</w:t>
            </w:r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br/>
              <w:t>3-  Área Marinha corresponde a faixa de oceano dentro da faixa de 12 milhas náuticas</w:t>
            </w:r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br/>
              <w:t>4 -Os dados do Banco de dados do NUC que foi utilizado para construção dessas tabelas estão em constante atualização.</w:t>
            </w:r>
            <w:r w:rsidRPr="00C768C3">
              <w:rPr>
                <w:rFonts w:ascii="Arial Narrow" w:hAnsi="Arial Narrow" w:cs="Calibri"/>
                <w:color w:val="000000"/>
                <w:sz w:val="18"/>
                <w:szCs w:val="20"/>
              </w:rPr>
              <w:br/>
              <w:t>5 - A área dos biomas foi extraído do IBGE, 2004</w:t>
            </w:r>
          </w:p>
        </w:tc>
      </w:tr>
    </w:tbl>
    <w:p w14:paraId="4B02584A" w14:textId="77777777" w:rsidR="00626706" w:rsidRDefault="00626706" w:rsidP="00626706">
      <w:r>
        <w:br w:type="page"/>
      </w:r>
    </w:p>
    <w:p w14:paraId="3401FB15" w14:textId="77777777" w:rsidR="00626706" w:rsidRDefault="00626706" w:rsidP="00626706">
      <w:pPr>
        <w:pStyle w:val="Legenda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Área das Unidades de Conservação por esfera de gestão e categoria</w:t>
      </w:r>
    </w:p>
    <w:tbl>
      <w:tblPr>
        <w:tblW w:w="15451" w:type="dxa"/>
        <w:tblInd w:w="-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7"/>
        <w:gridCol w:w="647"/>
        <w:gridCol w:w="1408"/>
        <w:gridCol w:w="785"/>
        <w:gridCol w:w="466"/>
        <w:gridCol w:w="1274"/>
        <w:gridCol w:w="888"/>
        <w:gridCol w:w="466"/>
        <w:gridCol w:w="1070"/>
        <w:gridCol w:w="780"/>
        <w:gridCol w:w="466"/>
        <w:gridCol w:w="1134"/>
        <w:gridCol w:w="8"/>
        <w:gridCol w:w="942"/>
        <w:gridCol w:w="988"/>
        <w:gridCol w:w="1408"/>
        <w:gridCol w:w="864"/>
      </w:tblGrid>
      <w:tr w:rsidR="00626706" w:rsidRPr="00BC2E24" w14:paraId="133AC21B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4B0A1332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2055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5C8F3257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Estadual</w:t>
            </w:r>
          </w:p>
        </w:tc>
        <w:tc>
          <w:tcPr>
            <w:tcW w:w="7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</w:tcPr>
          <w:p w14:paraId="7C8B10E3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7E13DA22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Federal</w:t>
            </w:r>
          </w:p>
        </w:tc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</w:tcPr>
          <w:p w14:paraId="5AA44C5A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153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6C11F83A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Municipal</w:t>
            </w:r>
          </w:p>
        </w:tc>
        <w:tc>
          <w:tcPr>
            <w:tcW w:w="7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</w:tcPr>
          <w:p w14:paraId="086CB99E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160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4E198F48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Particular</w:t>
            </w:r>
          </w:p>
        </w:tc>
        <w:tc>
          <w:tcPr>
            <w:tcW w:w="950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</w:tcPr>
          <w:p w14:paraId="459A8F6D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  <w:tc>
          <w:tcPr>
            <w:tcW w:w="239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557D335F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</w:tcPr>
          <w:p w14:paraId="3F289722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</w:p>
        </w:tc>
      </w:tr>
      <w:tr w:rsidR="00626706" w:rsidRPr="00BC2E24" w14:paraId="6129895B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5035359D" w14:textId="77777777" w:rsidR="00626706" w:rsidRPr="00BC2E24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Proteção Integral</w:t>
            </w:r>
          </w:p>
        </w:tc>
        <w:tc>
          <w:tcPr>
            <w:tcW w:w="6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24569D8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29E6278D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7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7D880816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66AB3936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2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51BECB52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1F8AE88D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2F0821F2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0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660B07A5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7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503130C3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0A28914B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14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515AA5AA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94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1D92462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9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0F9AD08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413F0DB5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8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2AFDAED9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</w:tr>
      <w:tr w:rsidR="00626706" w:rsidRPr="00BC2E24" w14:paraId="63084B24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1874FB0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ESEC</w:t>
            </w:r>
          </w:p>
        </w:tc>
        <w:tc>
          <w:tcPr>
            <w:tcW w:w="647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F08CE6F" w14:textId="77777777" w:rsidR="00626706" w:rsidRPr="00BC2E24" w:rsidRDefault="00626706" w:rsidP="00907277">
            <w:pPr>
              <w:spacing w:line="240" w:lineRule="auto"/>
              <w:ind w:firstLineChars="100" w:firstLine="240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FE4345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0" w:themeColor="text1"/>
            </w:tcBorders>
            <w:vAlign w:val="bottom"/>
          </w:tcPr>
          <w:p w14:paraId="50B8DA6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E9F715D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74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5CCF5B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1124</w:t>
            </w:r>
          </w:p>
        </w:tc>
        <w:tc>
          <w:tcPr>
            <w:tcW w:w="888" w:type="dxa"/>
            <w:tcBorders>
              <w:top w:val="single" w:sz="4" w:space="0" w:color="000000" w:themeColor="text1"/>
            </w:tcBorders>
            <w:vAlign w:val="bottom"/>
          </w:tcPr>
          <w:p w14:paraId="42FB742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2%</w:t>
            </w:r>
          </w:p>
        </w:tc>
        <w:tc>
          <w:tcPr>
            <w:tcW w:w="466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3A2D92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7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97070D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  <w:tcBorders>
              <w:top w:val="single" w:sz="4" w:space="0" w:color="000000" w:themeColor="text1"/>
            </w:tcBorders>
            <w:vAlign w:val="bottom"/>
          </w:tcPr>
          <w:p w14:paraId="49A7097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8229D4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142" w:type="dxa"/>
            <w:gridSpan w:val="2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2F97DF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tcBorders>
              <w:top w:val="single" w:sz="4" w:space="0" w:color="000000" w:themeColor="text1"/>
            </w:tcBorders>
            <w:vAlign w:val="center"/>
          </w:tcPr>
          <w:p w14:paraId="48627B9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8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52D452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4C29A1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1124</w:t>
            </w:r>
          </w:p>
        </w:tc>
        <w:tc>
          <w:tcPr>
            <w:tcW w:w="864" w:type="dxa"/>
            <w:tcBorders>
              <w:top w:val="single" w:sz="4" w:space="0" w:color="000000" w:themeColor="text1"/>
            </w:tcBorders>
            <w:vAlign w:val="bottom"/>
          </w:tcPr>
          <w:p w14:paraId="289E7C0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</w:tr>
      <w:tr w:rsidR="00626706" w:rsidRPr="00BC2E24" w14:paraId="77655219" w14:textId="77777777" w:rsidTr="00907277">
        <w:trPr>
          <w:trHeight w:val="300"/>
        </w:trPr>
        <w:tc>
          <w:tcPr>
            <w:tcW w:w="1857" w:type="dxa"/>
            <w:shd w:val="clear" w:color="auto" w:fill="auto"/>
            <w:noWrap/>
            <w:vAlign w:val="center"/>
            <w:hideMark/>
          </w:tcPr>
          <w:p w14:paraId="50378BEE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PARQUE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7DFFF9D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602142F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2.534,88</w:t>
            </w:r>
          </w:p>
        </w:tc>
        <w:tc>
          <w:tcPr>
            <w:tcW w:w="785" w:type="dxa"/>
            <w:vAlign w:val="bottom"/>
          </w:tcPr>
          <w:p w14:paraId="7711DF1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03A8FA8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04A0FB3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8494</w:t>
            </w:r>
          </w:p>
        </w:tc>
        <w:tc>
          <w:tcPr>
            <w:tcW w:w="888" w:type="dxa"/>
            <w:vAlign w:val="bottom"/>
          </w:tcPr>
          <w:p w14:paraId="2ED260D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19%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57D92B1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70" w:type="dxa"/>
            <w:shd w:val="clear" w:color="auto" w:fill="auto"/>
            <w:noWrap/>
            <w:vAlign w:val="center"/>
            <w:hideMark/>
          </w:tcPr>
          <w:p w14:paraId="4156B9D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213,7</w:t>
            </w:r>
          </w:p>
        </w:tc>
        <w:tc>
          <w:tcPr>
            <w:tcW w:w="780" w:type="dxa"/>
            <w:vAlign w:val="bottom"/>
          </w:tcPr>
          <w:p w14:paraId="3723641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42%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63C28B2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42" w:type="dxa"/>
            <w:gridSpan w:val="2"/>
            <w:shd w:val="clear" w:color="auto" w:fill="auto"/>
            <w:noWrap/>
            <w:vAlign w:val="center"/>
            <w:hideMark/>
          </w:tcPr>
          <w:p w14:paraId="39626DF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vAlign w:val="center"/>
          </w:tcPr>
          <w:p w14:paraId="1021085A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E4A2EF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5EF7FA5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11242,58</w:t>
            </w:r>
          </w:p>
        </w:tc>
        <w:tc>
          <w:tcPr>
            <w:tcW w:w="864" w:type="dxa"/>
            <w:vAlign w:val="bottom"/>
          </w:tcPr>
          <w:p w14:paraId="6A4BC22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4%</w:t>
            </w:r>
          </w:p>
        </w:tc>
      </w:tr>
      <w:tr w:rsidR="00626706" w:rsidRPr="00BC2E24" w14:paraId="708F2612" w14:textId="77777777" w:rsidTr="00907277">
        <w:trPr>
          <w:trHeight w:val="300"/>
        </w:trPr>
        <w:tc>
          <w:tcPr>
            <w:tcW w:w="1857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50B7ECC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REBIO</w:t>
            </w:r>
          </w:p>
        </w:tc>
        <w:tc>
          <w:tcPr>
            <w:tcW w:w="647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50C1960" w14:textId="77777777" w:rsidR="00626706" w:rsidRPr="00BC2E24" w:rsidRDefault="00626706" w:rsidP="00907277">
            <w:pPr>
              <w:spacing w:line="240" w:lineRule="auto"/>
              <w:ind w:firstLineChars="100" w:firstLine="240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08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C36335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5" w:type="dxa"/>
            <w:tcBorders>
              <w:bottom w:val="single" w:sz="4" w:space="0" w:color="000000" w:themeColor="text1"/>
            </w:tcBorders>
            <w:vAlign w:val="bottom"/>
          </w:tcPr>
          <w:p w14:paraId="265D7F8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BF24AD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74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92DEA0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35187,41</w:t>
            </w:r>
          </w:p>
        </w:tc>
        <w:tc>
          <w:tcPr>
            <w:tcW w:w="888" w:type="dxa"/>
            <w:tcBorders>
              <w:bottom w:val="single" w:sz="4" w:space="0" w:color="000000" w:themeColor="text1"/>
            </w:tcBorders>
            <w:vAlign w:val="bottom"/>
          </w:tcPr>
          <w:p w14:paraId="0178EDB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78%</w:t>
            </w: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745063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70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E0B1E7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  <w:tcBorders>
              <w:bottom w:val="single" w:sz="4" w:space="0" w:color="000000" w:themeColor="text1"/>
            </w:tcBorders>
            <w:vAlign w:val="bottom"/>
          </w:tcPr>
          <w:p w14:paraId="1B9C244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02817D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14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D28B7A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tcBorders>
              <w:bottom w:val="single" w:sz="4" w:space="0" w:color="000000" w:themeColor="text1"/>
            </w:tcBorders>
            <w:vAlign w:val="center"/>
          </w:tcPr>
          <w:p w14:paraId="0E1B56B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88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9DB8A4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6544B5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35187,41</w:t>
            </w:r>
          </w:p>
        </w:tc>
        <w:tc>
          <w:tcPr>
            <w:tcW w:w="864" w:type="dxa"/>
            <w:tcBorders>
              <w:bottom w:val="single" w:sz="4" w:space="0" w:color="000000" w:themeColor="text1"/>
            </w:tcBorders>
            <w:vAlign w:val="bottom"/>
          </w:tcPr>
          <w:p w14:paraId="6ADB0D0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12%</w:t>
            </w:r>
          </w:p>
        </w:tc>
      </w:tr>
      <w:tr w:rsidR="00626706" w:rsidRPr="00BC2E24" w14:paraId="533CC5AD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3EB475A7" w14:textId="77777777" w:rsidR="00626706" w:rsidRPr="00BC2E24" w:rsidRDefault="00626706" w:rsidP="00907277">
            <w:pPr>
              <w:spacing w:line="240" w:lineRule="auto"/>
              <w:jc w:val="left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BC2E24">
              <w:rPr>
                <w:rFonts w:ascii="Arial" w:hAnsi="Arial" w:cs="Arial"/>
                <w:b/>
                <w:color w:val="000000" w:themeColor="text1"/>
              </w:rPr>
              <w:t>Sub-total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2C125DE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57A9901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2.534,88</w:t>
            </w:r>
          </w:p>
        </w:tc>
        <w:tc>
          <w:tcPr>
            <w:tcW w:w="7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1F0A3B3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/>
              </w:rPr>
              <w:t>1%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668DA96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12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63A8D61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44805,41</w:t>
            </w:r>
          </w:p>
        </w:tc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5F2B26D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/>
              </w:rPr>
              <w:t>100%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157E268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10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2398DEC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213,7</w:t>
            </w:r>
          </w:p>
        </w:tc>
        <w:tc>
          <w:tcPr>
            <w:tcW w:w="7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3AA6B0E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/>
              </w:rPr>
              <w:t>42%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27DCCA5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0</w:t>
            </w:r>
          </w:p>
        </w:tc>
        <w:tc>
          <w:tcPr>
            <w:tcW w:w="114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5C4AFED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0</w:t>
            </w:r>
          </w:p>
        </w:tc>
        <w:tc>
          <w:tcPr>
            <w:tcW w:w="94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42031E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0</w:t>
            </w:r>
          </w:p>
        </w:tc>
        <w:tc>
          <w:tcPr>
            <w:tcW w:w="9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2227986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640D87D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47553,99</w:t>
            </w:r>
          </w:p>
        </w:tc>
        <w:tc>
          <w:tcPr>
            <w:tcW w:w="8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7620612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 w:themeColor="text1"/>
              </w:rPr>
              <w:t>16%</w:t>
            </w:r>
          </w:p>
        </w:tc>
      </w:tr>
      <w:tr w:rsidR="00626706" w:rsidRPr="00BC2E24" w14:paraId="6DBCA39E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  <w:hideMark/>
          </w:tcPr>
          <w:p w14:paraId="5D785EE1" w14:textId="77777777" w:rsidR="00626706" w:rsidRPr="00BC2E24" w:rsidRDefault="00626706" w:rsidP="00907277">
            <w:pPr>
              <w:spacing w:line="240" w:lineRule="auto"/>
              <w:jc w:val="left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Uso Sustentável</w:t>
            </w:r>
          </w:p>
        </w:tc>
        <w:tc>
          <w:tcPr>
            <w:tcW w:w="6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6DDCC031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48C60B91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7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70B68593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252F58AE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2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2469E3DA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0D56F778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5C605ED4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0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7822D99B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7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6C031368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4D0C5F9C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14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6EBCD3FD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94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5D1D7576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%</w:t>
            </w:r>
          </w:p>
        </w:tc>
        <w:tc>
          <w:tcPr>
            <w:tcW w:w="9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4E302714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n°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noWrap/>
            <w:vAlign w:val="center"/>
          </w:tcPr>
          <w:p w14:paraId="285803BB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Área (ha)</w:t>
            </w:r>
          </w:p>
        </w:tc>
        <w:tc>
          <w:tcPr>
            <w:tcW w:w="8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7F7F7F" w:themeFill="background1" w:themeFillShade="7F"/>
            <w:vAlign w:val="center"/>
          </w:tcPr>
          <w:p w14:paraId="5393F220" w14:textId="77777777" w:rsidR="00626706" w:rsidRPr="00BC2E24" w:rsidRDefault="00626706" w:rsidP="00907277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FFFFFF"/>
              </w:rPr>
            </w:pPr>
            <w:r w:rsidRPr="4FB3BDA6">
              <w:rPr>
                <w:rFonts w:ascii="Arial Narrow" w:hAnsi="Arial Narrow" w:cs="Calibri"/>
                <w:b/>
                <w:bCs/>
                <w:color w:val="FFFFFF" w:themeColor="background1"/>
              </w:rPr>
              <w:t> </w:t>
            </w:r>
          </w:p>
        </w:tc>
      </w:tr>
      <w:tr w:rsidR="00626706" w:rsidRPr="004048EE" w14:paraId="1A64CA3E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8DDD71C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APA</w:t>
            </w:r>
          </w:p>
        </w:tc>
        <w:tc>
          <w:tcPr>
            <w:tcW w:w="647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719250F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0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bottom"/>
          </w:tcPr>
          <w:p w14:paraId="1539276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CD73D3">
              <w:rPr>
                <w:rFonts w:ascii="Arial" w:hAnsi="Arial" w:cs="Arial"/>
                <w:color w:val="000000"/>
              </w:rPr>
              <w:t>237941,45</w:t>
            </w:r>
          </w:p>
        </w:tc>
        <w:tc>
          <w:tcPr>
            <w:tcW w:w="785" w:type="dxa"/>
            <w:tcBorders>
              <w:top w:val="single" w:sz="4" w:space="0" w:color="000000" w:themeColor="text1"/>
            </w:tcBorders>
            <w:vAlign w:val="bottom"/>
          </w:tcPr>
          <w:p w14:paraId="4CA9E7F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CD73D3">
              <w:rPr>
                <w:rFonts w:ascii="Arial" w:hAnsi="Arial" w:cs="Arial"/>
                <w:color w:val="000000"/>
              </w:rPr>
              <w:t>94%</w:t>
            </w:r>
          </w:p>
        </w:tc>
        <w:tc>
          <w:tcPr>
            <w:tcW w:w="466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2D3411F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74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41A235E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888" w:type="dxa"/>
            <w:tcBorders>
              <w:top w:val="single" w:sz="4" w:space="0" w:color="000000" w:themeColor="text1"/>
            </w:tcBorders>
            <w:vAlign w:val="bottom"/>
          </w:tcPr>
          <w:p w14:paraId="06F9C9F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37C5B85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07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373C95A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  <w:tcBorders>
              <w:top w:val="single" w:sz="4" w:space="0" w:color="000000" w:themeColor="text1"/>
            </w:tcBorders>
            <w:vAlign w:val="bottom"/>
          </w:tcPr>
          <w:p w14:paraId="2A45F12D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5842061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142" w:type="dxa"/>
            <w:gridSpan w:val="2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77F089C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tcBorders>
              <w:top w:val="single" w:sz="4" w:space="0" w:color="000000" w:themeColor="text1"/>
            </w:tcBorders>
            <w:vAlign w:val="center"/>
          </w:tcPr>
          <w:p w14:paraId="61E286E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8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4A5F718A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0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</w:tcPr>
          <w:p w14:paraId="4A93987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237941,45</w:t>
            </w:r>
          </w:p>
        </w:tc>
        <w:tc>
          <w:tcPr>
            <w:tcW w:w="864" w:type="dxa"/>
            <w:tcBorders>
              <w:top w:val="single" w:sz="4" w:space="0" w:color="000000" w:themeColor="text1"/>
            </w:tcBorders>
            <w:vAlign w:val="bottom"/>
          </w:tcPr>
          <w:p w14:paraId="1B4E000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4048EE">
              <w:rPr>
                <w:rFonts w:ascii="Arial" w:hAnsi="Arial" w:cs="Arial"/>
                <w:color w:val="000000"/>
              </w:rPr>
              <w:t>79%</w:t>
            </w:r>
          </w:p>
        </w:tc>
      </w:tr>
      <w:tr w:rsidR="00626706" w:rsidRPr="00BC2E24" w14:paraId="05BBAA87" w14:textId="77777777" w:rsidTr="00907277">
        <w:trPr>
          <w:trHeight w:val="300"/>
        </w:trPr>
        <w:tc>
          <w:tcPr>
            <w:tcW w:w="1857" w:type="dxa"/>
            <w:shd w:val="clear" w:color="auto" w:fill="auto"/>
            <w:noWrap/>
            <w:vAlign w:val="center"/>
            <w:hideMark/>
          </w:tcPr>
          <w:p w14:paraId="27AF65FF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ARIE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0EE8A754" w14:textId="77777777" w:rsidR="00626706" w:rsidRPr="00BC2E24" w:rsidRDefault="00626706" w:rsidP="00907277">
            <w:pPr>
              <w:spacing w:line="240" w:lineRule="auto"/>
              <w:ind w:firstLineChars="100" w:firstLine="240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0E68042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5" w:type="dxa"/>
            <w:vAlign w:val="bottom"/>
          </w:tcPr>
          <w:p w14:paraId="47732BD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2864FC3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452CBD8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888" w:type="dxa"/>
            <w:vAlign w:val="bottom"/>
          </w:tcPr>
          <w:p w14:paraId="606F749A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2ED9174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70" w:type="dxa"/>
            <w:shd w:val="clear" w:color="auto" w:fill="auto"/>
            <w:noWrap/>
            <w:vAlign w:val="center"/>
            <w:hideMark/>
          </w:tcPr>
          <w:p w14:paraId="595DF44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130,66</w:t>
            </w:r>
          </w:p>
        </w:tc>
        <w:tc>
          <w:tcPr>
            <w:tcW w:w="780" w:type="dxa"/>
            <w:vAlign w:val="bottom"/>
          </w:tcPr>
          <w:p w14:paraId="04701AB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26%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5BBD7B5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42" w:type="dxa"/>
            <w:gridSpan w:val="2"/>
            <w:shd w:val="clear" w:color="auto" w:fill="auto"/>
            <w:noWrap/>
            <w:vAlign w:val="center"/>
            <w:hideMark/>
          </w:tcPr>
          <w:p w14:paraId="0F311CB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vAlign w:val="center"/>
          </w:tcPr>
          <w:p w14:paraId="6A281C4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FD0E02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2B33F94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130,66</w:t>
            </w:r>
          </w:p>
        </w:tc>
        <w:tc>
          <w:tcPr>
            <w:tcW w:w="864" w:type="dxa"/>
            <w:vAlign w:val="bottom"/>
          </w:tcPr>
          <w:p w14:paraId="03EF131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</w:tr>
      <w:tr w:rsidR="00626706" w:rsidRPr="00BC2E24" w14:paraId="79E69639" w14:textId="77777777" w:rsidTr="00907277">
        <w:trPr>
          <w:trHeight w:val="300"/>
        </w:trPr>
        <w:tc>
          <w:tcPr>
            <w:tcW w:w="1857" w:type="dxa"/>
            <w:shd w:val="clear" w:color="auto" w:fill="auto"/>
            <w:noWrap/>
            <w:vAlign w:val="center"/>
            <w:hideMark/>
          </w:tcPr>
          <w:p w14:paraId="0B89C2BB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FLONA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3F003090" w14:textId="77777777" w:rsidR="00626706" w:rsidRPr="00BC2E24" w:rsidRDefault="00626706" w:rsidP="00907277">
            <w:pPr>
              <w:spacing w:line="240" w:lineRule="auto"/>
              <w:ind w:firstLineChars="100" w:firstLine="240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0553D9B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5" w:type="dxa"/>
            <w:vAlign w:val="bottom"/>
          </w:tcPr>
          <w:p w14:paraId="7CD4B77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078F5CF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21ED8E8D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389</w:t>
            </w:r>
          </w:p>
        </w:tc>
        <w:tc>
          <w:tcPr>
            <w:tcW w:w="888" w:type="dxa"/>
            <w:vAlign w:val="bottom"/>
          </w:tcPr>
          <w:p w14:paraId="31827A8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75A2AB6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center"/>
            <w:hideMark/>
          </w:tcPr>
          <w:p w14:paraId="7C96C15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  <w:vAlign w:val="bottom"/>
          </w:tcPr>
          <w:p w14:paraId="3E8443E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732CF2C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142" w:type="dxa"/>
            <w:gridSpan w:val="2"/>
            <w:shd w:val="clear" w:color="auto" w:fill="auto"/>
            <w:noWrap/>
            <w:vAlign w:val="center"/>
            <w:hideMark/>
          </w:tcPr>
          <w:p w14:paraId="1E6A35DA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vAlign w:val="center"/>
          </w:tcPr>
          <w:p w14:paraId="6BA0AE5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E4DC1D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5810F9A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</w:rPr>
            </w:pPr>
            <w:r w:rsidRPr="4FB3BDA6">
              <w:rPr>
                <w:rFonts w:ascii="Arial" w:hAnsi="Arial" w:cs="Arial"/>
                <w:color w:val="000000" w:themeColor="text1"/>
              </w:rPr>
              <w:t>389</w:t>
            </w:r>
          </w:p>
        </w:tc>
        <w:tc>
          <w:tcPr>
            <w:tcW w:w="864" w:type="dxa"/>
            <w:vAlign w:val="bottom"/>
          </w:tcPr>
          <w:p w14:paraId="1E45E17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</w:tr>
      <w:tr w:rsidR="00626706" w:rsidRPr="00BC2E24" w14:paraId="521F945B" w14:textId="77777777" w:rsidTr="00907277">
        <w:trPr>
          <w:trHeight w:val="320"/>
        </w:trPr>
        <w:tc>
          <w:tcPr>
            <w:tcW w:w="1857" w:type="dxa"/>
            <w:shd w:val="clear" w:color="auto" w:fill="auto"/>
            <w:noWrap/>
            <w:vAlign w:val="center"/>
            <w:hideMark/>
          </w:tcPr>
          <w:p w14:paraId="1E1DF14F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RDS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7DBF2D0D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2A30454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12</w:t>
            </w:r>
            <w:r>
              <w:rPr>
                <w:rFonts w:ascii="Arial" w:hAnsi="Arial" w:cs="Arial"/>
                <w:color w:val="000000"/>
              </w:rPr>
              <w:t>.</w:t>
            </w:r>
            <w:r w:rsidRPr="00BC2E24">
              <w:rPr>
                <w:rFonts w:ascii="Arial" w:hAnsi="Arial" w:cs="Arial"/>
                <w:color w:val="000000"/>
              </w:rPr>
              <w:t>940,07</w:t>
            </w:r>
          </w:p>
        </w:tc>
        <w:tc>
          <w:tcPr>
            <w:tcW w:w="785" w:type="dxa"/>
            <w:vAlign w:val="bottom"/>
          </w:tcPr>
          <w:p w14:paraId="18DDC06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5%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0E2C126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4BCBD0F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888" w:type="dxa"/>
            <w:vAlign w:val="bottom"/>
          </w:tcPr>
          <w:p w14:paraId="651C66C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0D9EB77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center"/>
            <w:hideMark/>
          </w:tcPr>
          <w:p w14:paraId="1CF1BA7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  <w:vAlign w:val="bottom"/>
          </w:tcPr>
          <w:p w14:paraId="008AED0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6CB2F25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142" w:type="dxa"/>
            <w:gridSpan w:val="2"/>
            <w:shd w:val="clear" w:color="auto" w:fill="auto"/>
            <w:noWrap/>
            <w:vAlign w:val="center"/>
            <w:hideMark/>
          </w:tcPr>
          <w:p w14:paraId="2806D4B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vAlign w:val="center"/>
          </w:tcPr>
          <w:p w14:paraId="291A191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9404C5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62BD4AB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12</w:t>
            </w:r>
            <w:r>
              <w:rPr>
                <w:rFonts w:ascii="Arial" w:hAnsi="Arial" w:cs="Arial"/>
                <w:color w:val="000000"/>
              </w:rPr>
              <w:t>.</w:t>
            </w:r>
            <w:r w:rsidRPr="00BC2E24">
              <w:rPr>
                <w:rFonts w:ascii="Arial" w:hAnsi="Arial" w:cs="Arial"/>
                <w:color w:val="000000"/>
              </w:rPr>
              <w:t>940,07</w:t>
            </w:r>
          </w:p>
        </w:tc>
        <w:tc>
          <w:tcPr>
            <w:tcW w:w="864" w:type="dxa"/>
            <w:vAlign w:val="bottom"/>
          </w:tcPr>
          <w:p w14:paraId="12E7652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 w:themeColor="text1"/>
              </w:rPr>
              <w:t>4%</w:t>
            </w:r>
          </w:p>
        </w:tc>
      </w:tr>
      <w:tr w:rsidR="00626706" w:rsidRPr="00BC2E24" w14:paraId="0E69D992" w14:textId="77777777" w:rsidTr="00907277">
        <w:trPr>
          <w:trHeight w:val="320"/>
        </w:trPr>
        <w:tc>
          <w:tcPr>
            <w:tcW w:w="1857" w:type="dxa"/>
            <w:shd w:val="clear" w:color="auto" w:fill="auto"/>
            <w:noWrap/>
            <w:vAlign w:val="center"/>
            <w:hideMark/>
          </w:tcPr>
          <w:p w14:paraId="208B3A15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REFAU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183FF4FF" w14:textId="77777777" w:rsidR="00626706" w:rsidRPr="00BC2E24" w:rsidRDefault="00626706" w:rsidP="00907277">
            <w:pPr>
              <w:spacing w:line="240" w:lineRule="auto"/>
              <w:ind w:firstLineChars="100" w:firstLine="240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68A6AB6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5" w:type="dxa"/>
            <w:vAlign w:val="bottom"/>
          </w:tcPr>
          <w:p w14:paraId="5D0AADA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7DB445E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07EA297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888" w:type="dxa"/>
            <w:vAlign w:val="bottom"/>
          </w:tcPr>
          <w:p w14:paraId="3D44F0BA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18D3E22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70" w:type="dxa"/>
            <w:shd w:val="clear" w:color="auto" w:fill="auto"/>
            <w:noWrap/>
            <w:vAlign w:val="center"/>
            <w:hideMark/>
          </w:tcPr>
          <w:p w14:paraId="13975F5D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167,76</w:t>
            </w:r>
          </w:p>
        </w:tc>
        <w:tc>
          <w:tcPr>
            <w:tcW w:w="780" w:type="dxa"/>
            <w:vAlign w:val="bottom"/>
          </w:tcPr>
          <w:p w14:paraId="313235E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33%</w:t>
            </w:r>
          </w:p>
        </w:tc>
        <w:tc>
          <w:tcPr>
            <w:tcW w:w="466" w:type="dxa"/>
            <w:shd w:val="clear" w:color="auto" w:fill="auto"/>
            <w:noWrap/>
            <w:vAlign w:val="center"/>
            <w:hideMark/>
          </w:tcPr>
          <w:p w14:paraId="6E4B6EF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42" w:type="dxa"/>
            <w:gridSpan w:val="2"/>
            <w:shd w:val="clear" w:color="auto" w:fill="auto"/>
            <w:noWrap/>
            <w:vAlign w:val="center"/>
            <w:hideMark/>
          </w:tcPr>
          <w:p w14:paraId="5EED81A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42" w:type="dxa"/>
            <w:vAlign w:val="center"/>
          </w:tcPr>
          <w:p w14:paraId="5892CD7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2E0144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3976084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167,76</w:t>
            </w:r>
          </w:p>
        </w:tc>
        <w:tc>
          <w:tcPr>
            <w:tcW w:w="864" w:type="dxa"/>
            <w:vAlign w:val="bottom"/>
          </w:tcPr>
          <w:p w14:paraId="0027B57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</w:tr>
      <w:tr w:rsidR="00626706" w:rsidRPr="00BC2E24" w14:paraId="26B9A888" w14:textId="77777777" w:rsidTr="00907277">
        <w:trPr>
          <w:trHeight w:val="300"/>
        </w:trPr>
        <w:tc>
          <w:tcPr>
            <w:tcW w:w="1857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DCC7E20" w14:textId="77777777" w:rsidR="00626706" w:rsidRPr="00BC2E24" w:rsidRDefault="00626706" w:rsidP="00907277">
            <w:pPr>
              <w:spacing w:line="240" w:lineRule="auto"/>
              <w:ind w:firstLineChars="100" w:firstLine="240"/>
              <w:jc w:val="lef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RPPN</w:t>
            </w:r>
          </w:p>
        </w:tc>
        <w:tc>
          <w:tcPr>
            <w:tcW w:w="647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90F496D" w14:textId="77777777" w:rsidR="00626706" w:rsidRPr="00BC2E24" w:rsidRDefault="00626706" w:rsidP="00907277">
            <w:pPr>
              <w:spacing w:line="240" w:lineRule="auto"/>
              <w:ind w:firstLineChars="100" w:firstLine="240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08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A80C8A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5" w:type="dxa"/>
            <w:tcBorders>
              <w:bottom w:val="single" w:sz="4" w:space="0" w:color="000000" w:themeColor="text1"/>
            </w:tcBorders>
            <w:vAlign w:val="bottom"/>
          </w:tcPr>
          <w:p w14:paraId="199E637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C5BB4C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274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5335EF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888" w:type="dxa"/>
            <w:tcBorders>
              <w:bottom w:val="single" w:sz="4" w:space="0" w:color="000000" w:themeColor="text1"/>
            </w:tcBorders>
            <w:vAlign w:val="bottom"/>
          </w:tcPr>
          <w:p w14:paraId="6ECEB20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A91566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1070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4AD1B9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</w:rPr>
            </w:pPr>
            <w:r w:rsidRPr="00BC2E24">
              <w:rPr>
                <w:rFonts w:ascii="Arial" w:hAnsi="Arial" w:cs="Arial"/>
              </w:rPr>
              <w:t>0</w:t>
            </w:r>
          </w:p>
        </w:tc>
        <w:tc>
          <w:tcPr>
            <w:tcW w:w="780" w:type="dxa"/>
            <w:tcBorders>
              <w:bottom w:val="single" w:sz="4" w:space="0" w:color="000000" w:themeColor="text1"/>
            </w:tcBorders>
            <w:vAlign w:val="bottom"/>
          </w:tcPr>
          <w:p w14:paraId="0009409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DFF793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14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CD9C15E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.</w:t>
            </w:r>
            <w:r w:rsidRPr="00BC2E24">
              <w:rPr>
                <w:rFonts w:ascii="Arial" w:hAnsi="Arial" w:cs="Arial"/>
                <w:color w:val="000000"/>
              </w:rPr>
              <w:t>471,77</w:t>
            </w:r>
          </w:p>
        </w:tc>
        <w:tc>
          <w:tcPr>
            <w:tcW w:w="942" w:type="dxa"/>
            <w:tcBorders>
              <w:bottom w:val="single" w:sz="4" w:space="0" w:color="000000" w:themeColor="text1"/>
            </w:tcBorders>
            <w:vAlign w:val="center"/>
          </w:tcPr>
          <w:p w14:paraId="58DC15FA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988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E44081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08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2F62B6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.</w:t>
            </w:r>
            <w:r w:rsidRPr="00BC2E24">
              <w:rPr>
                <w:rFonts w:ascii="Arial" w:hAnsi="Arial" w:cs="Arial"/>
                <w:color w:val="000000"/>
              </w:rPr>
              <w:t>471,77</w:t>
            </w:r>
          </w:p>
        </w:tc>
        <w:tc>
          <w:tcPr>
            <w:tcW w:w="864" w:type="dxa"/>
            <w:tcBorders>
              <w:bottom w:val="single" w:sz="4" w:space="0" w:color="000000" w:themeColor="text1"/>
            </w:tcBorders>
            <w:vAlign w:val="bottom"/>
          </w:tcPr>
          <w:p w14:paraId="18EBBCE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1%</w:t>
            </w:r>
          </w:p>
        </w:tc>
      </w:tr>
      <w:tr w:rsidR="00626706" w:rsidRPr="00BC2E24" w14:paraId="5FB32055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3B832400" w14:textId="77777777" w:rsidR="00626706" w:rsidRPr="00BC2E24" w:rsidRDefault="00626706" w:rsidP="00907277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BC2E24">
              <w:rPr>
                <w:rFonts w:ascii="Arial" w:hAnsi="Arial" w:cs="Arial"/>
                <w:b/>
                <w:bCs/>
                <w:color w:val="000000"/>
              </w:rPr>
              <w:t>Sub-total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3108EF7D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3ED85FE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250</w:t>
            </w:r>
            <w:r>
              <w:rPr>
                <w:rFonts w:ascii="Arial" w:hAnsi="Arial" w:cs="Arial"/>
                <w:b/>
                <w:color w:val="000000" w:themeColor="text1"/>
              </w:rPr>
              <w:t>.</w:t>
            </w:r>
            <w:r w:rsidRPr="00BC2E24">
              <w:rPr>
                <w:rFonts w:ascii="Arial" w:hAnsi="Arial" w:cs="Arial"/>
                <w:b/>
                <w:color w:val="000000" w:themeColor="text1"/>
              </w:rPr>
              <w:t>881,52</w:t>
            </w:r>
          </w:p>
        </w:tc>
        <w:tc>
          <w:tcPr>
            <w:tcW w:w="7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0DE51F4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/>
              </w:rPr>
              <w:t>99%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29EDBD43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20827E5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389</w:t>
            </w:r>
          </w:p>
        </w:tc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4935C8FD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/>
              </w:rPr>
              <w:t>0%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2F6C75A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10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6EE9E55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298,42</w:t>
            </w:r>
          </w:p>
        </w:tc>
        <w:tc>
          <w:tcPr>
            <w:tcW w:w="7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1E10803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/>
              </w:rPr>
              <w:t>58%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7A12B130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114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3A24730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2E24">
              <w:rPr>
                <w:rFonts w:ascii="Arial" w:hAnsi="Arial" w:cs="Arial"/>
                <w:b/>
                <w:color w:val="000000" w:themeColor="text1"/>
              </w:rPr>
              <w:t>3</w:t>
            </w:r>
            <w:r>
              <w:rPr>
                <w:rFonts w:ascii="Arial" w:hAnsi="Arial" w:cs="Arial"/>
                <w:b/>
                <w:color w:val="000000" w:themeColor="text1"/>
              </w:rPr>
              <w:t>.</w:t>
            </w:r>
            <w:r w:rsidRPr="00BC2E24">
              <w:rPr>
                <w:rFonts w:ascii="Arial" w:hAnsi="Arial" w:cs="Arial"/>
                <w:b/>
                <w:color w:val="000000" w:themeColor="text1"/>
              </w:rPr>
              <w:t>471,77</w:t>
            </w:r>
          </w:p>
        </w:tc>
        <w:tc>
          <w:tcPr>
            <w:tcW w:w="94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35D9F4C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9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59B4F29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15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</w:tcPr>
          <w:p w14:paraId="0DCB456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255.040,71</w:t>
            </w:r>
          </w:p>
        </w:tc>
        <w:tc>
          <w:tcPr>
            <w:tcW w:w="8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4A31486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BC2E24">
              <w:rPr>
                <w:rFonts w:ascii="Arial" w:hAnsi="Arial" w:cs="Arial"/>
                <w:color w:val="000000"/>
              </w:rPr>
              <w:t>84%</w:t>
            </w:r>
          </w:p>
        </w:tc>
      </w:tr>
      <w:tr w:rsidR="00626706" w:rsidRPr="00BC2E24" w14:paraId="785E0AB8" w14:textId="77777777" w:rsidTr="00907277">
        <w:trPr>
          <w:trHeight w:val="300"/>
        </w:trPr>
        <w:tc>
          <w:tcPr>
            <w:tcW w:w="185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5EC4E51" w14:textId="77777777" w:rsidR="00626706" w:rsidRPr="00BC2E24" w:rsidRDefault="00626706" w:rsidP="00907277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b/>
                <w:bCs/>
                <w:color w:val="000000"/>
              </w:rPr>
              <w:t>Total Geral</w:t>
            </w:r>
          </w:p>
        </w:tc>
        <w:tc>
          <w:tcPr>
            <w:tcW w:w="64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58579C8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C9DA6F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253.416,4</w:t>
            </w:r>
          </w:p>
        </w:tc>
        <w:tc>
          <w:tcPr>
            <w:tcW w:w="7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771B9CE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100%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9606E0A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5</w:t>
            </w:r>
          </w:p>
        </w:tc>
        <w:tc>
          <w:tcPr>
            <w:tcW w:w="12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36A6129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45.194,41</w:t>
            </w:r>
          </w:p>
        </w:tc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231E082F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100%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22CC5F2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0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AB2AAB6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b/>
                <w:bCs/>
                <w:color w:val="000000"/>
              </w:rPr>
              <w:t>512,12</w:t>
            </w:r>
          </w:p>
        </w:tc>
        <w:tc>
          <w:tcPr>
            <w:tcW w:w="7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534BBAC5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100%</w:t>
            </w:r>
          </w:p>
        </w:tc>
        <w:tc>
          <w:tcPr>
            <w:tcW w:w="46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B48E95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14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72B826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b/>
                <w:bCs/>
                <w:color w:val="000000"/>
              </w:rPr>
              <w:t>3</w:t>
            </w:r>
            <w:r>
              <w:rPr>
                <w:rFonts w:ascii="Arial" w:hAnsi="Arial" w:cs="Arial"/>
                <w:b/>
                <w:bCs/>
                <w:color w:val="000000"/>
              </w:rPr>
              <w:t>.</w:t>
            </w:r>
            <w:r w:rsidRPr="00BC2E24">
              <w:rPr>
                <w:rFonts w:ascii="Arial" w:hAnsi="Arial" w:cs="Arial"/>
                <w:b/>
                <w:bCs/>
                <w:color w:val="000000"/>
              </w:rPr>
              <w:t>471,77</w:t>
            </w:r>
          </w:p>
        </w:tc>
        <w:tc>
          <w:tcPr>
            <w:tcW w:w="94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B373357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98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FB95CBB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25</w:t>
            </w:r>
          </w:p>
        </w:tc>
        <w:tc>
          <w:tcPr>
            <w:tcW w:w="14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52760C1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FB3BDA6">
              <w:rPr>
                <w:rFonts w:ascii="Arial" w:hAnsi="Arial" w:cs="Arial"/>
                <w:b/>
                <w:bCs/>
                <w:color w:val="000000" w:themeColor="text1"/>
              </w:rPr>
              <w:t>302.594,70</w:t>
            </w:r>
          </w:p>
        </w:tc>
        <w:tc>
          <w:tcPr>
            <w:tcW w:w="8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22B79864" w14:textId="77777777" w:rsidR="00626706" w:rsidRPr="00BC2E24" w:rsidRDefault="00626706" w:rsidP="00907277">
            <w:pPr>
              <w:spacing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BC2E24">
              <w:rPr>
                <w:rFonts w:ascii="Arial" w:hAnsi="Arial" w:cs="Arial"/>
                <w:color w:val="000000"/>
              </w:rPr>
              <w:t>100%</w:t>
            </w:r>
          </w:p>
        </w:tc>
      </w:tr>
    </w:tbl>
    <w:p w14:paraId="4ACE1F3E" w14:textId="77777777" w:rsidR="00626706" w:rsidRDefault="00626706" w:rsidP="00626706"/>
    <w:p w14:paraId="609164AA" w14:textId="77777777" w:rsidR="00626706" w:rsidRDefault="00626706" w:rsidP="00626706"/>
    <w:p w14:paraId="609D8441" w14:textId="77777777" w:rsidR="00626706" w:rsidRDefault="00626706" w:rsidP="00CA38F3">
      <w:pPr>
        <w:sectPr w:rsidR="00626706" w:rsidSect="00BF4B4C">
          <w:headerReference w:type="even" r:id="rId10"/>
          <w:headerReference w:type="first" r:id="rId11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0372AF0A" w14:textId="78333C4E" w:rsidR="00626706" w:rsidRDefault="00626706" w:rsidP="00CA38F3"/>
    <w:p w14:paraId="7C23D0AD" w14:textId="05097DE1" w:rsidR="00626706" w:rsidRDefault="00626706" w:rsidP="00CA38F3"/>
    <w:p w14:paraId="582ECC1F" w14:textId="77777777" w:rsidR="00626706" w:rsidRDefault="00626706" w:rsidP="00CA38F3"/>
    <w:p w14:paraId="5D1CE473" w14:textId="1E8F1E1D" w:rsidR="002E4505" w:rsidRDefault="002E4505" w:rsidP="00CA38F3">
      <w:r>
        <w:t xml:space="preserve">Três momentos. </w:t>
      </w:r>
    </w:p>
    <w:p w14:paraId="2FB04DF4" w14:textId="3D077756" w:rsidR="002E4505" w:rsidRDefault="002E4505" w:rsidP="00CA38F3">
      <w:r>
        <w:t>1950 a 1985 – Predomina Federal</w:t>
      </w:r>
    </w:p>
    <w:p w14:paraId="6279F2C0" w14:textId="7B629C78" w:rsidR="002E4505" w:rsidRDefault="002E4505" w:rsidP="00CA38F3"/>
    <w:p w14:paraId="111996F1" w14:textId="563B3FA2" w:rsidR="002E4505" w:rsidRDefault="002E4505" w:rsidP="00CA38F3">
      <w:r>
        <w:t>1985 a 2005 – Predomina Estadual</w:t>
      </w:r>
      <w:r w:rsidR="009E4A89">
        <w:t xml:space="preserve"> e Particulares</w:t>
      </w:r>
    </w:p>
    <w:p w14:paraId="1D1F150E" w14:textId="4C777C3F" w:rsidR="002E4505" w:rsidRDefault="002E4505" w:rsidP="00CA38F3"/>
    <w:p w14:paraId="1EE665A4" w14:textId="3A0510A7" w:rsidR="002E4505" w:rsidRDefault="002E4505" w:rsidP="00CA38F3">
      <w:r>
        <w:t xml:space="preserve">2005 – </w:t>
      </w:r>
      <w:proofErr w:type="gramStart"/>
      <w:r>
        <w:t>atual</w:t>
      </w:r>
      <w:proofErr w:type="gramEnd"/>
      <w:r>
        <w:t xml:space="preserve"> – Predomina Municipal</w:t>
      </w:r>
    </w:p>
    <w:p w14:paraId="6F5CB899" w14:textId="5322AEEE" w:rsidR="009E4A89" w:rsidRDefault="009E4A89" w:rsidP="00CA38F3"/>
    <w:p w14:paraId="749DC948" w14:textId="643FD3C7" w:rsidR="009E4A89" w:rsidRDefault="009E4A89" w:rsidP="00CA38F3"/>
    <w:p w14:paraId="7D63784A" w14:textId="6EDDB9FA" w:rsidR="009E4A89" w:rsidRDefault="009E4A89" w:rsidP="00CA38F3">
      <w:r>
        <w:t>Propostas</w:t>
      </w:r>
    </w:p>
    <w:p w14:paraId="4B349A0A" w14:textId="5297D96C" w:rsidR="009E4A89" w:rsidRDefault="009E4A89" w:rsidP="00CA38F3">
      <w:r>
        <w:t>Quando foram iniciadas</w:t>
      </w:r>
    </w:p>
    <w:p w14:paraId="267CD59C" w14:textId="416CB893" w:rsidR="009E4A89" w:rsidRDefault="009E4A89" w:rsidP="00CA38F3">
      <w:r>
        <w:t xml:space="preserve">Tempo de </w:t>
      </w:r>
      <w:r w:rsidR="00D332C9">
        <w:t>duração</w:t>
      </w:r>
    </w:p>
    <w:p w14:paraId="02F1C084" w14:textId="0F733284" w:rsidR="00620004" w:rsidRDefault="00620004" w:rsidP="00CA38F3"/>
    <w:p w14:paraId="5165AC06" w14:textId="2CBB501A" w:rsidR="00620004" w:rsidRPr="002E4505" w:rsidRDefault="00620004" w:rsidP="00CA38F3">
      <w:r>
        <w:t xml:space="preserve">Priorizar Criação </w:t>
      </w:r>
      <w:proofErr w:type="spellStart"/>
      <w:r>
        <w:t>vs</w:t>
      </w:r>
      <w:proofErr w:type="spellEnd"/>
      <w:r>
        <w:t xml:space="preserve"> Gestão</w:t>
      </w:r>
    </w:p>
    <w:p w14:paraId="2E72BC14" w14:textId="77777777" w:rsidR="00BF5856" w:rsidRDefault="00BF5856" w:rsidP="00CA38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5B8343" wp14:editId="0D3D80FA">
            <wp:extent cx="5400040" cy="18846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E5E0" w14:textId="2D764CF2" w:rsidR="001712B3" w:rsidRDefault="00BF5856" w:rsidP="00CA38F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82A6C6E" wp14:editId="6D27F82C">
            <wp:extent cx="5400040" cy="44659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01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70F5EF03" wp14:editId="2CE42690">
            <wp:extent cx="5400040" cy="4465955"/>
            <wp:effectExtent l="0" t="0" r="0" b="0"/>
            <wp:docPr id="12" name="Imagem 12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02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3853EAEF" wp14:editId="68313D7B">
            <wp:extent cx="5400040" cy="4465955"/>
            <wp:effectExtent l="0" t="0" r="0" b="0"/>
            <wp:docPr id="13" name="Imagem 13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03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F41BD8C" wp14:editId="4DF43A88">
            <wp:extent cx="5400040" cy="44659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04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06CE" w14:textId="77777777" w:rsidR="00626706" w:rsidRDefault="00626706" w:rsidP="00CA38F3">
      <w:pPr>
        <w:rPr>
          <w:b/>
          <w:bCs/>
        </w:rPr>
      </w:pPr>
    </w:p>
    <w:p w14:paraId="6C6DF351" w14:textId="77777777" w:rsidR="00626706" w:rsidRDefault="00626706" w:rsidP="00CA38F3">
      <w:pPr>
        <w:rPr>
          <w:b/>
          <w:bCs/>
        </w:rPr>
      </w:pPr>
    </w:p>
    <w:p w14:paraId="2A48FA53" w14:textId="511C4C82" w:rsidR="00CA38F3" w:rsidRDefault="00CA38F3" w:rsidP="00CA38F3">
      <w:pPr>
        <w:rPr>
          <w:b/>
          <w:bCs/>
        </w:rPr>
      </w:pPr>
      <w:bookmarkStart w:id="0" w:name="_GoBack"/>
      <w:bookmarkEnd w:id="0"/>
      <w:r>
        <w:rPr>
          <w:b/>
          <w:bCs/>
        </w:rPr>
        <w:t>DISCUSSÃO</w:t>
      </w:r>
    </w:p>
    <w:p w14:paraId="487B0B25" w14:textId="3367658E" w:rsidR="00CA38F3" w:rsidRDefault="00CA38F3" w:rsidP="00CA38F3">
      <w:pPr>
        <w:rPr>
          <w:b/>
          <w:bCs/>
        </w:rPr>
      </w:pPr>
    </w:p>
    <w:p w14:paraId="20E5EC7C" w14:textId="77777777" w:rsidR="001712B3" w:rsidRDefault="001712B3" w:rsidP="00CA38F3">
      <w:pPr>
        <w:rPr>
          <w:b/>
          <w:bCs/>
        </w:rPr>
      </w:pPr>
    </w:p>
    <w:p w14:paraId="20AFCDA2" w14:textId="07A35AFA" w:rsidR="00CA38F3" w:rsidRPr="001967F0" w:rsidRDefault="007360FD" w:rsidP="00CA38F3">
      <w:r>
        <w:rPr>
          <w:b/>
          <w:bCs/>
        </w:rPr>
        <w:t>RE</w:t>
      </w:r>
      <w:r w:rsidR="001712B3">
        <w:rPr>
          <w:b/>
          <w:bCs/>
        </w:rPr>
        <w:t>FERENCIAS</w:t>
      </w:r>
    </w:p>
    <w:p w14:paraId="65D6D402" w14:textId="77777777" w:rsidR="007A2F20" w:rsidRDefault="007A2F20"/>
    <w:p w14:paraId="79FEAFAD" w14:textId="77777777" w:rsidR="00DE263E" w:rsidRDefault="00DE263E" w:rsidP="007113A6">
      <w:pPr>
        <w:ind w:firstLine="708"/>
      </w:pPr>
    </w:p>
    <w:p w14:paraId="6596740B" w14:textId="57EEAA0E" w:rsidR="00DE263E" w:rsidRDefault="00DE263E" w:rsidP="007113A6">
      <w:pPr>
        <w:ind w:firstLine="708"/>
      </w:pPr>
      <w:r>
        <w:br w:type="page"/>
      </w:r>
    </w:p>
    <w:p w14:paraId="65D6D403" w14:textId="62F82AFF" w:rsidR="00C824DE" w:rsidRDefault="3BC04D69" w:rsidP="007113A6">
      <w:pPr>
        <w:ind w:firstLine="708"/>
      </w:pPr>
      <w:r>
        <w:lastRenderedPageBreak/>
        <w:t>Um marco histórico do Sistema Estadual de Unidades de Conservação do Rio Grande do Norte pode ser relacionado à criação do Parque Estadual Dunas de Natal "Jornalista Luiz Maria Alves", em 1977, a primeira unidade de conservação do Rio Grande do Norte. Com uma área de 1.172 hectares localizada no município de Natal, o Parque das Dunas tem como objetivo garantir a preservação e conservação dos ecossistemas naturais englobados (Mata Atlântica e zona costeira), proteger os recursos genéticos, preservar sítios de valor histórico, arqueológico e geomorfológico, além de possibilitar estudos, pesquisas e trabalhos científicos e condições para o lazer, ecoturismo e atividades de conscientização ecológica.</w:t>
      </w:r>
    </w:p>
    <w:p w14:paraId="65D6D405" w14:textId="1B6D17B5" w:rsidR="004309BE" w:rsidRDefault="73301106" w:rsidP="73301106">
      <w:pPr>
        <w:ind w:firstLine="708"/>
      </w:pPr>
      <w:r>
        <w:t xml:space="preserve"> Desde então a política ambiental do Estado vem se fortalecendo, acompanhando a evolução e o fortalecimento também da legislação ambiental Federal. </w:t>
      </w:r>
      <w:r w:rsidR="004309BE">
        <w:tab/>
        <w:t xml:space="preserve">Isto está presente já em 1988 com o estabelecimento da Constituição Federal do Brasil, em seu artigo </w:t>
      </w:r>
      <w:r w:rsidR="00FB43AD">
        <w:t>225</w:t>
      </w:r>
      <w:r w:rsidR="004309BE">
        <w:t xml:space="preserve"> que rege que "</w:t>
      </w:r>
      <w:r w:rsidR="004309BE" w:rsidRPr="004309BE">
        <w:t>Todos têm direito ao meio ambiente ecologicamente equilibrado, bem de uso comum do povo e essencial à sadia qualidade de vida, impondo-se ao Poder Público e à coletividade o dever de defendê-lo e preservá-lo para as presentes e futuras gerações</w:t>
      </w:r>
      <w:r w:rsidR="004309BE">
        <w:t>"</w:t>
      </w:r>
      <w:r w:rsidR="00980DAE">
        <w:t xml:space="preserve"> e seus incisos que acompanham</w:t>
      </w:r>
      <w:r w:rsidR="004309BE">
        <w:t>.</w:t>
      </w:r>
    </w:p>
    <w:p w14:paraId="65D6D406" w14:textId="2E197E95" w:rsidR="000050D6" w:rsidRDefault="00980DAE" w:rsidP="00980DAE">
      <w:r>
        <w:tab/>
        <w:t>Já em 1989, a Constituição do Estado do Rio Grande do Norte estabeleceu um capítulo especial para o Meio Ambiente e os Recursos Hídricos (Capítulo VI), transcrevendo o que prediz a Constituição Federal em seu artigo 225</w:t>
      </w:r>
      <w:r w:rsidR="3BC04D69">
        <w:t xml:space="preserve">. </w:t>
      </w:r>
      <w:r w:rsidR="00FE6F04">
        <w:t xml:space="preserve">Para garantir </w:t>
      </w:r>
      <w:r w:rsidR="009531DB">
        <w:t>esse direito</w:t>
      </w:r>
      <w:r>
        <w:t>,</w:t>
      </w:r>
      <w:r w:rsidR="009531DB">
        <w:t xml:space="preserve"> a </w:t>
      </w:r>
      <w:r>
        <w:t>C</w:t>
      </w:r>
      <w:r w:rsidR="009531DB">
        <w:t xml:space="preserve">onstituição Estadual incube ao poder público </w:t>
      </w:r>
      <w:r>
        <w:t>(</w:t>
      </w:r>
      <w:r w:rsidR="009531DB">
        <w:t>entre outras coisas</w:t>
      </w:r>
      <w:r>
        <w:t>)</w:t>
      </w:r>
      <w:r w:rsidR="009531DB">
        <w:t xml:space="preserve"> </w:t>
      </w:r>
      <w:r>
        <w:t>p</w:t>
      </w:r>
      <w:r w:rsidR="00603973">
        <w:t>reservar e restaurar os ecossistemas</w:t>
      </w:r>
      <w:r w:rsidR="00784836">
        <w:t xml:space="preserve">, </w:t>
      </w:r>
      <w:r>
        <w:t>p</w:t>
      </w:r>
      <w:r w:rsidR="00603973">
        <w:t>reservar a diversidade do patrimônio genético do estado</w:t>
      </w:r>
      <w:r>
        <w:t xml:space="preserve"> e</w:t>
      </w:r>
      <w:r w:rsidR="00784836">
        <w:t xml:space="preserve"> </w:t>
      </w:r>
      <w:r>
        <w:t>p</w:t>
      </w:r>
      <w:r w:rsidR="000050D6">
        <w:t>roteger a fauna e a flora, vedadas as práticas que coloquem em risco sua função ecológica</w:t>
      </w:r>
      <w:r w:rsidR="00AC4837">
        <w:t xml:space="preserve">, provoquem a extinção de espécies </w:t>
      </w:r>
      <w:r w:rsidR="00FE6F04">
        <w:t>ou submetam os animais a crueldade.</w:t>
      </w:r>
      <w:r w:rsidR="00784836">
        <w:t xml:space="preserve"> </w:t>
      </w:r>
    </w:p>
    <w:p w14:paraId="65D6D407" w14:textId="1B96DB38" w:rsidR="0066416F" w:rsidRDefault="0066416F" w:rsidP="000634FE">
      <w:r>
        <w:tab/>
        <w:t>Tanto a Constituição Federal como a Constituição do Estado do RN trazem em seus preceitos a</w:t>
      </w:r>
      <w:r w:rsidRPr="3BC04D69">
        <w:t xml:space="preserve"> definição de espaços territoriais e seus componentes a serem especialmente protegidos. Com esse fundamento, especialmente em âmbito Federal, foi instituíd</w:t>
      </w:r>
      <w:r w:rsidR="000634FE" w:rsidRPr="3BC04D69">
        <w:t xml:space="preserve">a em </w:t>
      </w:r>
      <w:r w:rsidRPr="3BC04D69">
        <w:t>200</w:t>
      </w:r>
      <w:r w:rsidR="000634FE" w:rsidRPr="3BC04D69">
        <w:t xml:space="preserve">0 a Lei </w:t>
      </w:r>
      <w:r w:rsidR="002935D0" w:rsidRPr="3BC04D69">
        <w:t xml:space="preserve">Federal n° </w:t>
      </w:r>
      <w:r w:rsidR="000634FE" w:rsidRPr="3BC04D69">
        <w:t>9</w:t>
      </w:r>
      <w:r w:rsidR="002935D0" w:rsidRPr="3BC04D69">
        <w:t>.</w:t>
      </w:r>
      <w:r w:rsidR="000634FE" w:rsidRPr="3BC04D69">
        <w:t>985</w:t>
      </w:r>
      <w:r w:rsidR="002935D0" w:rsidRPr="3BC04D69">
        <w:t>/2000</w:t>
      </w:r>
      <w:r w:rsidR="000634FE" w:rsidRPr="3BC04D69">
        <w:t xml:space="preserve">, que regulamenta o art. 225, § 1o, incisos I, II, III e VII da Constituição Federal e institui o </w:t>
      </w:r>
      <w:r w:rsidRPr="3BC04D69">
        <w:t xml:space="preserve">Sistema Nacional de Unidades de Conservação </w:t>
      </w:r>
      <w:r w:rsidR="000634FE" w:rsidRPr="3BC04D69">
        <w:t xml:space="preserve">da Natureza </w:t>
      </w:r>
      <w:r w:rsidRPr="3BC04D69">
        <w:t>- SNUC</w:t>
      </w:r>
      <w:r w:rsidR="000634FE" w:rsidRPr="3BC04D69">
        <w:t>.</w:t>
      </w:r>
      <w:r w:rsidR="000634FE">
        <w:t xml:space="preserve"> </w:t>
      </w:r>
    </w:p>
    <w:p w14:paraId="3D59212F" w14:textId="77777777" w:rsidR="00214D00" w:rsidRDefault="00EB5992" w:rsidP="002935D0">
      <w:r>
        <w:tab/>
      </w:r>
    </w:p>
    <w:p w14:paraId="20E75664" w14:textId="77777777" w:rsidR="00214D00" w:rsidRDefault="00214D00" w:rsidP="002935D0"/>
    <w:p w14:paraId="65D6D408" w14:textId="65E9F838" w:rsidR="009531DB" w:rsidRDefault="002935D0" w:rsidP="00214D00">
      <w:pPr>
        <w:ind w:firstLine="708"/>
      </w:pPr>
      <w:r>
        <w:t>No âmbito do Rio Grande do Norte, em 2004 a Lei Complementar n° 272 regulamentou o art. 150 da Constituição Estadual, dispondo s</w:t>
      </w:r>
      <w:r w:rsidR="00270EAB">
        <w:t xml:space="preserve">obre </w:t>
      </w:r>
      <w:r w:rsidR="004B06E6">
        <w:t xml:space="preserve">a </w:t>
      </w:r>
      <w:r>
        <w:t>p</w:t>
      </w:r>
      <w:r w:rsidR="004B06E6">
        <w:t>olítica e</w:t>
      </w:r>
      <w:r w:rsidR="00270EAB">
        <w:t xml:space="preserve"> </w:t>
      </w:r>
      <w:r w:rsidR="004B06E6">
        <w:t xml:space="preserve">o sistema </w:t>
      </w:r>
      <w:r w:rsidR="004B06E6">
        <w:lastRenderedPageBreak/>
        <w:t xml:space="preserve">estadual de meio ambiente, </w:t>
      </w:r>
      <w:r w:rsidR="00270EAB">
        <w:t xml:space="preserve">as infrações e </w:t>
      </w:r>
      <w:r w:rsidR="005C77B3">
        <w:t>sanções</w:t>
      </w:r>
      <w:r w:rsidR="00270EAB">
        <w:t xml:space="preserve"> administrativas </w:t>
      </w:r>
      <w:r w:rsidR="00AA6057">
        <w:t xml:space="preserve">ambientais, as unidades estaduais de conservação da natureza </w:t>
      </w:r>
      <w:r>
        <w:t xml:space="preserve">e </w:t>
      </w:r>
      <w:r w:rsidR="00AA6057">
        <w:t>institui</w:t>
      </w:r>
      <w:r>
        <w:t>ndo</w:t>
      </w:r>
      <w:r w:rsidR="00AA6057">
        <w:t xml:space="preserve"> medidas compensatórias ambientais</w:t>
      </w:r>
      <w:r>
        <w:t xml:space="preserve">. </w:t>
      </w:r>
    </w:p>
    <w:p w14:paraId="65D6D409" w14:textId="77777777" w:rsidR="005D084C" w:rsidRDefault="00D12D24" w:rsidP="006C3775">
      <w:r>
        <w:tab/>
        <w:t xml:space="preserve">Especificamente no que trata os espaços especialmente protegidos, o Sistema Estadual de Unidades de Conservação da Natureza - SEUC está estabelecido como um dos instrumentos da Política Estadual do Meio Ambiente, criado na </w:t>
      </w:r>
      <w:r w:rsidR="00A6531F">
        <w:t>Seção IV</w:t>
      </w:r>
      <w:r w:rsidR="0074328A">
        <w:t xml:space="preserve"> da Lei </w:t>
      </w:r>
      <w:r>
        <w:t xml:space="preserve">Complementar </w:t>
      </w:r>
      <w:r w:rsidR="0074328A">
        <w:t>272/04</w:t>
      </w:r>
      <w:r>
        <w:t xml:space="preserve">. </w:t>
      </w:r>
      <w:r w:rsidR="006C3775">
        <w:t>De acordo com o Art. 18</w:t>
      </w:r>
      <w:r w:rsidR="005D084C">
        <w:t>:</w:t>
      </w:r>
    </w:p>
    <w:p w14:paraId="65D6D40A" w14:textId="596C450D" w:rsidR="005D084C" w:rsidRPr="00D35620" w:rsidRDefault="3BC04D69" w:rsidP="3BC04D69">
      <w:pPr>
        <w:ind w:left="1701"/>
        <w:rPr>
          <w:sz w:val="20"/>
          <w:szCs w:val="20"/>
        </w:rPr>
      </w:pPr>
      <w:proofErr w:type="spellStart"/>
      <w:r w:rsidRPr="3BC04D69">
        <w:rPr>
          <w:sz w:val="20"/>
          <w:szCs w:val="20"/>
        </w:rPr>
        <w:t>Art</w:t>
      </w:r>
      <w:proofErr w:type="spellEnd"/>
      <w:r w:rsidRPr="3BC04D69">
        <w:rPr>
          <w:sz w:val="20"/>
          <w:szCs w:val="20"/>
        </w:rPr>
        <w:t xml:space="preserve"> 18. O poder público promoverá a instituição de Unidades Estaduais de Conservação da Natureza, integrantes do Sistema Estadual de Unidades de Conservação da Natureza (SEUC), visando a preservação e recuperação das áreas de reconhecido interesse ecológico, científico, histórico, cultural, arqueológico, arquitetônico, paisagístico ou turístico. (redação dada pela lei 390/08). </w:t>
      </w:r>
    </w:p>
    <w:p w14:paraId="65D6D40B" w14:textId="77777777" w:rsidR="005D084C" w:rsidRDefault="005D084C" w:rsidP="005D084C">
      <w:pPr>
        <w:ind w:left="1701"/>
      </w:pPr>
    </w:p>
    <w:p w14:paraId="65D6D40C" w14:textId="77777777" w:rsidR="005D084C" w:rsidRDefault="005D084C" w:rsidP="3BC04D69">
      <w:r>
        <w:tab/>
        <w:t xml:space="preserve">Neste mesmo </w:t>
      </w:r>
      <w:r w:rsidRPr="3BC04D69">
        <w:t>instrumento legal, em seu Art. 19, §2, é remetido à entid</w:t>
      </w:r>
      <w:r w:rsidR="00D35620" w:rsidRPr="3BC04D69">
        <w:t>ade executora integrante do SIS</w:t>
      </w:r>
      <w:r w:rsidRPr="3BC04D69">
        <w:t>EMA</w:t>
      </w:r>
      <w:r w:rsidR="00D35620" w:rsidRPr="3BC04D69">
        <w:t xml:space="preserve">: </w:t>
      </w:r>
    </w:p>
    <w:p w14:paraId="65D6D40D" w14:textId="77777777" w:rsidR="005D084C" w:rsidRPr="0074328A" w:rsidRDefault="005D084C" w:rsidP="005D084C">
      <w:pPr>
        <w:ind w:left="1701"/>
        <w:rPr>
          <w:sz w:val="20"/>
          <w:szCs w:val="20"/>
        </w:rPr>
      </w:pPr>
    </w:p>
    <w:p w14:paraId="65D6D40E" w14:textId="77777777" w:rsidR="005D1DBB" w:rsidRPr="0074328A" w:rsidRDefault="005D1DBB" w:rsidP="00D35620">
      <w:pPr>
        <w:ind w:left="1701"/>
        <w:rPr>
          <w:sz w:val="20"/>
          <w:szCs w:val="20"/>
        </w:rPr>
      </w:pPr>
      <w:r w:rsidRPr="0074328A">
        <w:rPr>
          <w:sz w:val="20"/>
          <w:szCs w:val="20"/>
        </w:rPr>
        <w:t>Art. 19</w:t>
      </w:r>
      <w:r w:rsidR="00ED42E8" w:rsidRPr="0074328A">
        <w:rPr>
          <w:sz w:val="20"/>
          <w:szCs w:val="20"/>
        </w:rPr>
        <w:t xml:space="preserve"> - §</w:t>
      </w:r>
      <w:r w:rsidRPr="0074328A">
        <w:rPr>
          <w:sz w:val="20"/>
          <w:szCs w:val="20"/>
        </w:rPr>
        <w:t xml:space="preserve"> 2 – Á entidade executora </w:t>
      </w:r>
      <w:r w:rsidR="004F0302" w:rsidRPr="0074328A">
        <w:rPr>
          <w:sz w:val="20"/>
          <w:szCs w:val="20"/>
        </w:rPr>
        <w:t>integrante do SISSEMA cumpre a elaboração de proposta de intenção para a criação, implantação e manutenção de unidades estaduais de conservação da natureza, precedidas de estudos técnicos e consultas públicas</w:t>
      </w:r>
    </w:p>
    <w:p w14:paraId="65D6D40F" w14:textId="77777777" w:rsidR="00DA043F" w:rsidRDefault="00DA043F" w:rsidP="00ED42E8">
      <w:pPr>
        <w:ind w:firstLine="708"/>
      </w:pPr>
    </w:p>
    <w:p w14:paraId="65D6D414" w14:textId="4AE9F33E" w:rsidR="00154AE3" w:rsidRDefault="73301106" w:rsidP="3BC04D69">
      <w:pPr>
        <w:ind w:firstLine="708"/>
      </w:pPr>
      <w:r>
        <w:t xml:space="preserve">O Instituto de Desenvolvimento Sustentável e Meio Ambiente do Rio Grande do Norte – IDEMA é o órgão responsável pela proteção e melhoria da qualidade ambiental no Estado do Rio Grande do Norte. Visando cumprir a política estadual de meio ambiente, o IDEMA - que é o órgão executor do SISEMA, cria através da portaria 455/2003 o Núcleo de Gestão de Unidade de Conservação (NUC). O NUC tem por missão planejar, definir, propor a criação, implantar e gerir as unidades de conservação de forma participativa, assegurando a proteção da natureza e a qualidade de vida das gerações presentes e vindouras. </w:t>
      </w:r>
    </w:p>
    <w:p w14:paraId="24865BE3" w14:textId="1A03C622" w:rsidR="3BC04D69" w:rsidRDefault="3BC04D69" w:rsidP="3BC04D69">
      <w:pPr>
        <w:ind w:firstLine="708"/>
      </w:pPr>
      <w:r>
        <w:t xml:space="preserve">Para que seja possível cumprir com a missão proposta, o NUC deve estar em constante processo de readequação, avaliação e monitoramento de suas atividades de acordo com a realidade contemporânea, visando atingir sempre o melhor cenário no que diz respeito a seu papel frente as unidades de conservação estaduais. </w:t>
      </w:r>
    </w:p>
    <w:p w14:paraId="1B700687" w14:textId="34BCC2E8" w:rsidR="3BC04D69" w:rsidRDefault="2E97F3F4" w:rsidP="73301106">
      <w:pPr>
        <w:ind w:firstLine="708"/>
      </w:pPr>
      <w:r>
        <w:t xml:space="preserve">Dessa forma, o plano de ação do NUC foi planejado e elaborado tendo como principal objetivo traçar estratégias para o bom cumprimento de sua missão. Este documento está dividido em seis eixos: </w:t>
      </w:r>
    </w:p>
    <w:p w14:paraId="2EFD3B81" w14:textId="265FBDAD" w:rsidR="2E97F3F4" w:rsidRDefault="00AC3E82" w:rsidP="2E97F3F4">
      <w:pPr>
        <w:pStyle w:val="PargrafodaLista"/>
        <w:numPr>
          <w:ilvl w:val="0"/>
          <w:numId w:val="12"/>
        </w:numPr>
      </w:pPr>
      <w:r>
        <w:t xml:space="preserve">1) </w:t>
      </w:r>
      <w:r w:rsidR="2E97F3F4">
        <w:t>O Sistema Estadual de Unidades de Conservação do RN – SEUC</w:t>
      </w:r>
    </w:p>
    <w:p w14:paraId="7EB46F88" w14:textId="32F49C2D" w:rsidR="2E97F3F4" w:rsidRDefault="00AC3E82" w:rsidP="2E97F3F4">
      <w:pPr>
        <w:pStyle w:val="PargrafodaLista"/>
        <w:numPr>
          <w:ilvl w:val="0"/>
          <w:numId w:val="12"/>
        </w:numPr>
      </w:pPr>
      <w:r>
        <w:lastRenderedPageBreak/>
        <w:t xml:space="preserve">2) </w:t>
      </w:r>
      <w:r w:rsidR="2E97F3F4">
        <w:t>Unidades de Conservação do Estado do RN</w:t>
      </w:r>
    </w:p>
    <w:p w14:paraId="5A1F6928" w14:textId="5F88B545" w:rsidR="00E015E3" w:rsidRDefault="00AC3E82" w:rsidP="00CC1C2A">
      <w:pPr>
        <w:pStyle w:val="PargrafodaLista"/>
        <w:numPr>
          <w:ilvl w:val="0"/>
          <w:numId w:val="12"/>
        </w:numPr>
      </w:pPr>
      <w:r>
        <w:t xml:space="preserve">3) </w:t>
      </w:r>
      <w:r w:rsidR="00E015E3">
        <w:t>Relações Externas</w:t>
      </w:r>
    </w:p>
    <w:p w14:paraId="2C07FE42" w14:textId="46274776" w:rsidR="00CC1C2A" w:rsidRDefault="00AC3E82" w:rsidP="00CC1C2A">
      <w:pPr>
        <w:pStyle w:val="PargrafodaLista"/>
        <w:numPr>
          <w:ilvl w:val="0"/>
          <w:numId w:val="12"/>
        </w:numPr>
      </w:pPr>
      <w:r>
        <w:t xml:space="preserve">4) </w:t>
      </w:r>
      <w:r w:rsidR="00CC1C2A">
        <w:t>Planejamento do NUC</w:t>
      </w:r>
    </w:p>
    <w:p w14:paraId="49B1F01C" w14:textId="48E9CB33" w:rsidR="00CC1C2A" w:rsidRDefault="00AC3E82" w:rsidP="00CC1C2A">
      <w:pPr>
        <w:pStyle w:val="PargrafodaLista"/>
        <w:numPr>
          <w:ilvl w:val="0"/>
          <w:numId w:val="12"/>
        </w:numPr>
      </w:pPr>
      <w:r>
        <w:t xml:space="preserve">5) </w:t>
      </w:r>
      <w:r w:rsidR="00CC1C2A">
        <w:t>Situação atual do NUC</w:t>
      </w:r>
    </w:p>
    <w:p w14:paraId="4A553C9C" w14:textId="208B689C" w:rsidR="00CC1C2A" w:rsidRDefault="00AC3E82" w:rsidP="00CC1C2A">
      <w:pPr>
        <w:pStyle w:val="PargrafodaLista"/>
        <w:numPr>
          <w:ilvl w:val="0"/>
          <w:numId w:val="12"/>
        </w:numPr>
      </w:pPr>
      <w:r>
        <w:t xml:space="preserve">6) </w:t>
      </w:r>
      <w:r w:rsidR="00CC1C2A">
        <w:t xml:space="preserve">Propostas de </w:t>
      </w:r>
      <w:proofErr w:type="spellStart"/>
      <w:r w:rsidR="00CC1C2A">
        <w:t>re-estruturação</w:t>
      </w:r>
      <w:proofErr w:type="spellEnd"/>
      <w:r w:rsidR="00CC1C2A">
        <w:t xml:space="preserve"> do NUC</w:t>
      </w:r>
    </w:p>
    <w:p w14:paraId="52483878" w14:textId="77777777" w:rsidR="00CC1C2A" w:rsidRDefault="00CC1C2A" w:rsidP="00CC1C2A"/>
    <w:p w14:paraId="65D6D425" w14:textId="3D6BB088" w:rsidR="007A2F20" w:rsidRDefault="007A2F20" w:rsidP="00CC1C2A">
      <w:pPr>
        <w:rPr>
          <w:color w:val="FF0000"/>
        </w:rPr>
      </w:pPr>
    </w:p>
    <w:p w14:paraId="65D6D426" w14:textId="77777777" w:rsidR="00A77F68" w:rsidRDefault="00A77F68">
      <w:pPr>
        <w:rPr>
          <w:b/>
        </w:rPr>
      </w:pPr>
      <w:r>
        <w:rPr>
          <w:b/>
        </w:rPr>
        <w:br w:type="page"/>
      </w:r>
    </w:p>
    <w:p w14:paraId="65D6D427" w14:textId="5E6ED105" w:rsidR="007A2F20" w:rsidRDefault="00AC3E82" w:rsidP="7AD5D156">
      <w:pPr>
        <w:rPr>
          <w:b/>
          <w:bCs/>
        </w:rPr>
      </w:pPr>
      <w:r>
        <w:rPr>
          <w:b/>
          <w:bCs/>
        </w:rPr>
        <w:lastRenderedPageBreak/>
        <w:t xml:space="preserve">1) </w:t>
      </w:r>
      <w:r w:rsidR="006327A9" w:rsidRPr="7AD5D156">
        <w:rPr>
          <w:b/>
          <w:bCs/>
        </w:rPr>
        <w:t xml:space="preserve">O SISTEMA </w:t>
      </w:r>
      <w:r w:rsidR="006327A9">
        <w:rPr>
          <w:b/>
          <w:bCs/>
        </w:rPr>
        <w:t>ESTADUAL DE UNIDADES DE CONSERVAÇÃO DO RN - SEUC</w:t>
      </w:r>
    </w:p>
    <w:p w14:paraId="65D6D428" w14:textId="77777777" w:rsidR="00776FFF" w:rsidRDefault="00776FFF">
      <w:pPr>
        <w:rPr>
          <w:b/>
        </w:rPr>
      </w:pPr>
    </w:p>
    <w:p w14:paraId="65D6D43B" w14:textId="77777777" w:rsidR="00906BA4" w:rsidRDefault="00906BA4"/>
    <w:p w14:paraId="7197E4E0" w14:textId="3CCB4C35" w:rsidR="009F703A" w:rsidRDefault="7AD5D156">
      <w:pPr>
        <w:rPr>
          <w:b/>
        </w:rPr>
      </w:pPr>
      <w:r w:rsidRPr="7AD5D156">
        <w:rPr>
          <w:b/>
          <w:bCs/>
        </w:rPr>
        <w:t xml:space="preserve">O </w:t>
      </w:r>
      <w:r w:rsidR="002B0242">
        <w:rPr>
          <w:b/>
          <w:bCs/>
        </w:rPr>
        <w:t>SEUC</w:t>
      </w:r>
      <w:r w:rsidRPr="7AD5D156">
        <w:rPr>
          <w:b/>
          <w:bCs/>
        </w:rPr>
        <w:t xml:space="preserve"> no contexto global</w:t>
      </w:r>
    </w:p>
    <w:p w14:paraId="6A58C409" w14:textId="252F6986" w:rsidR="7AD5D156" w:rsidRDefault="7AD5D156" w:rsidP="7AD5D156">
      <w:pPr>
        <w:ind w:firstLine="708"/>
        <w:rPr>
          <w:sz w:val="23"/>
          <w:szCs w:val="23"/>
        </w:rPr>
      </w:pPr>
      <w:r w:rsidRPr="7AD5D156">
        <w:rPr>
          <w:sz w:val="23"/>
          <w:szCs w:val="23"/>
        </w:rPr>
        <w:t xml:space="preserve">O crescimento populacional e o consequente uso de áreas naturais para abarcar este crescimento, dentre outras coisas, vem ocasionando a perda de hábitat de muitas espécies, o que acarreta em sérios riscos à biodiversidade do planeta. Este cenário passou a exigir medidas de conservação e estratégias que protegessem a biodiversidade, reduzindo tais riscos ambientais. Uma das principais estratégias adotadas mundialmente é a criação e implementação de áreas protegidas e a definição de metas nacionais e internacionais para proteção da biodiversidade. Destacamos no âmbito internacional as metas de </w:t>
      </w:r>
      <w:proofErr w:type="spellStart"/>
      <w:r w:rsidRPr="7AD5D156">
        <w:rPr>
          <w:sz w:val="23"/>
          <w:szCs w:val="23"/>
        </w:rPr>
        <w:t>Aichi</w:t>
      </w:r>
      <w:proofErr w:type="spellEnd"/>
      <w:r w:rsidRPr="7AD5D156">
        <w:rPr>
          <w:sz w:val="23"/>
          <w:szCs w:val="23"/>
        </w:rPr>
        <w:t>, e, no contexto nacional, o que prediz o Conselho Nacional de Biodiversidade.</w:t>
      </w:r>
    </w:p>
    <w:p w14:paraId="3BD8A41D" w14:textId="011CCF25" w:rsidR="009F703A" w:rsidRDefault="009F703A">
      <w:pPr>
        <w:rPr>
          <w:b/>
        </w:rPr>
      </w:pPr>
      <w:r>
        <w:rPr>
          <w:b/>
        </w:rPr>
        <w:tab/>
      </w:r>
    </w:p>
    <w:p w14:paraId="65D6D441" w14:textId="01EBFC52" w:rsidR="009C56B4" w:rsidRPr="009C56B4" w:rsidRDefault="4FB3BDA6" w:rsidP="4FB3BDA6">
      <w:pPr>
        <w:rPr>
          <w:b/>
          <w:bCs/>
        </w:rPr>
      </w:pPr>
      <w:r w:rsidRPr="4FB3BDA6">
        <w:rPr>
          <w:u w:val="single"/>
        </w:rPr>
        <w:t>Metas internacionais</w:t>
      </w:r>
    </w:p>
    <w:p w14:paraId="220DCFE2" w14:textId="22392B14" w:rsidR="00F57082" w:rsidRPr="00766F28" w:rsidRDefault="001C332C" w:rsidP="00F57082">
      <w:r>
        <w:tab/>
      </w:r>
      <w:r w:rsidRPr="7AD5D156">
        <w:t xml:space="preserve">Reunidas em cinco objetivos estratégicos, </w:t>
      </w:r>
      <w:r w:rsidR="00F335B1" w:rsidRPr="7AD5D156">
        <w:t xml:space="preserve">as metas de </w:t>
      </w:r>
      <w:proofErr w:type="spellStart"/>
      <w:r w:rsidR="00F335B1" w:rsidRPr="7AD5D156">
        <w:t>Aichi</w:t>
      </w:r>
      <w:proofErr w:type="spellEnd"/>
      <w:r w:rsidR="00F335B1" w:rsidRPr="4FB3BDA6">
        <w:t xml:space="preserve"> </w:t>
      </w:r>
      <w:r w:rsidR="001049E2" w:rsidRPr="7AD5D156">
        <w:t>são base do Plano Estratégico de Biodiversidade para o período de 2011 a 2020</w:t>
      </w:r>
      <w:r w:rsidR="0065494A" w:rsidRPr="7AD5D156">
        <w:t xml:space="preserve">. Tal planejamento </w:t>
      </w:r>
      <w:r w:rsidR="00BA5B23" w:rsidRPr="7AD5D156">
        <w:t>ampara</w:t>
      </w:r>
      <w:r w:rsidR="0065494A" w:rsidRPr="7AD5D156">
        <w:t xml:space="preserve"> a</w:t>
      </w:r>
      <w:r w:rsidR="00142B70" w:rsidRPr="7AD5D156">
        <w:t xml:space="preserve"> Convenção sobre Diversidade Biológica – CDB, </w:t>
      </w:r>
      <w:r w:rsidR="00EA6337" w:rsidRPr="7AD5D156">
        <w:t xml:space="preserve">buscando </w:t>
      </w:r>
      <w:r w:rsidR="00F366ED" w:rsidRPr="7AD5D156">
        <w:t xml:space="preserve">instituir </w:t>
      </w:r>
      <w:r w:rsidR="00BA146D" w:rsidRPr="7AD5D156">
        <w:t>ações</w:t>
      </w:r>
      <w:r w:rsidR="00EA6337" w:rsidRPr="4FB3BDA6">
        <w:t xml:space="preserve"> </w:t>
      </w:r>
      <w:r w:rsidR="003B4C5B" w:rsidRPr="7AD5D156">
        <w:t xml:space="preserve">para </w:t>
      </w:r>
      <w:r w:rsidR="00406E61" w:rsidRPr="7AD5D156">
        <w:t xml:space="preserve">reprimir a perda de biodiversidade </w:t>
      </w:r>
      <w:r w:rsidR="00314CF3" w:rsidRPr="7AD5D156">
        <w:t>mundial</w:t>
      </w:r>
      <w:r w:rsidR="005F3C45" w:rsidRPr="7AD5D156">
        <w:t xml:space="preserve">, a partir de um </w:t>
      </w:r>
      <w:r w:rsidR="00625FC4" w:rsidRPr="7AD5D156">
        <w:t>diagnóstico sobre esta diversidade</w:t>
      </w:r>
      <w:r w:rsidR="00315894" w:rsidRPr="7AD5D156">
        <w:t xml:space="preserve"> biológica.</w:t>
      </w:r>
      <w:r w:rsidR="003D0C14" w:rsidRPr="4FB3BDA6">
        <w:t xml:space="preserve"> </w:t>
      </w:r>
      <w:r w:rsidR="003D0C14" w:rsidRPr="7AD5D156">
        <w:t>Dentre estas metas, destacamos a meta 11 que prediz que pelo menos 17% das áreas terrestres e águas continentais, e 10% de áreas marinhas e costeiras terão sido conservadas por meio de sistemas de áreas protegidas; e a meta 12 pressupõe que a situação de conservação das espécies ameaçadas conhecidas terá sido melhorada e mantida e a extinção terá sido evitada. Estas duas metas integram o 3° objetivo estratégico que é “melhorar a situação de biodiversidade protegendo ecossistemas, espécies e diversidade genética”.</w:t>
      </w:r>
    </w:p>
    <w:p w14:paraId="5C4C536D" w14:textId="6383C882" w:rsidR="00F57082" w:rsidRPr="00766F28" w:rsidRDefault="003D0C14" w:rsidP="7AD5D156">
      <w:pPr>
        <w:ind w:firstLine="708"/>
      </w:pPr>
      <w:r w:rsidRPr="7AD5D156">
        <w:t>É válido evidenciar que a CDB tem como objetivo a conservação e a utilização sustentável da biodiversidade e a repartição justa e equitativa dos benefícios decorrentes de sua utilização, assim como dos conhecimentos tradicionais associados.</w:t>
      </w:r>
    </w:p>
    <w:p w14:paraId="65D6D444" w14:textId="55697F5B" w:rsidR="008E548C" w:rsidRDefault="4FB3BDA6" w:rsidP="4FB3BDA6">
      <w:pPr>
        <w:rPr>
          <w:b/>
          <w:bCs/>
        </w:rPr>
      </w:pPr>
      <w:r w:rsidRPr="4FB3BDA6">
        <w:rPr>
          <w:u w:val="single"/>
        </w:rPr>
        <w:t>Metas Nacionais</w:t>
      </w:r>
    </w:p>
    <w:p w14:paraId="0FB3B2BD" w14:textId="58ABA395" w:rsidR="00BB7192" w:rsidRDefault="7AD5D156" w:rsidP="008D63C0">
      <w:pPr>
        <w:ind w:firstLine="708"/>
        <w:rPr>
          <w:sz w:val="23"/>
          <w:szCs w:val="23"/>
        </w:rPr>
      </w:pPr>
      <w:r w:rsidRPr="7AD5D156">
        <w:rPr>
          <w:sz w:val="23"/>
          <w:szCs w:val="23"/>
        </w:rPr>
        <w:t xml:space="preserve">A Comissão Nacional de Biodiversidade (CONABIO) tem como competência promover a implementação dos compromissos assumidos pelo Brasil junto à Convenção sobre Diversidade Biológica (CDB). Em 2006, a partir da Resolução n° 03/2006, a CONABIO já havia disposto sobre Metas Nacionais de Biodiversidade para 2010. No ano de 2013, mediante Resolução n° 06/2013, a Comissão estabeleceu Metas Nacionais de </w:t>
      </w:r>
      <w:r w:rsidRPr="7AD5D156">
        <w:rPr>
          <w:sz w:val="23"/>
          <w:szCs w:val="23"/>
        </w:rPr>
        <w:lastRenderedPageBreak/>
        <w:t>Biodiversidade para 2011-2020, também reunidas dentro de cinco objetivos estratégicos. A Meta Nacional n° 11, por exemplo, estipula que até 2020, “serão conservadas, por meio de unidades de conservação (...) e outras categorias de áreas oficialmente protegidas \9...\0 pelo menos 30% da Amazônia, 17% de cada um dos biomas terrestres e 10% de áreas marinhas e costeiras (...)”.</w:t>
      </w:r>
    </w:p>
    <w:p w14:paraId="23F3BD23" w14:textId="77777777" w:rsidR="008D63C0" w:rsidRPr="008D63C0" w:rsidRDefault="008D63C0" w:rsidP="008D63C0">
      <w:pPr>
        <w:ind w:firstLine="708"/>
        <w:rPr>
          <w:sz w:val="23"/>
          <w:szCs w:val="23"/>
        </w:rPr>
      </w:pPr>
    </w:p>
    <w:p w14:paraId="65D6D446" w14:textId="77777777" w:rsidR="003C37AD" w:rsidRPr="008D63C0" w:rsidRDefault="003C37AD">
      <w:pPr>
        <w:rPr>
          <w:u w:val="single"/>
        </w:rPr>
      </w:pPr>
      <w:r w:rsidRPr="008D63C0">
        <w:rPr>
          <w:u w:val="single"/>
        </w:rPr>
        <w:t>Metas Estaduais</w:t>
      </w:r>
    </w:p>
    <w:p w14:paraId="65D6D447" w14:textId="541F8963" w:rsidR="003C37AD" w:rsidRDefault="7AD5D156" w:rsidP="7AD5D156">
      <w:pPr>
        <w:ind w:firstLine="708"/>
      </w:pPr>
      <w:r>
        <w:t xml:space="preserve">Na esfera estadual, não foram definidas metas específicas para a Biodiversidade. Faltam dados relacionados a esta questão. </w:t>
      </w:r>
    </w:p>
    <w:p w14:paraId="65D6D449" w14:textId="289E9AA8" w:rsidR="00D51552" w:rsidRDefault="00D51552" w:rsidP="7AD5D156">
      <w:pPr>
        <w:ind w:firstLine="708"/>
      </w:pPr>
    </w:p>
    <w:p w14:paraId="3DCFC10F" w14:textId="6E5734E0" w:rsidR="00FE12F5" w:rsidRDefault="00AC3E82" w:rsidP="00FE12F5">
      <w:pPr>
        <w:rPr>
          <w:b/>
        </w:rPr>
      </w:pPr>
      <w:r>
        <w:rPr>
          <w:b/>
        </w:rPr>
        <w:t xml:space="preserve">2) </w:t>
      </w:r>
      <w:r w:rsidR="00FE12F5" w:rsidRPr="00FE12F5">
        <w:rPr>
          <w:b/>
        </w:rPr>
        <w:t>UNIDADES DE CONSERVAÇÃO DO ESTADO DO RN</w:t>
      </w:r>
    </w:p>
    <w:p w14:paraId="553D3689" w14:textId="77777777" w:rsidR="00FE12F5" w:rsidRDefault="00FE12F5" w:rsidP="00FE12F5">
      <w:pPr>
        <w:rPr>
          <w:b/>
        </w:rPr>
      </w:pPr>
    </w:p>
    <w:p w14:paraId="28620DC6" w14:textId="1F2757EE" w:rsidR="00FE12F5" w:rsidRDefault="00FE12F5" w:rsidP="00FE12F5">
      <w:r>
        <w:rPr>
          <w:b/>
        </w:rPr>
        <w:tab/>
      </w:r>
      <w:r w:rsidR="00BB2DEC">
        <w:t xml:space="preserve">O IDEMA é responsável pela administração de dez unidades de conservação, sendo cinco áreas de proteção ambiental, </w:t>
      </w:r>
      <w:r w:rsidR="007F6FEC">
        <w:t>quatro</w:t>
      </w:r>
      <w:r w:rsidR="00BB2DEC">
        <w:t xml:space="preserve"> Parque Estaduais e uma Reserva de Desenvolvimento Sustentável. Cabe destacar que das dez unidades três não contam com nenhuma ação de gestão: APA Dunas do Rosado, Parque Ecológico Pico do </w:t>
      </w:r>
      <w:proofErr w:type="spellStart"/>
      <w:r w:rsidR="00BB2DEC">
        <w:t>Cabuji</w:t>
      </w:r>
      <w:proofErr w:type="spellEnd"/>
      <w:r w:rsidR="00BB2DEC">
        <w:t xml:space="preserve"> e Parque Estadual Florêncio Luciano. </w:t>
      </w:r>
    </w:p>
    <w:p w14:paraId="79BCEE21" w14:textId="57F47F54" w:rsidR="00BB2DEC" w:rsidRDefault="00BB2DEC" w:rsidP="00FE12F5">
      <w:r>
        <w:tab/>
        <w:t>A APA</w:t>
      </w:r>
      <w:r w:rsidR="00F320D5">
        <w:t xml:space="preserve"> Dunas do Rosado (APADR), desde de sua criação em fevereiro de 2018 não contou com nenhuma ação de gestão, estando atualmente sem gestor responsável. Entretanto, a APADR conta com </w:t>
      </w:r>
      <w:proofErr w:type="gramStart"/>
      <w:r w:rsidR="00F320D5">
        <w:t>um sede administrativa</w:t>
      </w:r>
      <w:proofErr w:type="gramEnd"/>
      <w:r w:rsidR="00F320D5">
        <w:t xml:space="preserve"> desde de antes de sua criação.</w:t>
      </w:r>
    </w:p>
    <w:p w14:paraId="2178DFC4" w14:textId="63B4BD27" w:rsidR="00F320D5" w:rsidRDefault="00F320D5" w:rsidP="00FE12F5">
      <w:r>
        <w:tab/>
        <w:t xml:space="preserve">O Parque Ecológico Pico do </w:t>
      </w:r>
      <w:proofErr w:type="spellStart"/>
      <w:r>
        <w:t>Cabuji</w:t>
      </w:r>
      <w:proofErr w:type="spellEnd"/>
      <w:r>
        <w:t>, encontra-se em processo de recategorização. Nos últimos anos foram realizadas ações pontuais de fiscalização/ vistoria e iniciou-se um projeto de mobilização com a comunidade de entorno e ações com para estruturação da trilha de visitação, mas essas ações foram interrompidas.</w:t>
      </w:r>
    </w:p>
    <w:p w14:paraId="0158C7DC" w14:textId="1E28F448" w:rsidR="00327811" w:rsidRPr="004460AE" w:rsidRDefault="00F320D5" w:rsidP="003725FB">
      <w:r>
        <w:tab/>
        <w:t xml:space="preserve">O Parque Estadual Florêncio Luciano, foi uma das primeiras unidades de conservação do estado, é corresponde ao espelho d’água do açude Boqueirão. Atualmente não existem ações nessa unidade. É necessário iniciar um processo de revisão. </w:t>
      </w:r>
    </w:p>
    <w:sectPr w:rsidR="00327811" w:rsidRPr="004460AE" w:rsidSect="003725FB"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1D1E6" w14:textId="77777777" w:rsidR="00AB5DB6" w:rsidRDefault="00AB5DB6" w:rsidP="00327811">
      <w:pPr>
        <w:spacing w:line="240" w:lineRule="auto"/>
      </w:pPr>
      <w:r>
        <w:separator/>
      </w:r>
    </w:p>
  </w:endnote>
  <w:endnote w:type="continuationSeparator" w:id="0">
    <w:p w14:paraId="563E109B" w14:textId="77777777" w:rsidR="00AB5DB6" w:rsidRDefault="00AB5DB6" w:rsidP="00327811">
      <w:pPr>
        <w:spacing w:line="240" w:lineRule="auto"/>
      </w:pPr>
      <w:r>
        <w:continuationSeparator/>
      </w:r>
    </w:p>
  </w:endnote>
  <w:endnote w:type="continuationNotice" w:id="1">
    <w:p w14:paraId="4D5C78B2" w14:textId="77777777" w:rsidR="00AB5DB6" w:rsidRDefault="00AB5DB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FC870" w14:textId="77777777" w:rsidR="00AB5DB6" w:rsidRDefault="00AB5DB6" w:rsidP="00327811">
      <w:pPr>
        <w:spacing w:line="240" w:lineRule="auto"/>
      </w:pPr>
      <w:r>
        <w:separator/>
      </w:r>
    </w:p>
  </w:footnote>
  <w:footnote w:type="continuationSeparator" w:id="0">
    <w:p w14:paraId="499547DC" w14:textId="77777777" w:rsidR="00AB5DB6" w:rsidRDefault="00AB5DB6" w:rsidP="00327811">
      <w:pPr>
        <w:spacing w:line="240" w:lineRule="auto"/>
      </w:pPr>
      <w:r>
        <w:continuationSeparator/>
      </w:r>
    </w:p>
  </w:footnote>
  <w:footnote w:type="continuationNotice" w:id="1">
    <w:p w14:paraId="3E26C2FC" w14:textId="77777777" w:rsidR="00AB5DB6" w:rsidRDefault="00AB5DB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58979" w14:textId="77777777" w:rsidR="00626706" w:rsidRDefault="0062670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B5343F9" wp14:editId="546372C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6320" cy="1529080"/>
              <wp:effectExtent l="0" t="0" r="0" b="0"/>
              <wp:wrapNone/>
              <wp:docPr id="15" name="PowerPlusWaterMarkObject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116320" cy="152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CFB11D" w14:textId="77777777" w:rsidR="00626706" w:rsidRDefault="00626706" w:rsidP="00BB2DE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AC1E31">
                            <w:rPr>
                              <w:rFonts w:ascii="Palatino Linotype" w:hAnsi="Palatino Linotype"/>
                              <w:color w:val="C0C0C0"/>
                              <w:sz w:val="72"/>
                              <w:szCs w:val="72"/>
                            </w:rPr>
                            <w:t>MINUTA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5343F9" id="_x0000_t202" coordsize="21600,21600" o:spt="202" path="m,l,21600r21600,l21600,xe">
              <v:stroke joinstyle="miter"/>
              <v:path gradientshapeok="t" o:connecttype="rect"/>
            </v:shapetype>
            <v:shape id="PowerPlusWaterMarkObject2" o:spid="_x0000_s1026" type="#_x0000_t202" style="position:absolute;left:0;text-align:left;margin-left:0;margin-top:0;width:481.6pt;height:120.4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" filled="f" stroked="f">
              <v:stroke joinstyle="round"/>
              <v:path arrowok="t"/>
              <v:textbox>
                <w:txbxContent>
                  <w:p w14:paraId="44CFB11D" w14:textId="77777777" w:rsidR="00626706" w:rsidRDefault="00626706" w:rsidP="00BB2DEC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C1E31">
                      <w:rPr>
                        <w:rFonts w:ascii="Palatino Linotype" w:hAnsi="Palatino Linotype"/>
                        <w:color w:val="C0C0C0"/>
                        <w:sz w:val="72"/>
                        <w:szCs w:val="72"/>
                      </w:rPr>
                      <w:t>MINUTA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F09CE" w14:textId="77777777" w:rsidR="00626706" w:rsidRDefault="0062670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6366B60" wp14:editId="70C1EEC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6320" cy="1529080"/>
              <wp:effectExtent l="0" t="0" r="0" b="0"/>
              <wp:wrapNone/>
              <wp:docPr id="16" name="PowerPlusWaterMarkObject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116320" cy="152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B0A11D" w14:textId="77777777" w:rsidR="00626706" w:rsidRDefault="00626706" w:rsidP="00BB2DE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AC1E31">
                            <w:rPr>
                              <w:rFonts w:ascii="Palatino Linotype" w:hAnsi="Palatino Linotype"/>
                              <w:color w:val="C0C0C0"/>
                              <w:sz w:val="72"/>
                              <w:szCs w:val="72"/>
                            </w:rPr>
                            <w:t>MINUTA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366B60" id="_x0000_t202" coordsize="21600,21600" o:spt="202" path="m,l,21600r21600,l21600,xe">
              <v:stroke joinstyle="miter"/>
              <v:path gradientshapeok="t" o:connecttype="rect"/>
            </v:shapetype>
            <v:shape id="PowerPlusWaterMarkObject3" o:spid="_x0000_s1027" type="#_x0000_t202" style="position:absolute;left:0;text-align:left;margin-left:0;margin-top:0;width:481.6pt;height:120.4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" filled="f" stroked="f">
              <v:stroke joinstyle="round"/>
              <v:path arrowok="t"/>
              <v:textbox>
                <w:txbxContent>
                  <w:p w14:paraId="68B0A11D" w14:textId="77777777" w:rsidR="00626706" w:rsidRDefault="00626706" w:rsidP="00BB2DEC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C1E31">
                      <w:rPr>
                        <w:rFonts w:ascii="Palatino Linotype" w:hAnsi="Palatino Linotype"/>
                        <w:color w:val="C0C0C0"/>
                        <w:sz w:val="72"/>
                        <w:szCs w:val="72"/>
                      </w:rPr>
                      <w:t>MINUTA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65C8" w14:textId="77777777" w:rsidR="00AB5DB6" w:rsidRDefault="00AB5DB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AA75BF" wp14:editId="19712D4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6320" cy="1529080"/>
              <wp:effectExtent l="0" t="0" r="0" b="0"/>
              <wp:wrapNone/>
              <wp:docPr id="3" name="PowerPlusWaterMarkObject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116320" cy="152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E3A3F" w14:textId="77777777" w:rsidR="00AB5DB6" w:rsidRDefault="00AB5DB6" w:rsidP="00BB2DE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AC1E31">
                            <w:rPr>
                              <w:rFonts w:ascii="Palatino Linotype" w:hAnsi="Palatino Linotype"/>
                              <w:color w:val="C0C0C0"/>
                              <w:sz w:val="72"/>
                              <w:szCs w:val="72"/>
                            </w:rPr>
                            <w:t>MINUTA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AA75B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0;width:481.6pt;height:120.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" filled="f" stroked="f">
              <v:stroke joinstyle="round"/>
              <v:path arrowok="t"/>
              <v:textbox>
                <w:txbxContent>
                  <w:p w14:paraId="25BE3A3F" w14:textId="77777777" w:rsidR="00AB5DB6" w:rsidRDefault="00AB5DB6" w:rsidP="00BB2DEC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C1E31">
                      <w:rPr>
                        <w:rFonts w:ascii="Palatino Linotype" w:hAnsi="Palatino Linotype"/>
                        <w:color w:val="C0C0C0"/>
                        <w:sz w:val="72"/>
                        <w:szCs w:val="72"/>
                      </w:rPr>
                      <w:t>MINUTA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2ADD9" w14:textId="77777777" w:rsidR="00AB5DB6" w:rsidRDefault="00AB5DB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C67A25C" wp14:editId="25E1FD9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6320" cy="1529080"/>
              <wp:effectExtent l="0" t="0" r="0" b="0"/>
              <wp:wrapNone/>
              <wp:docPr id="2" name="PowerPlusWaterMarkObject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116320" cy="152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D57C9" w14:textId="77777777" w:rsidR="00AB5DB6" w:rsidRDefault="00AB5DB6" w:rsidP="00BB2DE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AC1E31">
                            <w:rPr>
                              <w:rFonts w:ascii="Palatino Linotype" w:hAnsi="Palatino Linotype"/>
                              <w:color w:val="C0C0C0"/>
                              <w:sz w:val="72"/>
                              <w:szCs w:val="72"/>
                            </w:rPr>
                            <w:t>MINUTA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7A25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0;width:481.6pt;height:120.4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" filled="f" stroked="f">
              <v:stroke joinstyle="round"/>
              <v:path arrowok="t"/>
              <v:textbox>
                <w:txbxContent>
                  <w:p w14:paraId="0DCD57C9" w14:textId="77777777" w:rsidR="00AB5DB6" w:rsidRDefault="00AB5DB6" w:rsidP="00BB2DEC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AC1E31">
                      <w:rPr>
                        <w:rFonts w:ascii="Palatino Linotype" w:hAnsi="Palatino Linotype"/>
                        <w:color w:val="C0C0C0"/>
                        <w:sz w:val="72"/>
                        <w:szCs w:val="72"/>
                      </w:rPr>
                      <w:t>MINUTA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098"/>
    <w:multiLevelType w:val="hybridMultilevel"/>
    <w:tmpl w:val="097077FA"/>
    <w:lvl w:ilvl="0" w:tplc="2AD82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AE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45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E3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CE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C0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62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E0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C3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441F1"/>
    <w:multiLevelType w:val="hybridMultilevel"/>
    <w:tmpl w:val="094ACD3C"/>
    <w:lvl w:ilvl="0" w:tplc="AEFA510E">
      <w:start w:val="8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2EE2"/>
    <w:multiLevelType w:val="hybridMultilevel"/>
    <w:tmpl w:val="B2BA30E6"/>
    <w:lvl w:ilvl="0" w:tplc="70EA4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0C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8D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40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A6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07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0E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0A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A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A5A5B"/>
    <w:multiLevelType w:val="hybridMultilevel"/>
    <w:tmpl w:val="55D6507C"/>
    <w:lvl w:ilvl="0" w:tplc="13A87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966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E8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6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01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23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01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A3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B0F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2B6C"/>
    <w:multiLevelType w:val="hybridMultilevel"/>
    <w:tmpl w:val="15D259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DF5FE5"/>
    <w:multiLevelType w:val="hybridMultilevel"/>
    <w:tmpl w:val="26C6E672"/>
    <w:lvl w:ilvl="0" w:tplc="60144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A3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E3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23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08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24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48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AD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66A85"/>
    <w:multiLevelType w:val="hybridMultilevel"/>
    <w:tmpl w:val="76342300"/>
    <w:lvl w:ilvl="0" w:tplc="FA264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E5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ED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25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87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03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83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E8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6F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D1361"/>
    <w:multiLevelType w:val="hybridMultilevel"/>
    <w:tmpl w:val="3C5C0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0224E"/>
    <w:multiLevelType w:val="hybridMultilevel"/>
    <w:tmpl w:val="7BE8CF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E2E16"/>
    <w:multiLevelType w:val="hybridMultilevel"/>
    <w:tmpl w:val="83CE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97CDD"/>
    <w:multiLevelType w:val="hybridMultilevel"/>
    <w:tmpl w:val="F03C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5749A"/>
    <w:multiLevelType w:val="hybridMultilevel"/>
    <w:tmpl w:val="4B14A79E"/>
    <w:lvl w:ilvl="0" w:tplc="265E6D58">
      <w:start w:val="84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3860B7"/>
    <w:multiLevelType w:val="hybridMultilevel"/>
    <w:tmpl w:val="517EC180"/>
    <w:lvl w:ilvl="0" w:tplc="BBB0E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3CD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C6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42A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6A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69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6F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E0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22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7"/>
  </w:num>
  <w:num w:numId="7">
    <w:abstractNumId w:val="0"/>
  </w:num>
  <w:num w:numId="8">
    <w:abstractNumId w:val="12"/>
  </w:num>
  <w:num w:numId="9">
    <w:abstractNumId w:val="9"/>
  </w:num>
  <w:num w:numId="10">
    <w:abstractNumId w:val="10"/>
  </w:num>
  <w:num w:numId="11">
    <w:abstractNumId w:val="1"/>
  </w:num>
  <w:num w:numId="12">
    <w:abstractNumId w:val="8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C3"/>
    <w:rsid w:val="000050D6"/>
    <w:rsid w:val="000101A2"/>
    <w:rsid w:val="00014F00"/>
    <w:rsid w:val="0002301C"/>
    <w:rsid w:val="000253C9"/>
    <w:rsid w:val="00043025"/>
    <w:rsid w:val="0004727A"/>
    <w:rsid w:val="0004758C"/>
    <w:rsid w:val="0005407C"/>
    <w:rsid w:val="00056F45"/>
    <w:rsid w:val="000634FE"/>
    <w:rsid w:val="00067B46"/>
    <w:rsid w:val="00071016"/>
    <w:rsid w:val="00071F5F"/>
    <w:rsid w:val="00080C44"/>
    <w:rsid w:val="00087BDE"/>
    <w:rsid w:val="0009390B"/>
    <w:rsid w:val="00093E7D"/>
    <w:rsid w:val="00096136"/>
    <w:rsid w:val="00096FEA"/>
    <w:rsid w:val="000A61CD"/>
    <w:rsid w:val="000B0CBD"/>
    <w:rsid w:val="000B1F4D"/>
    <w:rsid w:val="000B33A0"/>
    <w:rsid w:val="000B42E2"/>
    <w:rsid w:val="000B4581"/>
    <w:rsid w:val="000B6BAC"/>
    <w:rsid w:val="000B6F7B"/>
    <w:rsid w:val="000C1639"/>
    <w:rsid w:val="000C1CDB"/>
    <w:rsid w:val="000C2790"/>
    <w:rsid w:val="000C4B91"/>
    <w:rsid w:val="000C6718"/>
    <w:rsid w:val="000D3F23"/>
    <w:rsid w:val="000D5EA6"/>
    <w:rsid w:val="000E0091"/>
    <w:rsid w:val="000E799A"/>
    <w:rsid w:val="000F11F4"/>
    <w:rsid w:val="000F254A"/>
    <w:rsid w:val="00103BE0"/>
    <w:rsid w:val="001049E2"/>
    <w:rsid w:val="001055BE"/>
    <w:rsid w:val="00107746"/>
    <w:rsid w:val="0011323F"/>
    <w:rsid w:val="00114CB0"/>
    <w:rsid w:val="00117058"/>
    <w:rsid w:val="00121518"/>
    <w:rsid w:val="00121CF7"/>
    <w:rsid w:val="00123544"/>
    <w:rsid w:val="00123D3C"/>
    <w:rsid w:val="00126270"/>
    <w:rsid w:val="00127B44"/>
    <w:rsid w:val="00132250"/>
    <w:rsid w:val="00142B70"/>
    <w:rsid w:val="00143709"/>
    <w:rsid w:val="00144989"/>
    <w:rsid w:val="00146048"/>
    <w:rsid w:val="00147F69"/>
    <w:rsid w:val="00150298"/>
    <w:rsid w:val="00154033"/>
    <w:rsid w:val="00154AE3"/>
    <w:rsid w:val="001552E3"/>
    <w:rsid w:val="00165523"/>
    <w:rsid w:val="00170150"/>
    <w:rsid w:val="001712B3"/>
    <w:rsid w:val="001735BE"/>
    <w:rsid w:val="00181847"/>
    <w:rsid w:val="00183686"/>
    <w:rsid w:val="0018583C"/>
    <w:rsid w:val="00195070"/>
    <w:rsid w:val="001966BF"/>
    <w:rsid w:val="001967F0"/>
    <w:rsid w:val="001B25A1"/>
    <w:rsid w:val="001B3C1E"/>
    <w:rsid w:val="001C332C"/>
    <w:rsid w:val="001C4635"/>
    <w:rsid w:val="001C5D1A"/>
    <w:rsid w:val="001D0B52"/>
    <w:rsid w:val="001E160C"/>
    <w:rsid w:val="001E1D8F"/>
    <w:rsid w:val="001E334F"/>
    <w:rsid w:val="001E3727"/>
    <w:rsid w:val="001E5AB9"/>
    <w:rsid w:val="001E5AEB"/>
    <w:rsid w:val="001F0EFC"/>
    <w:rsid w:val="001F325A"/>
    <w:rsid w:val="001F579D"/>
    <w:rsid w:val="001F58D6"/>
    <w:rsid w:val="0020123C"/>
    <w:rsid w:val="002022E1"/>
    <w:rsid w:val="00203C5B"/>
    <w:rsid w:val="00204965"/>
    <w:rsid w:val="002049F3"/>
    <w:rsid w:val="00206325"/>
    <w:rsid w:val="00211127"/>
    <w:rsid w:val="00213ED3"/>
    <w:rsid w:val="00214D00"/>
    <w:rsid w:val="0022021F"/>
    <w:rsid w:val="0022101A"/>
    <w:rsid w:val="00225DE2"/>
    <w:rsid w:val="002270C2"/>
    <w:rsid w:val="002454E4"/>
    <w:rsid w:val="00250A79"/>
    <w:rsid w:val="002530F0"/>
    <w:rsid w:val="00253BE3"/>
    <w:rsid w:val="00254671"/>
    <w:rsid w:val="0025621B"/>
    <w:rsid w:val="002613D2"/>
    <w:rsid w:val="00263B54"/>
    <w:rsid w:val="00270EAB"/>
    <w:rsid w:val="00273D31"/>
    <w:rsid w:val="00284C0C"/>
    <w:rsid w:val="00285503"/>
    <w:rsid w:val="002935D0"/>
    <w:rsid w:val="00294C43"/>
    <w:rsid w:val="0029685B"/>
    <w:rsid w:val="00296944"/>
    <w:rsid w:val="002A0115"/>
    <w:rsid w:val="002A1984"/>
    <w:rsid w:val="002A5597"/>
    <w:rsid w:val="002B0159"/>
    <w:rsid w:val="002B0242"/>
    <w:rsid w:val="002B02B5"/>
    <w:rsid w:val="002B14DB"/>
    <w:rsid w:val="002B517B"/>
    <w:rsid w:val="002B7657"/>
    <w:rsid w:val="002C14AD"/>
    <w:rsid w:val="002C1C7F"/>
    <w:rsid w:val="002C2A49"/>
    <w:rsid w:val="002C5D35"/>
    <w:rsid w:val="002D0BCF"/>
    <w:rsid w:val="002D0E71"/>
    <w:rsid w:val="002D1983"/>
    <w:rsid w:val="002D5613"/>
    <w:rsid w:val="002D7B52"/>
    <w:rsid w:val="002E1263"/>
    <w:rsid w:val="002E4505"/>
    <w:rsid w:val="002F3F69"/>
    <w:rsid w:val="002F6FC4"/>
    <w:rsid w:val="002F7B37"/>
    <w:rsid w:val="00303E4D"/>
    <w:rsid w:val="00311166"/>
    <w:rsid w:val="00314CF3"/>
    <w:rsid w:val="00315894"/>
    <w:rsid w:val="00317806"/>
    <w:rsid w:val="00323270"/>
    <w:rsid w:val="003250A8"/>
    <w:rsid w:val="00327811"/>
    <w:rsid w:val="00332785"/>
    <w:rsid w:val="00332CE9"/>
    <w:rsid w:val="00334B63"/>
    <w:rsid w:val="00336323"/>
    <w:rsid w:val="0034138F"/>
    <w:rsid w:val="00352E35"/>
    <w:rsid w:val="00353920"/>
    <w:rsid w:val="003552B0"/>
    <w:rsid w:val="00356914"/>
    <w:rsid w:val="00356DBE"/>
    <w:rsid w:val="00357221"/>
    <w:rsid w:val="003621FD"/>
    <w:rsid w:val="0036771E"/>
    <w:rsid w:val="0036785F"/>
    <w:rsid w:val="003725FB"/>
    <w:rsid w:val="00372DED"/>
    <w:rsid w:val="00373534"/>
    <w:rsid w:val="00373E67"/>
    <w:rsid w:val="00375624"/>
    <w:rsid w:val="003758B5"/>
    <w:rsid w:val="00377490"/>
    <w:rsid w:val="003811C7"/>
    <w:rsid w:val="00383F78"/>
    <w:rsid w:val="00384910"/>
    <w:rsid w:val="0038769A"/>
    <w:rsid w:val="00387763"/>
    <w:rsid w:val="003959B9"/>
    <w:rsid w:val="003A469A"/>
    <w:rsid w:val="003A5D49"/>
    <w:rsid w:val="003A7701"/>
    <w:rsid w:val="003B0833"/>
    <w:rsid w:val="003B2B79"/>
    <w:rsid w:val="003B4C5B"/>
    <w:rsid w:val="003C15EC"/>
    <w:rsid w:val="003C37AD"/>
    <w:rsid w:val="003C3B51"/>
    <w:rsid w:val="003C4B6A"/>
    <w:rsid w:val="003C5936"/>
    <w:rsid w:val="003D0C14"/>
    <w:rsid w:val="003D5DBD"/>
    <w:rsid w:val="003E10CC"/>
    <w:rsid w:val="003E3F82"/>
    <w:rsid w:val="003E517F"/>
    <w:rsid w:val="003E674C"/>
    <w:rsid w:val="003E7C0B"/>
    <w:rsid w:val="003F2AE8"/>
    <w:rsid w:val="003F4395"/>
    <w:rsid w:val="003F4E71"/>
    <w:rsid w:val="003F6685"/>
    <w:rsid w:val="003F71ED"/>
    <w:rsid w:val="003F77DD"/>
    <w:rsid w:val="00402475"/>
    <w:rsid w:val="00403516"/>
    <w:rsid w:val="004048EE"/>
    <w:rsid w:val="00404DDD"/>
    <w:rsid w:val="00406E61"/>
    <w:rsid w:val="00411C6E"/>
    <w:rsid w:val="0041546E"/>
    <w:rsid w:val="004156F7"/>
    <w:rsid w:val="00415CA1"/>
    <w:rsid w:val="00416FA4"/>
    <w:rsid w:val="00417B9F"/>
    <w:rsid w:val="00420DDD"/>
    <w:rsid w:val="0042602F"/>
    <w:rsid w:val="004309BE"/>
    <w:rsid w:val="004311A9"/>
    <w:rsid w:val="00432442"/>
    <w:rsid w:val="00435F85"/>
    <w:rsid w:val="00443256"/>
    <w:rsid w:val="00445D4C"/>
    <w:rsid w:val="004460AE"/>
    <w:rsid w:val="0044620C"/>
    <w:rsid w:val="00446755"/>
    <w:rsid w:val="004476D3"/>
    <w:rsid w:val="004536EB"/>
    <w:rsid w:val="00454CC0"/>
    <w:rsid w:val="00460977"/>
    <w:rsid w:val="00466C82"/>
    <w:rsid w:val="004678F2"/>
    <w:rsid w:val="004679DF"/>
    <w:rsid w:val="00477F47"/>
    <w:rsid w:val="00482094"/>
    <w:rsid w:val="00486BED"/>
    <w:rsid w:val="00487460"/>
    <w:rsid w:val="00494615"/>
    <w:rsid w:val="00496975"/>
    <w:rsid w:val="004A01FC"/>
    <w:rsid w:val="004A3C27"/>
    <w:rsid w:val="004A6A86"/>
    <w:rsid w:val="004B0408"/>
    <w:rsid w:val="004B06E6"/>
    <w:rsid w:val="004B4CDC"/>
    <w:rsid w:val="004B52F8"/>
    <w:rsid w:val="004B695E"/>
    <w:rsid w:val="004B75FC"/>
    <w:rsid w:val="004C0F8D"/>
    <w:rsid w:val="004C225D"/>
    <w:rsid w:val="004C24C0"/>
    <w:rsid w:val="004C42EF"/>
    <w:rsid w:val="004C5921"/>
    <w:rsid w:val="004C5D97"/>
    <w:rsid w:val="004C7055"/>
    <w:rsid w:val="004C7FA4"/>
    <w:rsid w:val="004D1FD1"/>
    <w:rsid w:val="004D5EE4"/>
    <w:rsid w:val="004E0208"/>
    <w:rsid w:val="004E3124"/>
    <w:rsid w:val="004E438B"/>
    <w:rsid w:val="004F0302"/>
    <w:rsid w:val="004F20A9"/>
    <w:rsid w:val="004F300D"/>
    <w:rsid w:val="004F32D3"/>
    <w:rsid w:val="00506260"/>
    <w:rsid w:val="00507676"/>
    <w:rsid w:val="0052267E"/>
    <w:rsid w:val="00523350"/>
    <w:rsid w:val="0052339E"/>
    <w:rsid w:val="0052595C"/>
    <w:rsid w:val="00541C4D"/>
    <w:rsid w:val="005471C5"/>
    <w:rsid w:val="0055542D"/>
    <w:rsid w:val="0055553C"/>
    <w:rsid w:val="00560C34"/>
    <w:rsid w:val="00565DF4"/>
    <w:rsid w:val="00566001"/>
    <w:rsid w:val="00573655"/>
    <w:rsid w:val="0057491E"/>
    <w:rsid w:val="0057584A"/>
    <w:rsid w:val="00575B41"/>
    <w:rsid w:val="00577324"/>
    <w:rsid w:val="00580C36"/>
    <w:rsid w:val="0058698E"/>
    <w:rsid w:val="00590D66"/>
    <w:rsid w:val="00592524"/>
    <w:rsid w:val="00593418"/>
    <w:rsid w:val="00593974"/>
    <w:rsid w:val="0059650D"/>
    <w:rsid w:val="005967DB"/>
    <w:rsid w:val="005A140E"/>
    <w:rsid w:val="005A56F3"/>
    <w:rsid w:val="005A79D6"/>
    <w:rsid w:val="005B060F"/>
    <w:rsid w:val="005B0DA8"/>
    <w:rsid w:val="005B2452"/>
    <w:rsid w:val="005B49AE"/>
    <w:rsid w:val="005C01E5"/>
    <w:rsid w:val="005C231D"/>
    <w:rsid w:val="005C3F9E"/>
    <w:rsid w:val="005C56EA"/>
    <w:rsid w:val="005C58BA"/>
    <w:rsid w:val="005C77B3"/>
    <w:rsid w:val="005D084C"/>
    <w:rsid w:val="005D1397"/>
    <w:rsid w:val="005D1DBB"/>
    <w:rsid w:val="005D6173"/>
    <w:rsid w:val="005D6677"/>
    <w:rsid w:val="005E2486"/>
    <w:rsid w:val="005E28DC"/>
    <w:rsid w:val="005E62F1"/>
    <w:rsid w:val="005E6862"/>
    <w:rsid w:val="005F2AAD"/>
    <w:rsid w:val="005F3C45"/>
    <w:rsid w:val="005F48B3"/>
    <w:rsid w:val="005F6F99"/>
    <w:rsid w:val="005F7816"/>
    <w:rsid w:val="00600286"/>
    <w:rsid w:val="00600947"/>
    <w:rsid w:val="00600C73"/>
    <w:rsid w:val="00603973"/>
    <w:rsid w:val="00605C31"/>
    <w:rsid w:val="00614988"/>
    <w:rsid w:val="006163BD"/>
    <w:rsid w:val="006163D2"/>
    <w:rsid w:val="00620004"/>
    <w:rsid w:val="00625FC4"/>
    <w:rsid w:val="00626706"/>
    <w:rsid w:val="00627CFB"/>
    <w:rsid w:val="00631A94"/>
    <w:rsid w:val="00632441"/>
    <w:rsid w:val="006327A9"/>
    <w:rsid w:val="00634277"/>
    <w:rsid w:val="006351A5"/>
    <w:rsid w:val="00642540"/>
    <w:rsid w:val="00642582"/>
    <w:rsid w:val="00650E35"/>
    <w:rsid w:val="0065494A"/>
    <w:rsid w:val="0066231E"/>
    <w:rsid w:val="006628B7"/>
    <w:rsid w:val="0066416F"/>
    <w:rsid w:val="006729EF"/>
    <w:rsid w:val="00675083"/>
    <w:rsid w:val="00681CB5"/>
    <w:rsid w:val="00684933"/>
    <w:rsid w:val="00685631"/>
    <w:rsid w:val="0069212F"/>
    <w:rsid w:val="00692ACB"/>
    <w:rsid w:val="006A12EB"/>
    <w:rsid w:val="006A16CD"/>
    <w:rsid w:val="006A60C3"/>
    <w:rsid w:val="006C0F97"/>
    <w:rsid w:val="006C18AB"/>
    <w:rsid w:val="006C3775"/>
    <w:rsid w:val="006C42EC"/>
    <w:rsid w:val="006C6045"/>
    <w:rsid w:val="006C6C3D"/>
    <w:rsid w:val="006C79F6"/>
    <w:rsid w:val="006C7DFC"/>
    <w:rsid w:val="006D563A"/>
    <w:rsid w:val="006D68EF"/>
    <w:rsid w:val="006E3343"/>
    <w:rsid w:val="006F055C"/>
    <w:rsid w:val="006F0715"/>
    <w:rsid w:val="0070451A"/>
    <w:rsid w:val="00706C85"/>
    <w:rsid w:val="00710DAB"/>
    <w:rsid w:val="007113A6"/>
    <w:rsid w:val="00711751"/>
    <w:rsid w:val="00713487"/>
    <w:rsid w:val="007143B4"/>
    <w:rsid w:val="00714B66"/>
    <w:rsid w:val="00716C4E"/>
    <w:rsid w:val="00723626"/>
    <w:rsid w:val="0072520C"/>
    <w:rsid w:val="00731A44"/>
    <w:rsid w:val="00731AB9"/>
    <w:rsid w:val="007360FD"/>
    <w:rsid w:val="0074186F"/>
    <w:rsid w:val="0074328A"/>
    <w:rsid w:val="00746B0E"/>
    <w:rsid w:val="00751F61"/>
    <w:rsid w:val="00752392"/>
    <w:rsid w:val="00752ADA"/>
    <w:rsid w:val="00765A78"/>
    <w:rsid w:val="00766F28"/>
    <w:rsid w:val="0077288D"/>
    <w:rsid w:val="00773BC2"/>
    <w:rsid w:val="00776FFF"/>
    <w:rsid w:val="00777E9C"/>
    <w:rsid w:val="00780808"/>
    <w:rsid w:val="00780E8E"/>
    <w:rsid w:val="00784836"/>
    <w:rsid w:val="007857DE"/>
    <w:rsid w:val="00794FA5"/>
    <w:rsid w:val="0079605D"/>
    <w:rsid w:val="00796A1D"/>
    <w:rsid w:val="007A02C2"/>
    <w:rsid w:val="007A2F20"/>
    <w:rsid w:val="007A3599"/>
    <w:rsid w:val="007A676D"/>
    <w:rsid w:val="007B45A3"/>
    <w:rsid w:val="007B5836"/>
    <w:rsid w:val="007B65C8"/>
    <w:rsid w:val="007B7A0E"/>
    <w:rsid w:val="007C7979"/>
    <w:rsid w:val="007C7BD9"/>
    <w:rsid w:val="007D5F57"/>
    <w:rsid w:val="007D7BFD"/>
    <w:rsid w:val="007E23EB"/>
    <w:rsid w:val="007E2DA6"/>
    <w:rsid w:val="007F48CC"/>
    <w:rsid w:val="007F6191"/>
    <w:rsid w:val="007F6C65"/>
    <w:rsid w:val="007F6FEC"/>
    <w:rsid w:val="007F7548"/>
    <w:rsid w:val="00801F79"/>
    <w:rsid w:val="0081334F"/>
    <w:rsid w:val="00813D24"/>
    <w:rsid w:val="00820C62"/>
    <w:rsid w:val="00821202"/>
    <w:rsid w:val="008235F5"/>
    <w:rsid w:val="00823614"/>
    <w:rsid w:val="00826E9A"/>
    <w:rsid w:val="008300A7"/>
    <w:rsid w:val="00831584"/>
    <w:rsid w:val="008337AF"/>
    <w:rsid w:val="008411D3"/>
    <w:rsid w:val="008412EB"/>
    <w:rsid w:val="008536D6"/>
    <w:rsid w:val="00853AE6"/>
    <w:rsid w:val="00856917"/>
    <w:rsid w:val="00862CFD"/>
    <w:rsid w:val="00865289"/>
    <w:rsid w:val="00866978"/>
    <w:rsid w:val="008722DC"/>
    <w:rsid w:val="00872BAA"/>
    <w:rsid w:val="008737FC"/>
    <w:rsid w:val="008779B4"/>
    <w:rsid w:val="00877F7E"/>
    <w:rsid w:val="00882917"/>
    <w:rsid w:val="00884877"/>
    <w:rsid w:val="008857C4"/>
    <w:rsid w:val="00885924"/>
    <w:rsid w:val="00887BCB"/>
    <w:rsid w:val="008917AE"/>
    <w:rsid w:val="00891A0B"/>
    <w:rsid w:val="0089322B"/>
    <w:rsid w:val="00893AAB"/>
    <w:rsid w:val="0089686F"/>
    <w:rsid w:val="008A2D93"/>
    <w:rsid w:val="008A49B8"/>
    <w:rsid w:val="008A63EE"/>
    <w:rsid w:val="008B51C9"/>
    <w:rsid w:val="008B7444"/>
    <w:rsid w:val="008C173C"/>
    <w:rsid w:val="008C2169"/>
    <w:rsid w:val="008D1AC7"/>
    <w:rsid w:val="008D63C0"/>
    <w:rsid w:val="008E548C"/>
    <w:rsid w:val="008E6C98"/>
    <w:rsid w:val="008F2252"/>
    <w:rsid w:val="00903C3E"/>
    <w:rsid w:val="009043C3"/>
    <w:rsid w:val="00906BA4"/>
    <w:rsid w:val="00907C3C"/>
    <w:rsid w:val="00911019"/>
    <w:rsid w:val="00916C92"/>
    <w:rsid w:val="00922315"/>
    <w:rsid w:val="009263E4"/>
    <w:rsid w:val="00931D81"/>
    <w:rsid w:val="00936916"/>
    <w:rsid w:val="009471AD"/>
    <w:rsid w:val="00950B47"/>
    <w:rsid w:val="009531DB"/>
    <w:rsid w:val="00955191"/>
    <w:rsid w:val="009600B9"/>
    <w:rsid w:val="00961CE2"/>
    <w:rsid w:val="00964A23"/>
    <w:rsid w:val="0098015B"/>
    <w:rsid w:val="00980DAE"/>
    <w:rsid w:val="0098279D"/>
    <w:rsid w:val="0098289B"/>
    <w:rsid w:val="00982915"/>
    <w:rsid w:val="009869B2"/>
    <w:rsid w:val="00990693"/>
    <w:rsid w:val="009A0E92"/>
    <w:rsid w:val="009A460C"/>
    <w:rsid w:val="009A48BE"/>
    <w:rsid w:val="009B07A0"/>
    <w:rsid w:val="009B0EB3"/>
    <w:rsid w:val="009B3897"/>
    <w:rsid w:val="009B7250"/>
    <w:rsid w:val="009B76F0"/>
    <w:rsid w:val="009C02D9"/>
    <w:rsid w:val="009C1B68"/>
    <w:rsid w:val="009C56B4"/>
    <w:rsid w:val="009E1417"/>
    <w:rsid w:val="009E4A89"/>
    <w:rsid w:val="009E726E"/>
    <w:rsid w:val="009E72DB"/>
    <w:rsid w:val="009E7BBF"/>
    <w:rsid w:val="009E7F56"/>
    <w:rsid w:val="009F3561"/>
    <w:rsid w:val="009F6C4D"/>
    <w:rsid w:val="009F703A"/>
    <w:rsid w:val="009F7709"/>
    <w:rsid w:val="00A01C97"/>
    <w:rsid w:val="00A15137"/>
    <w:rsid w:val="00A16BE8"/>
    <w:rsid w:val="00A21353"/>
    <w:rsid w:val="00A24CF7"/>
    <w:rsid w:val="00A31A75"/>
    <w:rsid w:val="00A40717"/>
    <w:rsid w:val="00A42FCE"/>
    <w:rsid w:val="00A47A9A"/>
    <w:rsid w:val="00A557EF"/>
    <w:rsid w:val="00A60999"/>
    <w:rsid w:val="00A62A3B"/>
    <w:rsid w:val="00A6531F"/>
    <w:rsid w:val="00A77A8C"/>
    <w:rsid w:val="00A77F68"/>
    <w:rsid w:val="00A822F1"/>
    <w:rsid w:val="00AA28E8"/>
    <w:rsid w:val="00AA6057"/>
    <w:rsid w:val="00AB5DB6"/>
    <w:rsid w:val="00AB7084"/>
    <w:rsid w:val="00AC1E31"/>
    <w:rsid w:val="00AC3E82"/>
    <w:rsid w:val="00AC4837"/>
    <w:rsid w:val="00AD02F1"/>
    <w:rsid w:val="00AD11FE"/>
    <w:rsid w:val="00AD6E6D"/>
    <w:rsid w:val="00AE080B"/>
    <w:rsid w:val="00AE573F"/>
    <w:rsid w:val="00AE619D"/>
    <w:rsid w:val="00AE6244"/>
    <w:rsid w:val="00AF13F1"/>
    <w:rsid w:val="00AF3860"/>
    <w:rsid w:val="00AF63E8"/>
    <w:rsid w:val="00AF6CC7"/>
    <w:rsid w:val="00AF753E"/>
    <w:rsid w:val="00AF7B73"/>
    <w:rsid w:val="00B03748"/>
    <w:rsid w:val="00B04A5C"/>
    <w:rsid w:val="00B116C5"/>
    <w:rsid w:val="00B121AF"/>
    <w:rsid w:val="00B16F62"/>
    <w:rsid w:val="00B26912"/>
    <w:rsid w:val="00B348D6"/>
    <w:rsid w:val="00B41C27"/>
    <w:rsid w:val="00B454F5"/>
    <w:rsid w:val="00B50857"/>
    <w:rsid w:val="00B50B37"/>
    <w:rsid w:val="00B526DE"/>
    <w:rsid w:val="00B54F6B"/>
    <w:rsid w:val="00B5508E"/>
    <w:rsid w:val="00B6120A"/>
    <w:rsid w:val="00B71A30"/>
    <w:rsid w:val="00B747D1"/>
    <w:rsid w:val="00B75B70"/>
    <w:rsid w:val="00B77FBB"/>
    <w:rsid w:val="00B809A0"/>
    <w:rsid w:val="00B821A3"/>
    <w:rsid w:val="00B82AA9"/>
    <w:rsid w:val="00B8334D"/>
    <w:rsid w:val="00B86679"/>
    <w:rsid w:val="00B90EE9"/>
    <w:rsid w:val="00B92EBD"/>
    <w:rsid w:val="00B9335F"/>
    <w:rsid w:val="00B96C6B"/>
    <w:rsid w:val="00BA0926"/>
    <w:rsid w:val="00BA146D"/>
    <w:rsid w:val="00BA5B23"/>
    <w:rsid w:val="00BA6738"/>
    <w:rsid w:val="00BA7C04"/>
    <w:rsid w:val="00BB2DEC"/>
    <w:rsid w:val="00BB5CDF"/>
    <w:rsid w:val="00BB7192"/>
    <w:rsid w:val="00BC01AD"/>
    <w:rsid w:val="00BC033E"/>
    <w:rsid w:val="00BC2E24"/>
    <w:rsid w:val="00BC772F"/>
    <w:rsid w:val="00BD3102"/>
    <w:rsid w:val="00BD3B62"/>
    <w:rsid w:val="00BD7D5C"/>
    <w:rsid w:val="00BE2E4B"/>
    <w:rsid w:val="00BF07E0"/>
    <w:rsid w:val="00BF0E8E"/>
    <w:rsid w:val="00BF4B4C"/>
    <w:rsid w:val="00BF5856"/>
    <w:rsid w:val="00BF7334"/>
    <w:rsid w:val="00C0163A"/>
    <w:rsid w:val="00C0535E"/>
    <w:rsid w:val="00C05F6B"/>
    <w:rsid w:val="00C107F2"/>
    <w:rsid w:val="00C147C8"/>
    <w:rsid w:val="00C24E4E"/>
    <w:rsid w:val="00C33587"/>
    <w:rsid w:val="00C33968"/>
    <w:rsid w:val="00C33ABD"/>
    <w:rsid w:val="00C360BD"/>
    <w:rsid w:val="00C362CA"/>
    <w:rsid w:val="00C369FE"/>
    <w:rsid w:val="00C37A9D"/>
    <w:rsid w:val="00C4212E"/>
    <w:rsid w:val="00C4719A"/>
    <w:rsid w:val="00C50E02"/>
    <w:rsid w:val="00C559B5"/>
    <w:rsid w:val="00C60B20"/>
    <w:rsid w:val="00C673F5"/>
    <w:rsid w:val="00C67579"/>
    <w:rsid w:val="00C726CE"/>
    <w:rsid w:val="00C75986"/>
    <w:rsid w:val="00C768C3"/>
    <w:rsid w:val="00C824DE"/>
    <w:rsid w:val="00C8439C"/>
    <w:rsid w:val="00C84759"/>
    <w:rsid w:val="00C86957"/>
    <w:rsid w:val="00C869CE"/>
    <w:rsid w:val="00C91E77"/>
    <w:rsid w:val="00C9538F"/>
    <w:rsid w:val="00CA38F3"/>
    <w:rsid w:val="00CA46D7"/>
    <w:rsid w:val="00CA56F8"/>
    <w:rsid w:val="00CA66B3"/>
    <w:rsid w:val="00CB09BD"/>
    <w:rsid w:val="00CB4EAA"/>
    <w:rsid w:val="00CC06B9"/>
    <w:rsid w:val="00CC0D6A"/>
    <w:rsid w:val="00CC1C2A"/>
    <w:rsid w:val="00CC2C8D"/>
    <w:rsid w:val="00CC4856"/>
    <w:rsid w:val="00CD2D24"/>
    <w:rsid w:val="00CD73D3"/>
    <w:rsid w:val="00CE0565"/>
    <w:rsid w:val="00CE46C6"/>
    <w:rsid w:val="00CF0FE1"/>
    <w:rsid w:val="00D02E48"/>
    <w:rsid w:val="00D065CA"/>
    <w:rsid w:val="00D06732"/>
    <w:rsid w:val="00D12D24"/>
    <w:rsid w:val="00D159A5"/>
    <w:rsid w:val="00D16EC4"/>
    <w:rsid w:val="00D220DF"/>
    <w:rsid w:val="00D23EA8"/>
    <w:rsid w:val="00D26277"/>
    <w:rsid w:val="00D26BBA"/>
    <w:rsid w:val="00D3024B"/>
    <w:rsid w:val="00D30435"/>
    <w:rsid w:val="00D332C9"/>
    <w:rsid w:val="00D341E9"/>
    <w:rsid w:val="00D3501E"/>
    <w:rsid w:val="00D35620"/>
    <w:rsid w:val="00D37A27"/>
    <w:rsid w:val="00D37D96"/>
    <w:rsid w:val="00D404B1"/>
    <w:rsid w:val="00D47813"/>
    <w:rsid w:val="00D51552"/>
    <w:rsid w:val="00D54015"/>
    <w:rsid w:val="00D54B94"/>
    <w:rsid w:val="00D60A65"/>
    <w:rsid w:val="00D614E7"/>
    <w:rsid w:val="00D6576C"/>
    <w:rsid w:val="00D66F7F"/>
    <w:rsid w:val="00D703BE"/>
    <w:rsid w:val="00D70C80"/>
    <w:rsid w:val="00D7266E"/>
    <w:rsid w:val="00D73CA2"/>
    <w:rsid w:val="00D7403F"/>
    <w:rsid w:val="00D82C62"/>
    <w:rsid w:val="00D83034"/>
    <w:rsid w:val="00D851B3"/>
    <w:rsid w:val="00D86733"/>
    <w:rsid w:val="00D870C4"/>
    <w:rsid w:val="00D87D1A"/>
    <w:rsid w:val="00D937D3"/>
    <w:rsid w:val="00DA043F"/>
    <w:rsid w:val="00DA0DB4"/>
    <w:rsid w:val="00DA2620"/>
    <w:rsid w:val="00DB0312"/>
    <w:rsid w:val="00DB40CA"/>
    <w:rsid w:val="00DB5938"/>
    <w:rsid w:val="00DC14A7"/>
    <w:rsid w:val="00DC29D5"/>
    <w:rsid w:val="00DC3ABF"/>
    <w:rsid w:val="00DC4D9B"/>
    <w:rsid w:val="00DC5AF2"/>
    <w:rsid w:val="00DC7D81"/>
    <w:rsid w:val="00DD0E6A"/>
    <w:rsid w:val="00DD0F88"/>
    <w:rsid w:val="00DD2F0A"/>
    <w:rsid w:val="00DD370B"/>
    <w:rsid w:val="00DD3D9A"/>
    <w:rsid w:val="00DE2237"/>
    <w:rsid w:val="00DE263E"/>
    <w:rsid w:val="00DE39ED"/>
    <w:rsid w:val="00DE5788"/>
    <w:rsid w:val="00DF3D02"/>
    <w:rsid w:val="00DF6196"/>
    <w:rsid w:val="00DF6EE5"/>
    <w:rsid w:val="00DF79DF"/>
    <w:rsid w:val="00E015E3"/>
    <w:rsid w:val="00E0384F"/>
    <w:rsid w:val="00E12469"/>
    <w:rsid w:val="00E1598F"/>
    <w:rsid w:val="00E268FC"/>
    <w:rsid w:val="00E303E2"/>
    <w:rsid w:val="00E34B95"/>
    <w:rsid w:val="00E36D83"/>
    <w:rsid w:val="00E410A8"/>
    <w:rsid w:val="00E410AB"/>
    <w:rsid w:val="00E43AEE"/>
    <w:rsid w:val="00E45673"/>
    <w:rsid w:val="00E46334"/>
    <w:rsid w:val="00E47318"/>
    <w:rsid w:val="00E50ED2"/>
    <w:rsid w:val="00E50F23"/>
    <w:rsid w:val="00E615EB"/>
    <w:rsid w:val="00E81BAF"/>
    <w:rsid w:val="00E830C4"/>
    <w:rsid w:val="00E912A6"/>
    <w:rsid w:val="00E91E48"/>
    <w:rsid w:val="00E92303"/>
    <w:rsid w:val="00E964FA"/>
    <w:rsid w:val="00EA06EE"/>
    <w:rsid w:val="00EA2A6A"/>
    <w:rsid w:val="00EA6337"/>
    <w:rsid w:val="00EB0667"/>
    <w:rsid w:val="00EB1AC2"/>
    <w:rsid w:val="00EB3F42"/>
    <w:rsid w:val="00EB5992"/>
    <w:rsid w:val="00ED42E8"/>
    <w:rsid w:val="00ED5EF0"/>
    <w:rsid w:val="00EF0421"/>
    <w:rsid w:val="00EF0742"/>
    <w:rsid w:val="00EF390C"/>
    <w:rsid w:val="00EF52EC"/>
    <w:rsid w:val="00F056C0"/>
    <w:rsid w:val="00F10E9C"/>
    <w:rsid w:val="00F2698C"/>
    <w:rsid w:val="00F27C88"/>
    <w:rsid w:val="00F30A8C"/>
    <w:rsid w:val="00F31AF4"/>
    <w:rsid w:val="00F320D5"/>
    <w:rsid w:val="00F335B1"/>
    <w:rsid w:val="00F366ED"/>
    <w:rsid w:val="00F37242"/>
    <w:rsid w:val="00F44775"/>
    <w:rsid w:val="00F51A33"/>
    <w:rsid w:val="00F547A3"/>
    <w:rsid w:val="00F55140"/>
    <w:rsid w:val="00F57082"/>
    <w:rsid w:val="00F60B50"/>
    <w:rsid w:val="00F65D7C"/>
    <w:rsid w:val="00F66F89"/>
    <w:rsid w:val="00F73D83"/>
    <w:rsid w:val="00F8681A"/>
    <w:rsid w:val="00F87523"/>
    <w:rsid w:val="00F92358"/>
    <w:rsid w:val="00F936CB"/>
    <w:rsid w:val="00F93918"/>
    <w:rsid w:val="00F957FE"/>
    <w:rsid w:val="00FA3923"/>
    <w:rsid w:val="00FA7ADB"/>
    <w:rsid w:val="00FB1157"/>
    <w:rsid w:val="00FB43AD"/>
    <w:rsid w:val="00FC4643"/>
    <w:rsid w:val="00FC784B"/>
    <w:rsid w:val="00FC7CBD"/>
    <w:rsid w:val="00FD356A"/>
    <w:rsid w:val="00FD46E5"/>
    <w:rsid w:val="00FD5F43"/>
    <w:rsid w:val="00FE0622"/>
    <w:rsid w:val="00FE12F5"/>
    <w:rsid w:val="00FE210E"/>
    <w:rsid w:val="00FE6F04"/>
    <w:rsid w:val="00FE7933"/>
    <w:rsid w:val="00FF24A1"/>
    <w:rsid w:val="00FF2892"/>
    <w:rsid w:val="00FF522B"/>
    <w:rsid w:val="00FF5266"/>
    <w:rsid w:val="0F54F8EE"/>
    <w:rsid w:val="11F2EC4F"/>
    <w:rsid w:val="2E5DFCE0"/>
    <w:rsid w:val="2E73A0A7"/>
    <w:rsid w:val="2E97F3F4"/>
    <w:rsid w:val="3BC04D69"/>
    <w:rsid w:val="3E8E233B"/>
    <w:rsid w:val="467AED17"/>
    <w:rsid w:val="4870B7F3"/>
    <w:rsid w:val="4F3F2F70"/>
    <w:rsid w:val="4FB3BDA6"/>
    <w:rsid w:val="5C257081"/>
    <w:rsid w:val="6BBE7511"/>
    <w:rsid w:val="6CECF204"/>
    <w:rsid w:val="73301106"/>
    <w:rsid w:val="7AD5D156"/>
    <w:rsid w:val="7F2C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6CECF204"/>
  <w15:docId w15:val="{0CBF5162-6E87-F240-BF85-0AA33D09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E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C37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37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37AD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37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37AD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37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37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24DE"/>
    <w:pPr>
      <w:spacing w:before="100" w:beforeAutospacing="1" w:after="100" w:afterAutospacing="1" w:line="240" w:lineRule="auto"/>
      <w:jc w:val="left"/>
    </w:pPr>
  </w:style>
  <w:style w:type="character" w:styleId="Forte">
    <w:name w:val="Strong"/>
    <w:basedOn w:val="Fontepargpadro"/>
    <w:uiPriority w:val="22"/>
    <w:qFormat/>
    <w:rsid w:val="00C824DE"/>
    <w:rPr>
      <w:b/>
      <w:bCs/>
    </w:rPr>
  </w:style>
  <w:style w:type="paragraph" w:styleId="PargrafodaLista">
    <w:name w:val="List Paragraph"/>
    <w:basedOn w:val="Normal"/>
    <w:uiPriority w:val="34"/>
    <w:qFormat/>
    <w:rsid w:val="00D02E4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27811"/>
    <w:pPr>
      <w:tabs>
        <w:tab w:val="center" w:pos="4252"/>
        <w:tab w:val="right" w:pos="8504"/>
      </w:tabs>
      <w:spacing w:line="240" w:lineRule="auto"/>
    </w:pPr>
  </w:style>
  <w:style w:type="table" w:customStyle="1" w:styleId="TabeladeGrade3-nfase11">
    <w:name w:val="Tabela de Grade 3 - Ênfase 11"/>
    <w:basedOn w:val="Tabelanormal"/>
    <w:uiPriority w:val="48"/>
    <w:rsid w:val="00FD35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CabealhoChar">
    <w:name w:val="Cabeçalho Char"/>
    <w:basedOn w:val="Fontepargpadro"/>
    <w:link w:val="Cabealho"/>
    <w:uiPriority w:val="99"/>
    <w:rsid w:val="0032781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278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781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78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merodepgina">
    <w:name w:val="page number"/>
    <w:basedOn w:val="Fontepargpadro"/>
    <w:uiPriority w:val="99"/>
    <w:semiHidden/>
    <w:unhideWhenUsed/>
    <w:rsid w:val="00DF6196"/>
  </w:style>
  <w:style w:type="paragraph" w:styleId="Corpodetexto">
    <w:name w:val="Body Text"/>
    <w:basedOn w:val="Normal"/>
    <w:link w:val="CorpodetextoChar"/>
    <w:rsid w:val="00AC1E31"/>
    <w:pPr>
      <w:spacing w:line="240" w:lineRule="auto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AC1E31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E92D3D-04CE-BC4D-8E29-6324954B8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2497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Magalhaes</dc:creator>
  <cp:keywords/>
  <dc:description/>
  <cp:lastModifiedBy>Daniel Magalhaes</cp:lastModifiedBy>
  <cp:revision>2</cp:revision>
  <dcterms:created xsi:type="dcterms:W3CDTF">2019-05-26T22:50:00Z</dcterms:created>
  <dcterms:modified xsi:type="dcterms:W3CDTF">2019-05-26T22:50:00Z</dcterms:modified>
</cp:coreProperties>
</file>