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120" w:before="0"/>
        <w:jc w:val="left"/>
      </w:pPr>
      <w:r>
        <w:rPr>
          <w:rFonts w:ascii="Arial" w:cs="Arial" w:eastAsia="Arial" w:hAnsi="Arial"/>
          <w:b/>
          <w:bCs/>
          <w:color w:val="18274a"/>
          <w:sz w:val="52"/>
          <w:szCs w:val="52"/>
        </w:rPr>
        <w:t xml:space="preserve">Requirement Specification</w:t>
      </w:r>
    </w:p>
    <w:p>
      <w:pPr>
        <w:spacing w:after="400" w:before="0"/>
        <w:jc w:val="left"/>
      </w:pPr>
      <w:r>
        <w:rPr>
          <w:rFonts w:ascii="Arial" w:cs="Arial" w:eastAsia="Arial" w:hAnsi="Arial"/>
          <w:color w:val="595857"/>
          <w:sz w:val="32"/>
          <w:szCs w:val="32"/>
        </w:rPr>
        <w:t xml:space="preserve">Accelerate Strategy &amp; Portfolio Dashboard</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Document version</w:t>
            </w:r>
          </w:p>
        </w:tc>
        <w:tc>
          <w:tcPr>
            <w:tcW w:type="dxa" w:w="682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2.1</w:t>
            </w:r>
          </w:p>
        </w:tc>
      </w:tr>
      <w:tr>
        <w:tc>
          <w:tcPr>
            <w:tcW w:type="dxa" w:w="2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Date</w:t>
            </w:r>
          </w:p>
        </w:tc>
        <w:tc>
          <w:tcPr>
            <w:tcW w:type="dxa" w:w="682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July 2026</w:t>
            </w:r>
          </w:p>
        </w:tc>
      </w:tr>
      <w:tr>
        <w:tc>
          <w:tcPr>
            <w:tcW w:type="dxa" w:w="2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Author</w:t>
            </w:r>
          </w:p>
        </w:tc>
        <w:tc>
          <w:tcPr>
            <w:tcW w:type="dxa" w:w="682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Daniel Röckl</w:t>
            </w:r>
          </w:p>
        </w:tc>
      </w:tr>
    </w:tbl>
    <w:p>
      <w:pPr>
        <w:pageBreakBefore/>
      </w:pPr>
      <w:r>
        <w:t xml:space="preserve"/>
      </w:r>
    </w:p>
    <w:p>
      <w:pPr>
        <w:pStyle w:val="Heading1"/>
        <w:pBdr>
          <w:bottom w:val="single" w:color="18274a" w:sz="4" w:space="4"/>
        </w:pBdr>
        <w:spacing w:after="120" w:before="360"/>
      </w:pPr>
      <w:r>
        <w:rPr>
          <w:rFonts w:ascii="Arial" w:cs="Arial" w:eastAsia="Arial" w:hAnsi="Arial"/>
          <w:b/>
          <w:bCs/>
          <w:color w:val="18274a"/>
          <w:sz w:val="32"/>
          <w:szCs w:val="32"/>
        </w:rPr>
        <w:t xml:space="preserve">1  System Overview</w:t>
      </w:r>
    </w:p>
    <w:p>
      <w:pPr>
        <w:spacing w:after="120" w:before="0"/>
        <w:jc w:val="left"/>
      </w:pPr>
      <w:r>
        <w:rPr>
          <w:rFonts w:ascii="Arial" w:cs="Arial" w:eastAsia="Arial" w:hAnsi="Arial"/>
          <w:b w:val="false"/>
          <w:bCs w:val="false"/>
          <w:i w:val="false"/>
          <w:iCs w:val="false"/>
          <w:color w:val="000000"/>
          <w:sz w:val="20"/>
          <w:szCs w:val="20"/>
        </w:rPr>
        <w:t xml:space="preserve">The Accelerate Strategy Dashboard is a fully client-side, browser-based application for long-term product portfolio planning. It requires no server, no backend, no login, and no installation. A single HTML file encapsulates all application logic, styles, and data handling.</w:t>
      </w:r>
    </w:p>
    <w:p>
      <w:pPr>
        <w:spacing w:after="80" w:before="0"/>
        <w:jc w:val="left"/>
      </w:pPr>
      <w:r>
        <w:rPr>
          <w:rFonts w:ascii="Arial" w:cs="Arial" w:eastAsia="Arial" w:hAnsi="Arial"/>
          <w:b w:val="false"/>
          <w:bCs w:val="false"/>
          <w:i w:val="false"/>
          <w:iCs w:val="false"/>
          <w:color w:val="000000"/>
          <w:sz w:val="20"/>
          <w:szCs w:val="20"/>
        </w:rPr>
        <w:t xml:space="preserve">The application enables product management teams to visualise strategic initiatives across an 8-column time horizon (2026 – 2036+), score them mathematically against benefit and innovation criteria, map dependencies between initiatives, and collaborate asynchronously via structured JSON export and merge workflows.</w:t>
      </w:r>
    </w:p>
    <w:p>
      <w:pPr>
        <w:spacing w:after="80" w:before="0"/>
        <w:jc w:val="left"/>
      </w:pPr>
      <w:r>
        <w:rPr>
          <w:rFonts w:ascii="Arial" w:cs="Arial" w:eastAsia="Arial" w:hAnsi="Arial"/>
          <w:b w:val="false"/>
          <w:bCs w:val="false"/>
          <w:i w:val="false"/>
          <w:iCs w:val="false"/>
          <w:color w:val="000000"/>
          <w:sz w:val="20"/>
          <w:szCs w:val="20"/>
        </w:rPr>
        <w:t xml:space="preserve">Version 2.0 introduces three new visual building blocks: the Bundle (a group of related project cards consolidated into a release scope), the Strategic Goal Card (a customer pain-point card that anchors the strategic north star), and the Sub-Board (a full nested planning board attached to any project card, enabling one level of hierarchical breakdown without leaving the file).</w:t>
      </w:r>
    </w:p>
    <w:p>
      <w:pPr>
        <w:spacing w:after="0" w:before="0"/>
      </w:pPr>
      <w:r>
        <w:t xml:space="preserve"/>
      </w:r>
    </w:p>
    <w:p>
      <w:pPr>
        <w:pStyle w:val="Heading2"/>
        <w:spacing w:after="80" w:before="280"/>
      </w:pPr>
      <w:r>
        <w:rPr>
          <w:rFonts w:ascii="Arial" w:cs="Arial" w:eastAsia="Arial" w:hAnsi="Arial"/>
          <w:b/>
          <w:bCs/>
          <w:color w:val="18274a"/>
          <w:sz w:val="26"/>
          <w:szCs w:val="26"/>
        </w:rPr>
        <w:t xml:space="preserve">1.1  Architectural Principles</w:t>
      </w:r>
    </w:p>
    <w:p>
      <w:pPr>
        <w:pStyle w:val="ListParagraph"/>
        <w:numPr>
          <w:ilvl w:val="0"/>
          <w:numId w:val="2"/>
        </w:numPr>
        <w:spacing w:after="60" w:before="0"/>
      </w:pPr>
      <w:r>
        <w:rPr>
          <w:rFonts w:ascii="Arial" w:cs="Arial" w:eastAsia="Arial" w:hAnsi="Arial"/>
          <w:sz w:val="20"/>
          <w:szCs w:val="20"/>
        </w:rPr>
        <w:t xml:space="preserve">Pure client-side execution — all rendering, scoring, and data processing run in the browser.</w:t>
      </w:r>
    </w:p>
    <w:p>
      <w:pPr>
        <w:pStyle w:val="ListParagraph"/>
        <w:numPr>
          <w:ilvl w:val="0"/>
          <w:numId w:val="2"/>
        </w:numPr>
        <w:spacing w:after="60" w:before="0"/>
      </w:pPr>
      <w:r>
        <w:rPr>
          <w:rFonts w:ascii="Arial" w:cs="Arial" w:eastAsia="Arial" w:hAnsi="Arial"/>
          <w:sz w:val="20"/>
          <w:szCs w:val="20"/>
        </w:rPr>
        <w:t xml:space="preserve">Single-file deployment — the entire application ships as one self-contained HTML file suitable for hosting on GitHub Pages or any static host.</w:t>
      </w:r>
    </w:p>
    <w:p>
      <w:pPr>
        <w:pStyle w:val="ListParagraph"/>
        <w:numPr>
          <w:ilvl w:val="0"/>
          <w:numId w:val="2"/>
        </w:numPr>
        <w:spacing w:after="60" w:before="0"/>
      </w:pPr>
      <w:r>
        <w:rPr>
          <w:rFonts w:ascii="Arial" w:cs="Arial" w:eastAsia="Arial" w:hAnsi="Arial"/>
          <w:sz w:val="20"/>
          <w:szCs w:val="20"/>
        </w:rPr>
        <w:t xml:space="preserve">No framework dependencies — built on vanilla HTML, CSS, and JavaScript. One optional CDN script (html2canvas) is loaded for PNG export.</w:t>
      </w:r>
    </w:p>
    <w:p>
      <w:pPr>
        <w:pStyle w:val="ListParagraph"/>
        <w:numPr>
          <w:ilvl w:val="0"/>
          <w:numId w:val="2"/>
        </w:numPr>
        <w:spacing w:after="60" w:before="0"/>
      </w:pPr>
      <w:r>
        <w:rPr>
          <w:rFonts w:ascii="Arial" w:cs="Arial" w:eastAsia="Arial" w:hAnsi="Arial"/>
          <w:sz w:val="20"/>
          <w:szCs w:val="20"/>
        </w:rPr>
        <w:t xml:space="preserve">File-based persistence — board state is exported and imported as structured JSON. No localStorage dependency in the core workflow.</w:t>
      </w:r>
    </w:p>
    <w:p>
      <w:pPr>
        <w:spacing w:after="0" w:before="0"/>
      </w:pPr>
      <w:r>
        <w:t xml:space="preserve"/>
      </w:r>
    </w:p>
    <w:p>
      <w:pPr>
        <w:pStyle w:val="Heading2"/>
        <w:spacing w:after="80" w:before="280"/>
      </w:pPr>
      <w:r>
        <w:rPr>
          <w:rFonts w:ascii="Arial" w:cs="Arial" w:eastAsia="Arial" w:hAnsi="Arial"/>
          <w:b/>
          <w:bCs/>
          <w:color w:val="18274a"/>
          <w:sz w:val="26"/>
          <w:szCs w:val="26"/>
        </w:rPr>
        <w:t xml:space="preserve">1.2  Board Name</w:t>
      </w:r>
    </w:p>
    <w:p>
      <w:pPr>
        <w:spacing w:after="80" w:before="0"/>
        <w:jc w:val="left"/>
      </w:pPr>
      <w:r>
        <w:rPr>
          <w:rFonts w:ascii="Arial" w:cs="Arial" w:eastAsia="Arial" w:hAnsi="Arial"/>
          <w:b w:val="false"/>
          <w:bCs w:val="false"/>
          <w:i w:val="false"/>
          <w:iCs w:val="false"/>
          <w:color w:val="000000"/>
          <w:sz w:val="20"/>
          <w:szCs w:val="20"/>
        </w:rPr>
        <w:t xml:space="preserve">An editable board name field sits below the application title in the header panel. The name defaults to "Untitled board" for new boards and is restored from the JSON on import. It is used as the filename for all JSON and PNG exports.</w:t>
      </w:r>
    </w:p>
    <w:p>
      <w:pPr>
        <w:spacing w:after="0" w:before="0"/>
      </w:pPr>
      <w:r>
        <w:t xml:space="preserve"/>
      </w:r>
    </w:p>
    <w:p>
      <w:pPr>
        <w:pStyle w:val="Heading2"/>
        <w:spacing w:after="80" w:before="280"/>
      </w:pPr>
      <w:r>
        <w:rPr>
          <w:rFonts w:ascii="Arial" w:cs="Arial" w:eastAsia="Arial" w:hAnsi="Arial"/>
          <w:b/>
          <w:bCs/>
          <w:color w:val="18274a"/>
          <w:sz w:val="26"/>
          <w:szCs w:val="26"/>
        </w:rPr>
        <w:t xml:space="preserve">1.3  Board Structure</w:t>
      </w:r>
    </w:p>
    <w:p>
      <w:pPr>
        <w:pStyle w:val="ListParagraph"/>
        <w:numPr>
          <w:ilvl w:val="0"/>
          <w:numId w:val="2"/>
        </w:numPr>
        <w:spacing w:after="60" w:before="0"/>
      </w:pPr>
      <w:r>
        <w:rPr>
          <w:rFonts w:ascii="Arial" w:cs="Arial" w:eastAsia="Arial" w:hAnsi="Arial"/>
          <w:sz w:val="20"/>
          <w:szCs w:val="20"/>
        </w:rPr>
        <w:t xml:space="preserve">Rows: vertically sortable product lines (swimlanes), each subdivided into the 8 year columns.</w:t>
      </w:r>
    </w:p>
    <w:p>
      <w:pPr>
        <w:pStyle w:val="ListParagraph"/>
        <w:numPr>
          <w:ilvl w:val="0"/>
          <w:numId w:val="2"/>
        </w:numPr>
        <w:spacing w:after="60" w:before="0"/>
      </w:pPr>
      <w:r>
        <w:rPr>
          <w:rFonts w:ascii="Arial" w:cs="Arial" w:eastAsia="Arial" w:hAnsi="Arial"/>
          <w:sz w:val="20"/>
          <w:szCs w:val="20"/>
        </w:rPr>
        <w:t xml:space="preserve">Columns: 2026 · 2027 · 2028 · 2029 · 2030 · 2031–33 · 2034–35 · 2036+, grouped under four planning horizons.</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26"/>
        <w:gridCol w:w="4000"/>
      </w:tblGrid>
      <w:tr>
        <w:tc>
          <w:tcPr>
            <w:tcW w:type="dxa" w:w="30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Horizon</w:t>
            </w:r>
          </w:p>
        </w:tc>
        <w:tc>
          <w:tcPr>
            <w:tcW w:type="dxa" w:w="2026"/>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Columns</w:t>
            </w:r>
          </w:p>
        </w:tc>
        <w:tc>
          <w:tcPr>
            <w:tcW w:type="dxa" w:w="40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Planning focus</w:t>
            </w:r>
          </w:p>
        </w:tc>
      </w:tr>
      <w:tr>
        <w:tc>
          <w:tcPr>
            <w:tcW w:type="dxa" w:w="3000"/>
            <w:tcBorders>
              <w:top w:val="single" w:color="d4cac8" w:sz="1"/>
              <w:left w:val="single" w:color="d4cac8" w:sz="1"/>
              <w:bottom w:val="single" w:color="d4cac8" w:sz="1"/>
              <w:right w:val="single" w:color="d4cac8" w:sz="1"/>
            </w:tcBorders>
            <w:shd w:fill="fae0e3"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Short Term</w:t>
            </w:r>
          </w:p>
        </w:tc>
        <w:tc>
          <w:tcPr>
            <w:tcW w:type="dxa" w:w="2026"/>
            <w:tcBorders>
              <w:top w:val="single" w:color="d4cac8" w:sz="1"/>
              <w:left w:val="single" w:color="d4cac8" w:sz="1"/>
              <w:bottom w:val="single" w:color="d4cac8" w:sz="1"/>
              <w:right w:val="single" w:color="d4cac8" w:sz="1"/>
            </w:tcBorders>
            <w:shd w:fill="fae0e3"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2026, 2027</w:t>
            </w:r>
          </w:p>
        </w:tc>
        <w:tc>
          <w:tcPr>
            <w:tcW w:type="dxa" w:w="4000"/>
            <w:tcBorders>
              <w:top w:val="single" w:color="d4cac8" w:sz="1"/>
              <w:left w:val="single" w:color="d4cac8" w:sz="1"/>
              <w:bottom w:val="single" w:color="d4cac8" w:sz="1"/>
              <w:right w:val="single" w:color="d4cac8" w:sz="1"/>
            </w:tcBorders>
            <w:shd w:fill="fae0e3"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Committed roadmap — execution</w:t>
            </w:r>
          </w:p>
        </w:tc>
      </w:tr>
      <w:tr>
        <w:tc>
          <w:tcPr>
            <w:tcW w:type="dxa" w:w="3000"/>
            <w:tcBorders>
              <w:top w:val="single" w:color="d4cac8" w:sz="1"/>
              <w:left w:val="single" w:color="d4cac8" w:sz="1"/>
              <w:bottom w:val="single" w:color="d4cac8" w:sz="1"/>
              <w:right w:val="single" w:color="d4cac8" w:sz="1"/>
            </w:tcBorders>
            <w:shd w:fill="fff4ce"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Mid Term</w:t>
            </w:r>
          </w:p>
        </w:tc>
        <w:tc>
          <w:tcPr>
            <w:tcW w:type="dxa" w:w="2026"/>
            <w:tcBorders>
              <w:top w:val="single" w:color="d4cac8" w:sz="1"/>
              <w:left w:val="single" w:color="d4cac8" w:sz="1"/>
              <w:bottom w:val="single" w:color="d4cac8" w:sz="1"/>
              <w:right w:val="single" w:color="d4cac8" w:sz="1"/>
            </w:tcBorders>
            <w:shd w:fill="fff4ce"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2028, 2029, 2030</w:t>
            </w:r>
          </w:p>
        </w:tc>
        <w:tc>
          <w:tcPr>
            <w:tcW w:type="dxa" w:w="4000"/>
            <w:tcBorders>
              <w:top w:val="single" w:color="d4cac8" w:sz="1"/>
              <w:left w:val="single" w:color="d4cac8" w:sz="1"/>
              <w:bottom w:val="single" w:color="d4cac8" w:sz="1"/>
              <w:right w:val="single" w:color="d4cac8" w:sz="1"/>
            </w:tcBorders>
            <w:shd w:fill="fff4ce"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Strategic planning — refinement in progress</w:t>
            </w:r>
          </w:p>
        </w:tc>
      </w:tr>
      <w:tr>
        <w:tc>
          <w:tcPr>
            <w:tcW w:type="dxa" w:w="3000"/>
            <w:tcBorders>
              <w:top w:val="single" w:color="d4cac8" w:sz="1"/>
              <w:left w:val="single" w:color="d4cac8" w:sz="1"/>
              <w:bottom w:val="single" w:color="d4cac8" w:sz="1"/>
              <w:right w:val="single" w:color="d4cac8" w:sz="1"/>
            </w:tcBorders>
            <w:shd w:fill="e8f0d8"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Long Term</w:t>
            </w:r>
          </w:p>
        </w:tc>
        <w:tc>
          <w:tcPr>
            <w:tcW w:type="dxa" w:w="2026"/>
            <w:tcBorders>
              <w:top w:val="single" w:color="d4cac8" w:sz="1"/>
              <w:left w:val="single" w:color="d4cac8" w:sz="1"/>
              <w:bottom w:val="single" w:color="d4cac8" w:sz="1"/>
              <w:right w:val="single" w:color="d4cac8" w:sz="1"/>
            </w:tcBorders>
            <w:shd w:fill="e8f0d8"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2031–33, 2034–35</w:t>
            </w:r>
          </w:p>
        </w:tc>
        <w:tc>
          <w:tcPr>
            <w:tcW w:type="dxa" w:w="4000"/>
            <w:tcBorders>
              <w:top w:val="single" w:color="d4cac8" w:sz="1"/>
              <w:left w:val="single" w:color="d4cac8" w:sz="1"/>
              <w:bottom w:val="single" w:color="d4cac8" w:sz="1"/>
              <w:right w:val="single" w:color="d4cac8" w:sz="1"/>
            </w:tcBorders>
            <w:shd w:fill="e8f0d8"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Vision direction — high uncertainty</w:t>
            </w:r>
          </w:p>
        </w:tc>
      </w:tr>
      <w:tr>
        <w:tc>
          <w:tcPr>
            <w:tcW w:type="dxa" w:w="3000"/>
            <w:tcBorders>
              <w:top w:val="single" w:color="d4cac8" w:sz="1"/>
              <w:left w:val="single" w:color="d4cac8" w:sz="1"/>
              <w:bottom w:val="single" w:color="d4cac8" w:sz="1"/>
              <w:right w:val="single" w:color="d4cac8" w:sz="1"/>
            </w:tcBorders>
            <w:shd w:fill="dce3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BU Vision</w:t>
            </w:r>
          </w:p>
        </w:tc>
        <w:tc>
          <w:tcPr>
            <w:tcW w:type="dxa" w:w="2026"/>
            <w:tcBorders>
              <w:top w:val="single" w:color="d4cac8" w:sz="1"/>
              <w:left w:val="single" w:color="d4cac8" w:sz="1"/>
              <w:bottom w:val="single" w:color="d4cac8" w:sz="1"/>
              <w:right w:val="single" w:color="d4cac8" w:sz="1"/>
            </w:tcBorders>
            <w:shd w:fill="dce3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2036+</w:t>
            </w:r>
          </w:p>
        </w:tc>
        <w:tc>
          <w:tcPr>
            <w:tcW w:type="dxa" w:w="4000"/>
            <w:tcBorders>
              <w:top w:val="single" w:color="d4cac8" w:sz="1"/>
              <w:left w:val="single" w:color="d4cac8" w:sz="1"/>
              <w:bottom w:val="single" w:color="d4cac8" w:sz="1"/>
              <w:right w:val="single" w:color="d4cac8" w:sz="1"/>
            </w:tcBorders>
            <w:shd w:fill="dce3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Aspirational targets and moonshots</w:t>
            </w:r>
          </w:p>
        </w:tc>
      </w:tr>
    </w:tbl>
    <w:p>
      <w:pPr>
        <w:spacing w:after="0" w:before="0"/>
      </w:pPr>
      <w:r>
        <w:t xml:space="preserve"/>
      </w:r>
    </w:p>
    <w:p>
      <w:pPr>
        <w:spacing w:after="0" w:before="0"/>
      </w:pPr>
      <w:r>
        <w:t xml:space="preserve"/>
      </w:r>
    </w:p>
    <w:p>
      <w:pPr>
        <w:pStyle w:val="Heading1"/>
        <w:pBdr>
          <w:bottom w:val="single" w:color="18274a" w:sz="4" w:space="4"/>
        </w:pBdr>
        <w:spacing w:after="120" w:before="360"/>
      </w:pPr>
      <w:r>
        <w:rPr>
          <w:rFonts w:ascii="Arial" w:cs="Arial" w:eastAsia="Arial" w:hAnsi="Arial"/>
          <w:b/>
          <w:bCs/>
          <w:color w:val="18274a"/>
          <w:sz w:val="32"/>
          <w:szCs w:val="32"/>
        </w:rPr>
        <w:t xml:space="preserve">2  Global UI Structure &amp; Toolbar</w:t>
      </w:r>
    </w:p>
    <w:p>
      <w:pPr>
        <w:spacing w:after="80" w:before="0"/>
        <w:jc w:val="left"/>
      </w:pPr>
      <w:r>
        <w:rPr>
          <w:rFonts w:ascii="Arial" w:cs="Arial" w:eastAsia="Arial" w:hAnsi="Arial"/>
          <w:b w:val="false"/>
          <w:bCs w:val="false"/>
          <w:i w:val="false"/>
          <w:iCs w:val="false"/>
          <w:color w:val="000000"/>
          <w:sz w:val="20"/>
          <w:szCs w:val="20"/>
        </w:rPr>
        <w:t xml:space="preserve">The control toolbar is permanently visible at the top of the viewport. It acts as the primary control layer and provides the following functional groups:</w:t>
      </w:r>
    </w:p>
    <w:p>
      <w:pPr>
        <w:spacing w:after="0" w:before="0"/>
      </w:pPr>
      <w:r>
        <w:t xml:space="preserve"/>
      </w:r>
    </w:p>
    <w:p>
      <w:pPr>
        <w:pStyle w:val="Heading2"/>
        <w:spacing w:after="80" w:before="280"/>
      </w:pPr>
      <w:r>
        <w:rPr>
          <w:rFonts w:ascii="Arial" w:cs="Arial" w:eastAsia="Arial" w:hAnsi="Arial"/>
          <w:b/>
          <w:bCs/>
          <w:color w:val="18274a"/>
          <w:sz w:val="26"/>
          <w:szCs w:val="26"/>
        </w:rPr>
        <w:t xml:space="preserve">2.1  Navigation &amp; Home</w:t>
      </w:r>
    </w:p>
    <w:p>
      <w:pPr>
        <w:spacing w:after="80" w:before="0"/>
        <w:jc w:val="left"/>
      </w:pPr>
      <w:r>
        <w:rPr>
          <w:rFonts w:ascii="Arial" w:cs="Arial" w:eastAsia="Arial" w:hAnsi="Arial"/>
          <w:b w:val="false"/>
          <w:bCs w:val="false"/>
          <w:i w:val="false"/>
          <w:iCs w:val="false"/>
          <w:color w:val="000000"/>
          <w:sz w:val="20"/>
          <w:szCs w:val="20"/>
        </w:rPr>
        <w:t xml:space="preserve">A Home button (house icon) in the far right of the toolbar returns the user to the Welcome Screen. The action triggers a confirmation dialog warning that unsaved changes will be lost, then performs a full state reset before displaying the Welcome Screen options.</w:t>
      </w:r>
    </w:p>
    <w:p>
      <w:pPr>
        <w:spacing w:after="0" w:before="0"/>
      </w:pPr>
      <w:r>
        <w:t xml:space="preserve"/>
      </w:r>
    </w:p>
    <w:p>
      <w:pPr>
        <w:pStyle w:val="Heading2"/>
        <w:spacing w:after="80" w:before="280"/>
      </w:pPr>
      <w:r>
        <w:rPr>
          <w:rFonts w:ascii="Arial" w:cs="Arial" w:eastAsia="Arial" w:hAnsi="Arial"/>
          <w:b/>
          <w:bCs/>
          <w:color w:val="18274a"/>
          <w:sz w:val="26"/>
          <w:szCs w:val="26"/>
        </w:rPr>
        <w:t xml:space="preserve">2.2  Search &amp; Filter Bar</w:t>
      </w:r>
    </w:p>
    <w:p>
      <w:pPr>
        <w:pStyle w:val="ListParagraph"/>
        <w:numPr>
          <w:ilvl w:val="0"/>
          <w:numId w:val="2"/>
        </w:numPr>
        <w:spacing w:after="60" w:before="0"/>
      </w:pPr>
      <w:r>
        <w:rPr>
          <w:rFonts w:ascii="Arial" w:cs="Arial" w:eastAsia="Arial" w:hAnsi="Arial"/>
          <w:sz w:val="20"/>
          <w:szCs w:val="20"/>
        </w:rPr>
        <w:t xml:space="preserve">Free-text search: filters all project cards in real time by title, description, or user persona.</w:t>
      </w:r>
    </w:p>
    <w:p>
      <w:pPr>
        <w:pStyle w:val="ListParagraph"/>
        <w:numPr>
          <w:ilvl w:val="0"/>
          <w:numId w:val="2"/>
        </w:numPr>
        <w:spacing w:after="60" w:before="0"/>
      </w:pPr>
      <w:r>
        <w:rPr>
          <w:rFonts w:ascii="Arial" w:cs="Arial" w:eastAsia="Arial" w:hAnsi="Arial"/>
          <w:sz w:val="20"/>
          <w:szCs w:val="20"/>
        </w:rPr>
        <w:t xml:space="preserve">Score filter: chips for High / Medium / Low, matching the score colour palette, combinable with other filters.</w:t>
      </w:r>
    </w:p>
    <w:p>
      <w:pPr>
        <w:pStyle w:val="ListParagraph"/>
        <w:numPr>
          <w:ilvl w:val="0"/>
          <w:numId w:val="2"/>
        </w:numPr>
        <w:spacing w:after="60" w:before="0"/>
      </w:pPr>
      <w:r>
        <w:rPr>
          <w:rFonts w:ascii="Arial" w:cs="Arial" w:eastAsia="Arial" w:hAnsi="Arial"/>
          <w:sz w:val="20"/>
          <w:szCs w:val="20"/>
        </w:rPr>
        <w:t xml:space="preserve">Status filter: multi-select chips per lifecycle status (Idea, Planned, Active, Done, Blocked), colour-coded to match card indicators.</w:t>
      </w:r>
    </w:p>
    <w:p>
      <w:pPr>
        <w:spacing w:after="0" w:before="0"/>
      </w:pPr>
      <w:r>
        <w:t xml:space="preserve"/>
      </w:r>
    </w:p>
    <w:p>
      <w:pPr>
        <w:pStyle w:val="Heading2"/>
        <w:spacing w:after="80" w:before="280"/>
      </w:pPr>
      <w:r>
        <w:rPr>
          <w:rFonts w:ascii="Arial" w:cs="Arial" w:eastAsia="Arial" w:hAnsi="Arial"/>
          <w:b/>
          <w:bCs/>
          <w:color w:val="18274a"/>
          <w:sz w:val="26"/>
          <w:szCs w:val="26"/>
        </w:rPr>
        <w:t xml:space="preserve">2.3  View Mode Toggle</w:t>
      </w:r>
    </w:p>
    <w:p>
      <w:pPr>
        <w:pStyle w:val="ListParagraph"/>
        <w:numPr>
          <w:ilvl w:val="0"/>
          <w:numId w:val="2"/>
        </w:numPr>
        <w:spacing w:after="60" w:before="0"/>
      </w:pPr>
      <w:r>
        <w:rPr>
          <w:rFonts w:ascii="Arial" w:cs="Arial" w:eastAsia="Arial" w:hAnsi="Arial"/>
          <w:sz w:val="20"/>
          <w:szCs w:val="20"/>
        </w:rPr>
        <w:t xml:space="preserve">Full Mode: renders all card metadata — score badge, status stripe, radar charts, milestone timeline, and pre-study tab.</w:t>
      </w:r>
    </w:p>
    <w:p>
      <w:pPr>
        <w:pStyle w:val="ListParagraph"/>
        <w:numPr>
          <w:ilvl w:val="0"/>
          <w:numId w:val="2"/>
        </w:numPr>
        <w:spacing w:after="60" w:before="0"/>
      </w:pPr>
      <w:r>
        <w:rPr>
          <w:rFonts w:ascii="Arial" w:cs="Arial" w:eastAsia="Arial" w:hAnsi="Arial"/>
          <w:sz w:val="20"/>
          <w:szCs w:val="20"/>
        </w:rPr>
        <w:t xml:space="preserve">Compact Mode: collapses card height; radar charts, timelines, and descriptions are hidden. Score and status colour remain visible.</w:t>
      </w:r>
    </w:p>
    <w:p>
      <w:pPr>
        <w:spacing w:after="0" w:before="0"/>
      </w:pPr>
      <w:r>
        <w:t xml:space="preserve"/>
      </w:r>
    </w:p>
    <w:p>
      <w:pPr>
        <w:pStyle w:val="Heading2"/>
        <w:spacing w:after="80" w:before="280"/>
      </w:pPr>
      <w:r>
        <w:rPr>
          <w:rFonts w:ascii="Arial" w:cs="Arial" w:eastAsia="Arial" w:hAnsi="Arial"/>
          <w:b/>
          <w:bCs/>
          <w:color w:val="18274a"/>
          <w:sz w:val="26"/>
          <w:szCs w:val="26"/>
        </w:rPr>
        <w:t xml:space="preserve">2.4  Action Bar</w:t>
      </w:r>
    </w:p>
    <w:p>
      <w:pPr>
        <w:pStyle w:val="ListParagraph"/>
        <w:numPr>
          <w:ilvl w:val="0"/>
          <w:numId w:val="2"/>
        </w:numPr>
        <w:spacing w:after="60" w:before="0"/>
      </w:pPr>
      <w:r>
        <w:rPr>
          <w:rFonts w:ascii="Arial" w:cs="Arial" w:eastAsia="Arial" w:hAnsi="Arial"/>
          <w:sz w:val="20"/>
          <w:szCs w:val="20"/>
        </w:rPr>
        <w:t xml:space="preserve">New Product Line: opens an inline prompt for the swimlane name. Only creates the line on explicit confirmation.</w:t>
      </w:r>
    </w:p>
    <w:p>
      <w:pPr>
        <w:pStyle w:val="ListParagraph"/>
        <w:numPr>
          <w:ilvl w:val="0"/>
          <w:numId w:val="2"/>
        </w:numPr>
        <w:spacing w:after="60" w:before="0"/>
      </w:pPr>
      <w:r>
        <w:rPr>
          <w:rFonts w:ascii="Arial" w:cs="Arial" w:eastAsia="Arial" w:hAnsi="Arial"/>
          <w:sz w:val="20"/>
          <w:szCs w:val="20"/>
        </w:rPr>
        <w:t xml:space="preserve">Connection Mode: activates the interactive SVG line-drawing mode (see Epic 4).</w:t>
      </w:r>
    </w:p>
    <w:p>
      <w:pPr>
        <w:pStyle w:val="ListParagraph"/>
        <w:numPr>
          <w:ilvl w:val="0"/>
          <w:numId w:val="2"/>
        </w:numPr>
        <w:spacing w:after="60" w:before="0"/>
      </w:pPr>
      <w:r>
        <w:rPr>
          <w:rFonts w:ascii="Arial" w:cs="Arial" w:eastAsia="Arial" w:hAnsi="Arial"/>
          <w:sz w:val="20"/>
          <w:szCs w:val="20"/>
        </w:rPr>
        <w:t xml:space="preserve">Delete All Connections: removes all connection lines after confirmation.</w:t>
      </w:r>
    </w:p>
    <w:p>
      <w:pPr>
        <w:spacing w:after="0" w:before="0"/>
      </w:pPr>
      <w:r>
        <w:t xml:space="preserve"/>
      </w:r>
    </w:p>
    <w:p>
      <w:pPr>
        <w:pStyle w:val="Heading2"/>
        <w:spacing w:after="80" w:before="280"/>
      </w:pPr>
      <w:r>
        <w:rPr>
          <w:rFonts w:ascii="Arial" w:cs="Arial" w:eastAsia="Arial" w:hAnsi="Arial"/>
          <w:b/>
          <w:bCs/>
          <w:color w:val="18274a"/>
          <w:sz w:val="26"/>
          <w:szCs w:val="26"/>
        </w:rPr>
        <w:t xml:space="preserve">2.5  Data Management</w:t>
      </w:r>
    </w:p>
    <w:p>
      <w:pPr>
        <w:pStyle w:val="ListParagraph"/>
        <w:numPr>
          <w:ilvl w:val="0"/>
          <w:numId w:val="2"/>
        </w:numPr>
        <w:spacing w:after="60" w:before="0"/>
      </w:pPr>
      <w:r>
        <w:rPr>
          <w:rFonts w:ascii="Arial" w:cs="Arial" w:eastAsia="Arial" w:hAnsi="Arial"/>
          <w:sz w:val="20"/>
          <w:szCs w:val="20"/>
        </w:rPr>
        <w:t xml:space="preserve">Export JSON: downloads the complete board state as a structured .json file.</w:t>
      </w:r>
    </w:p>
    <w:p>
      <w:pPr>
        <w:pStyle w:val="ListParagraph"/>
        <w:numPr>
          <w:ilvl w:val="0"/>
          <w:numId w:val="2"/>
        </w:numPr>
        <w:spacing w:after="60" w:before="0"/>
      </w:pPr>
      <w:r>
        <w:rPr>
          <w:rFonts w:ascii="Arial" w:cs="Arial" w:eastAsia="Arial" w:hAnsi="Arial"/>
          <w:sz w:val="20"/>
          <w:szCs w:val="20"/>
        </w:rPr>
        <w:t xml:space="preserve">Import JSON: uploads a JSON file, validates its schema, and replaces the active board state entirely.</w:t>
      </w:r>
    </w:p>
    <w:p>
      <w:pPr>
        <w:pStyle w:val="ListParagraph"/>
        <w:numPr>
          <w:ilvl w:val="0"/>
          <w:numId w:val="2"/>
        </w:numPr>
        <w:spacing w:after="60" w:before="0"/>
      </w:pPr>
      <w:r>
        <w:rPr>
          <w:rFonts w:ascii="Arial" w:cs="Arial" w:eastAsia="Arial" w:hAnsi="Arial"/>
          <w:sz w:val="20"/>
          <w:szCs w:val="20"/>
        </w:rPr>
        <w:t xml:space="preserve">Chase Merge: password-protected merge operation — see US-5.2 for full specification.</w:t>
      </w:r>
    </w:p>
    <w:p>
      <w:pPr>
        <w:pStyle w:val="ListParagraph"/>
        <w:numPr>
          <w:ilvl w:val="0"/>
          <w:numId w:val="2"/>
        </w:numPr>
        <w:spacing w:after="60" w:before="0"/>
      </w:pPr>
      <w:r>
        <w:rPr>
          <w:rFonts w:ascii="Arial" w:cs="Arial" w:eastAsia="Arial" w:hAnsi="Arial"/>
          <w:sz w:val="20"/>
          <w:szCs w:val="20"/>
        </w:rPr>
        <w:t xml:space="preserve">Export PNG (Board): renders the full board area as a high-resolution PNG (2× scale) without the toolbar.</w:t>
      </w:r>
    </w:p>
    <w:p>
      <w:pPr>
        <w:spacing w:after="0" w:before="0"/>
      </w:pPr>
      <w:r>
        <w:t xml:space="preserve"/>
      </w:r>
    </w:p>
    <w:p>
      <w:pPr>
        <w:pStyle w:val="Heading2"/>
        <w:spacing w:after="80" w:before="280"/>
      </w:pPr>
      <w:r>
        <w:rPr>
          <w:rFonts w:ascii="Arial" w:cs="Arial" w:eastAsia="Arial" w:hAnsi="Arial"/>
          <w:b/>
          <w:bCs/>
          <w:color w:val="18274a"/>
          <w:sz w:val="26"/>
          <w:szCs w:val="26"/>
        </w:rPr>
        <w:t xml:space="preserve">2.6  Welcome Screen</w:t>
      </w:r>
    </w:p>
    <w:p>
      <w:pPr>
        <w:spacing w:after="80" w:before="0"/>
        <w:jc w:val="left"/>
      </w:pPr>
      <w:r>
        <w:rPr>
          <w:rFonts w:ascii="Arial" w:cs="Arial" w:eastAsia="Arial" w:hAnsi="Arial"/>
          <w:b w:val="false"/>
          <w:bCs w:val="false"/>
          <w:i w:val="false"/>
          <w:iCs w:val="false"/>
          <w:color w:val="000000"/>
          <w:sz w:val="20"/>
          <w:szCs w:val="20"/>
        </w:rPr>
        <w:t xml:space="preserve">On first load and after every Home navigation, a full-screen overlay presents three entry points:</w:t>
      </w:r>
    </w:p>
    <w:p>
      <w:pPr>
        <w:pStyle w:val="ListParagraph"/>
        <w:numPr>
          <w:ilvl w:val="0"/>
          <w:numId w:val="2"/>
        </w:numPr>
        <w:spacing w:after="60" w:before="0"/>
      </w:pPr>
      <w:r>
        <w:rPr>
          <w:rFonts w:ascii="Arial" w:cs="Arial" w:eastAsia="Arial" w:hAnsi="Arial"/>
          <w:sz w:val="20"/>
          <w:szCs w:val="20"/>
        </w:rPr>
        <w:t xml:space="preserve">New Project — creates an empty board with one default product line.</w:t>
      </w:r>
    </w:p>
    <w:p>
      <w:pPr>
        <w:pStyle w:val="ListParagraph"/>
        <w:numPr>
          <w:ilvl w:val="0"/>
          <w:numId w:val="2"/>
        </w:numPr>
        <w:spacing w:after="60" w:before="0"/>
      </w:pPr>
      <w:r>
        <w:rPr>
          <w:rFonts w:ascii="Arial" w:cs="Arial" w:eastAsia="Arial" w:hAnsi="Arial"/>
          <w:sz w:val="20"/>
          <w:szCs w:val="20"/>
        </w:rPr>
        <w:t xml:space="preserve">Import Existing Board — opens the file picker for a JSON state file.</w:t>
      </w:r>
    </w:p>
    <w:p>
      <w:pPr>
        <w:pStyle w:val="ListParagraph"/>
        <w:numPr>
          <w:ilvl w:val="0"/>
          <w:numId w:val="2"/>
        </w:numPr>
        <w:spacing w:after="60" w:before="0"/>
      </w:pPr>
      <w:r>
        <w:rPr>
          <w:rFonts w:ascii="Arial" w:cs="Arial" w:eastAsia="Arial" w:hAnsi="Arial"/>
          <w:sz w:val="20"/>
          <w:szCs w:val="20"/>
        </w:rPr>
        <w:t xml:space="preserve">View Demo Board — loads a pre-seeded demonstration board with three product lines, ten cards, and multiple connection types.</w:t>
      </w:r>
    </w:p>
    <w:p>
      <w:pPr>
        <w:spacing w:after="0" w:before="0"/>
      </w:pPr>
      <w:r>
        <w:t xml:space="preserve"/>
      </w:r>
    </w:p>
    <w:p>
      <w:pPr>
        <w:spacing w:after="0" w:before="0"/>
      </w:pPr>
      <w:r>
        <w:t xml:space="preserve"/>
      </w:r>
    </w:p>
    <w:p>
      <w:pPr>
        <w:pStyle w:val="Heading1"/>
        <w:pBdr>
          <w:bottom w:val="single" w:color="18274a" w:sz="4" w:space="4"/>
        </w:pBdr>
        <w:spacing w:after="120" w:before="360"/>
      </w:pPr>
      <w:r>
        <w:rPr>
          <w:rFonts w:ascii="Arial" w:cs="Arial" w:eastAsia="Arial" w:hAnsi="Arial"/>
          <w:b/>
          <w:bCs/>
          <w:color w:val="18274a"/>
          <w:sz w:val="32"/>
          <w:szCs w:val="32"/>
        </w:rPr>
        <w:t xml:space="preserve">3  Functional Requirements</w:t>
      </w:r>
    </w:p>
    <w:p>
      <w:pPr>
        <w:pStyle w:val="Heading2"/>
        <w:spacing w:after="80" w:before="280"/>
      </w:pPr>
      <w:r>
        <w:rPr>
          <w:rFonts w:ascii="Arial" w:cs="Arial" w:eastAsia="Arial" w:hAnsi="Arial"/>
          <w:b/>
          <w:bCs/>
          <w:color w:val="18274a"/>
          <w:sz w:val="26"/>
          <w:szCs w:val="26"/>
        </w:rPr>
        <w:t xml:space="preserve">Epic 1 — Workspace &amp; Board Management</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026"/>
      </w:tblGrid>
      <w:tr>
        <w:tc>
          <w:tcPr>
            <w:tcW w:type="dxa" w:w="18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User Story</w:t>
            </w:r>
          </w:p>
        </w:tc>
        <w:tc>
          <w:tcPr>
            <w:tcW w:type="dxa" w:w="12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FFFFFF"/>
                <w:sz w:val="20"/>
                <w:szCs w:val="20"/>
              </w:rPr>
              <w:t xml:space="preserve">US-1.1</w:t>
            </w:r>
          </w:p>
        </w:tc>
        <w:tc>
          <w:tcPr>
            <w:tcW w:type="dxa" w:w="6026"/>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Dynamic Product Lines</w:t>
            </w:r>
          </w:p>
        </w:tc>
      </w:tr>
      <w:tr>
        <w:tc>
          <w:tcPr>
            <w:tcW w:type="dxa" w:w="18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Description</w:t>
            </w:r>
          </w:p>
        </w:tc>
        <w:tc>
          <w:tcPr>
            <w:tcW w:type="dxa" w:w="7226"/>
            <w:gridSpan w:val="2"/>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As a Portfolio Manager, I want to create, rename, and delete product lines (swimlanes) to logically group my portfolio.</w:t>
            </w:r>
          </w:p>
        </w:tc>
      </w:tr>
      <w:tr>
        <w:tc>
          <w:tcPr>
            <w:tcW w:type="dxa" w:w="18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Acceptance
Criteria</w:t>
            </w:r>
          </w:p>
        </w:tc>
        <w:tc>
          <w:tcPr>
            <w:tcW w:type="dxa" w:w="7226"/>
            <w:gridSpan w:val="2"/>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tcPr>
          <w:p>
            <w:pPr>
              <w:pStyle w:val="ListParagraph"/>
              <w:numPr>
                <w:ilvl w:val="0"/>
                <w:numId w:val="2"/>
              </w:numPr>
              <w:spacing w:after="40" w:before="0"/>
            </w:pPr>
            <w:r>
              <w:rPr>
                <w:rFonts w:ascii="Arial" w:cs="Arial" w:eastAsia="Arial" w:hAnsi="Arial"/>
                <w:sz w:val="20"/>
                <w:szCs w:val="20"/>
              </w:rPr>
              <w:t xml:space="preserve">The "New Product Line" button opens a modal prompt for the swimlane name.</w:t>
            </w:r>
          </w:p>
          <w:p>
            <w:pPr>
              <w:pStyle w:val="ListParagraph"/>
              <w:numPr>
                <w:ilvl w:val="0"/>
                <w:numId w:val="2"/>
              </w:numPr>
              <w:spacing w:after="40" w:before="0"/>
            </w:pPr>
            <w:r>
              <w:rPr>
                <w:rFonts w:ascii="Arial" w:cs="Arial" w:eastAsia="Arial" w:hAnsi="Arial"/>
                <w:sz w:val="20"/>
                <w:szCs w:val="20"/>
              </w:rPr>
              <w:t xml:space="preserve">Creation is executed only on explicit confirmation; Cancel discards the action.</w:t>
            </w:r>
          </w:p>
          <w:p>
            <w:pPr>
              <w:pStyle w:val="ListParagraph"/>
              <w:numPr>
                <w:ilvl w:val="0"/>
                <w:numId w:val="2"/>
              </w:numPr>
              <w:spacing w:after="40" w:before="0"/>
            </w:pPr>
            <w:r>
              <w:rPr>
                <w:rFonts w:ascii="Arial" w:cs="Arial" w:eastAsia="Arial" w:hAnsi="Arial"/>
                <w:sz w:val="20"/>
                <w:szCs w:val="20"/>
              </w:rPr>
              <w:t xml:space="preserve">A new swimlane initialises at the bottom of the board with all 8 standard year columns.</w:t>
            </w:r>
          </w:p>
          <w:p>
            <w:pPr>
              <w:pStyle w:val="ListParagraph"/>
              <w:numPr>
                <w:ilvl w:val="0"/>
                <w:numId w:val="2"/>
              </w:numPr>
              <w:spacing w:after="40" w:before="0"/>
            </w:pPr>
            <w:r>
              <w:rPr>
                <w:rFonts w:ascii="Arial" w:cs="Arial" w:eastAsia="Arial" w:hAnsi="Arial"/>
                <w:sz w:val="20"/>
                <w:szCs w:val="20"/>
              </w:rPr>
              <w:t xml:space="preserve">Renaming a product line is possible inline via a double-click on the swimlane title.</w:t>
            </w:r>
          </w:p>
          <w:p>
            <w:pPr>
              <w:pStyle w:val="ListParagraph"/>
              <w:numPr>
                <w:ilvl w:val="0"/>
                <w:numId w:val="2"/>
              </w:numPr>
              <w:spacing w:after="40" w:before="0"/>
            </w:pPr>
            <w:r>
              <w:rPr>
                <w:rFonts w:ascii="Arial" w:cs="Arial" w:eastAsia="Arial" w:hAnsi="Arial"/>
                <w:sz w:val="20"/>
                <w:szCs w:val="20"/>
              </w:rPr>
              <w:t xml:space="preserve">Deleting a product line requires a confirmation dialog; acceptance removes all contained cards and their connections.</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026"/>
      </w:tblGrid>
      <w:tr>
        <w:tc>
          <w:tcPr>
            <w:tcW w:type="dxa" w:w="18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User Story</w:t>
            </w:r>
          </w:p>
        </w:tc>
        <w:tc>
          <w:tcPr>
            <w:tcW w:type="dxa" w:w="12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FFFFFF"/>
                <w:sz w:val="20"/>
                <w:szCs w:val="20"/>
              </w:rPr>
              <w:t xml:space="preserve">US-1.2</w:t>
            </w:r>
          </w:p>
        </w:tc>
        <w:tc>
          <w:tcPr>
            <w:tcW w:type="dxa" w:w="6026"/>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Drag &amp; Drop Row Sorting</w:t>
            </w:r>
          </w:p>
        </w:tc>
      </w:tr>
      <w:tr>
        <w:tc>
          <w:tcPr>
            <w:tcW w:type="dxa" w:w="18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Description</w:t>
            </w:r>
          </w:p>
        </w:tc>
        <w:tc>
          <w:tcPr>
            <w:tcW w:type="dxa" w:w="7226"/>
            <w:gridSpan w:val="2"/>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As a Portfolio Manager, I want to reorder product lines vertically to reflect strategic priority.</w:t>
            </w:r>
          </w:p>
        </w:tc>
      </w:tr>
      <w:tr>
        <w:tc>
          <w:tcPr>
            <w:tcW w:type="dxa" w:w="18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Acceptance
Criteria</w:t>
            </w:r>
          </w:p>
        </w:tc>
        <w:tc>
          <w:tcPr>
            <w:tcW w:type="dxa" w:w="7226"/>
            <w:gridSpan w:val="2"/>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tcPr>
          <w:p>
            <w:pPr>
              <w:pStyle w:val="ListParagraph"/>
              <w:numPr>
                <w:ilvl w:val="0"/>
                <w:numId w:val="2"/>
              </w:numPr>
              <w:spacing w:after="40" w:before="0"/>
            </w:pPr>
            <w:r>
              <w:rPr>
                <w:rFonts w:ascii="Arial" w:cs="Arial" w:eastAsia="Arial" w:hAnsi="Arial"/>
                <w:sz w:val="20"/>
                <w:szCs w:val="20"/>
              </w:rPr>
              <w:t xml:space="preserve">Each swimlane has a visible drag-handle icon on its left edge.</w:t>
            </w:r>
          </w:p>
          <w:p>
            <w:pPr>
              <w:pStyle w:val="ListParagraph"/>
              <w:numPr>
                <w:ilvl w:val="0"/>
                <w:numId w:val="2"/>
              </w:numPr>
              <w:spacing w:after="40" w:before="0"/>
            </w:pPr>
            <w:r>
              <w:rPr>
                <w:rFonts w:ascii="Arial" w:cs="Arial" w:eastAsia="Arial" w:hAnsi="Arial"/>
                <w:sz w:val="20"/>
                <w:szCs w:val="20"/>
              </w:rPr>
              <w:t xml:space="preserve">Dragging a row smoothly repositions it; the data state updates immediately on drop.</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026"/>
      </w:tblGrid>
      <w:tr>
        <w:tc>
          <w:tcPr>
            <w:tcW w:type="dxa" w:w="18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User Story</w:t>
            </w:r>
          </w:p>
        </w:tc>
        <w:tc>
          <w:tcPr>
            <w:tcW w:type="dxa" w:w="12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FFFFFF"/>
                <w:sz w:val="20"/>
                <w:szCs w:val="20"/>
              </w:rPr>
              <w:t xml:space="preserve">US-1.3</w:t>
            </w:r>
          </w:p>
        </w:tc>
        <w:tc>
          <w:tcPr>
            <w:tcW w:type="dxa" w:w="6026"/>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View Mode Toggle (Compact vs. Full)</w:t>
            </w:r>
          </w:p>
        </w:tc>
      </w:tr>
      <w:tr>
        <w:tc>
          <w:tcPr>
            <w:tcW w:type="dxa" w:w="18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Description</w:t>
            </w:r>
          </w:p>
        </w:tc>
        <w:tc>
          <w:tcPr>
            <w:tcW w:type="dxa" w:w="7226"/>
            <w:gridSpan w:val="2"/>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As a user, I want to switch between compact and detailed card display to adjust information density to the context.</w:t>
            </w:r>
          </w:p>
        </w:tc>
      </w:tr>
      <w:tr>
        <w:tc>
          <w:tcPr>
            <w:tcW w:type="dxa" w:w="18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Acceptance
Criteria</w:t>
            </w:r>
          </w:p>
        </w:tc>
        <w:tc>
          <w:tcPr>
            <w:tcW w:type="dxa" w:w="7226"/>
            <w:gridSpan w:val="2"/>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tcPr>
          <w:p>
            <w:pPr>
              <w:pStyle w:val="ListParagraph"/>
              <w:numPr>
                <w:ilvl w:val="0"/>
                <w:numId w:val="2"/>
              </w:numPr>
              <w:spacing w:after="40" w:before="0"/>
            </w:pPr>
            <w:r>
              <w:rPr>
                <w:rFonts w:ascii="Arial" w:cs="Arial" w:eastAsia="Arial" w:hAnsi="Arial"/>
                <w:sz w:val="20"/>
                <w:szCs w:val="20"/>
              </w:rPr>
              <w:t xml:space="preserve">A toggle button in the toolbar switches the display mode globally for all cards.</w:t>
            </w:r>
          </w:p>
          <w:p>
            <w:pPr>
              <w:pStyle w:val="ListParagraph"/>
              <w:numPr>
                <w:ilvl w:val="0"/>
                <w:numId w:val="2"/>
              </w:numPr>
              <w:spacing w:after="40" w:before="0"/>
            </w:pPr>
            <w:r>
              <w:rPr>
                <w:rFonts w:ascii="Arial" w:cs="Arial" w:eastAsia="Arial" w:hAnsi="Arial"/>
                <w:sz w:val="20"/>
                <w:szCs w:val="20"/>
              </w:rPr>
              <w:t xml:space="preserve">Full Mode renders all card detail: score badge, radars, milestone timeline, pre-study tab, description excerpt.</w:t>
            </w:r>
          </w:p>
          <w:p>
            <w:pPr>
              <w:pStyle w:val="ListParagraph"/>
              <w:numPr>
                <w:ilvl w:val="0"/>
                <w:numId w:val="2"/>
              </w:numPr>
              <w:spacing w:after="40" w:before="0"/>
            </w:pPr>
            <w:r>
              <w:rPr>
                <w:rFonts w:ascii="Arial" w:cs="Arial" w:eastAsia="Arial" w:hAnsi="Arial"/>
                <w:sz w:val="20"/>
                <w:szCs w:val="20"/>
              </w:rPr>
              <w:t xml:space="preserve">Compact Mode significantly reduces card height; descriptions and charts are hidden while score and status colour remain.</w:t>
            </w:r>
          </w:p>
          <w:p>
            <w:pPr>
              <w:pStyle w:val="ListParagraph"/>
              <w:numPr>
                <w:ilvl w:val="0"/>
                <w:numId w:val="2"/>
              </w:numPr>
              <w:spacing w:after="40" w:before="0"/>
            </w:pPr>
            <w:r>
              <w:rPr>
                <w:rFonts w:ascii="Arial" w:cs="Arial" w:eastAsia="Arial" w:hAnsi="Arial"/>
                <w:sz w:val="20"/>
                <w:szCs w:val="20"/>
              </w:rPr>
              <w:t xml:space="preserve">The current view mode persists for the duration of the session.</w:t>
            </w:r>
          </w:p>
        </w:tc>
      </w:tr>
    </w:tbl>
    <w:p>
      <w:pPr>
        <w:spacing w:after="0" w:before="0"/>
      </w:pPr>
      <w:r>
        <w:t xml:space="preserve"/>
      </w:r>
    </w:p>
    <w:p>
      <w:pPr>
        <w:spacing w:after="0" w:before="0"/>
      </w:pPr>
      <w:r>
        <w:t xml:space="preserve"/>
      </w:r>
    </w:p>
    <w:p>
      <w:pPr>
        <w:pStyle w:val="Heading2"/>
        <w:spacing w:after="80" w:before="280"/>
      </w:pPr>
      <w:r>
        <w:rPr>
          <w:rFonts w:ascii="Arial" w:cs="Arial" w:eastAsia="Arial" w:hAnsi="Arial"/>
          <w:b/>
          <w:bCs/>
          <w:color w:val="18274a"/>
          <w:sz w:val="26"/>
          <w:szCs w:val="26"/>
        </w:rPr>
        <w:t xml:space="preserve">Epic 2 — Project Card Engine, Status Lifecycle &amp; New Card Types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026"/>
      </w:tblGrid>
      <w:tr>
        <w:tc>
          <w:tcPr>
            <w:tcW w:type="dxa" w:w="18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User Story</w:t>
            </w:r>
          </w:p>
        </w:tc>
        <w:tc>
          <w:tcPr>
            <w:tcW w:type="dxa" w:w="12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FFFFFF"/>
                <w:sz w:val="20"/>
                <w:szCs w:val="20"/>
              </w:rPr>
              <w:t xml:space="preserve">US-2.1</w:t>
            </w:r>
          </w:p>
        </w:tc>
        <w:tc>
          <w:tcPr>
            <w:tcW w:type="dxa" w:w="6026"/>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Card Creation and Status Colour Coding</w:t>
            </w:r>
          </w:p>
        </w:tc>
      </w:tr>
      <w:tr>
        <w:tc>
          <w:tcPr>
            <w:tcW w:type="dxa" w:w="18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Description</w:t>
            </w:r>
          </w:p>
        </w:tc>
        <w:tc>
          <w:tcPr>
            <w:tcW w:type="dxa" w:w="7226"/>
            <w:gridSpan w:val="2"/>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As a planner, I want to create strategy cards whose lifecycle status is immediately colour-coded on the board.</w:t>
            </w:r>
          </w:p>
        </w:tc>
      </w:tr>
      <w:tr>
        <w:tc>
          <w:tcPr>
            <w:tcW w:type="dxa" w:w="18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Acceptance
Criteria</w:t>
            </w:r>
          </w:p>
        </w:tc>
        <w:tc>
          <w:tcPr>
            <w:tcW w:type="dxa" w:w="7226"/>
            <w:gridSpan w:val="2"/>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tcPr>
          <w:p>
            <w:pPr>
              <w:pStyle w:val="ListParagraph"/>
              <w:numPr>
                <w:ilvl w:val="0"/>
                <w:numId w:val="2"/>
              </w:numPr>
              <w:spacing w:after="40" w:before="0"/>
            </w:pPr>
            <w:r>
              <w:rPr>
                <w:rFonts w:ascii="Arial" w:cs="Arial" w:eastAsia="Arial" w:hAnsi="Arial"/>
                <w:sz w:val="20"/>
                <w:szCs w:val="20"/>
              </w:rPr>
              <w:t xml:space="preserve">Clicking a lane cell opens a new card modal with fields for title, description, user persona, effort, cost, status, and dependency type.</w:t>
            </w:r>
          </w:p>
          <w:p>
            <w:pPr>
              <w:pStyle w:val="ListParagraph"/>
              <w:numPr>
                <w:ilvl w:val="0"/>
                <w:numId w:val="2"/>
              </w:numPr>
              <w:spacing w:after="40" w:before="0"/>
            </w:pPr>
            <w:r>
              <w:rPr>
                <w:rFonts w:ascii="Arial" w:cs="Arial" w:eastAsia="Arial" w:hAnsi="Arial"/>
                <w:sz w:val="20"/>
                <w:szCs w:val="20"/>
              </w:rPr>
              <w:t xml:space="preserve">Status determines the left-edge stripe colour of the card: Idea = Clay grey · Planned = Getinge Blue · Active = Sun yellow · Done = Grass green · Blocked = Berry red.</w:t>
            </w:r>
          </w:p>
          <w:p>
            <w:pPr>
              <w:pStyle w:val="ListParagraph"/>
              <w:numPr>
                <w:ilvl w:val="0"/>
                <w:numId w:val="2"/>
              </w:numPr>
              <w:spacing w:after="40" w:before="0"/>
            </w:pPr>
            <w:r>
              <w:rPr>
                <w:rFonts w:ascii="Arial" w:cs="Arial" w:eastAsia="Arial" w:hAnsi="Arial"/>
                <w:sz w:val="20"/>
                <w:szCs w:val="20"/>
              </w:rPr>
              <w:t xml:space="preserve">The status colour is also reflected in the modal status dropdown and the filter chips.</w:t>
            </w:r>
          </w:p>
          <w:p>
            <w:pPr>
              <w:pStyle w:val="ListParagraph"/>
              <w:numPr>
                <w:ilvl w:val="0"/>
                <w:numId w:val="2"/>
              </w:numPr>
              <w:spacing w:after="40" w:before="0"/>
            </w:pPr>
            <w:r>
              <w:rPr>
                <w:rFonts w:ascii="Arial" w:cs="Arial" w:eastAsia="Arial" w:hAnsi="Arial"/>
                <w:sz w:val="20"/>
                <w:szCs w:val="20"/>
              </w:rPr>
              <w:t xml:space="preserve">On cells containing four or more cards, the layout switches automatically to a two-column grid to prevent excessive vertical growth.</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026"/>
      </w:tblGrid>
      <w:tr>
        <w:tc>
          <w:tcPr>
            <w:tcW w:type="dxa" w:w="18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User Story</w:t>
            </w:r>
          </w:p>
        </w:tc>
        <w:tc>
          <w:tcPr>
            <w:tcW w:type="dxa" w:w="12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FFFFFF"/>
                <w:sz w:val="20"/>
                <w:szCs w:val="20"/>
              </w:rPr>
              <w:t xml:space="preserve">US-2.2</w:t>
            </w:r>
          </w:p>
        </w:tc>
        <w:tc>
          <w:tcPr>
            <w:tcW w:type="dxa" w:w="6026"/>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Pre-Study Module</w:t>
            </w:r>
          </w:p>
        </w:tc>
      </w:tr>
      <w:tr>
        <w:tc>
          <w:tcPr>
            <w:tcW w:type="dxa" w:w="18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Description</w:t>
            </w:r>
          </w:p>
        </w:tc>
        <w:tc>
          <w:tcPr>
            <w:tcW w:type="dxa" w:w="7226"/>
            <w:gridSpan w:val="2"/>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As a planner, I want to attach a pre-study directly to a card without navigating away from the board.</w:t>
            </w:r>
          </w:p>
        </w:tc>
      </w:tr>
      <w:tr>
        <w:tc>
          <w:tcPr>
            <w:tcW w:type="dxa" w:w="18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Acceptance
Criteria</w:t>
            </w:r>
          </w:p>
        </w:tc>
        <w:tc>
          <w:tcPr>
            <w:tcW w:type="dxa" w:w="7226"/>
            <w:gridSpan w:val="2"/>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tcPr>
          <w:p>
            <w:pPr>
              <w:pStyle w:val="ListParagraph"/>
              <w:numPr>
                <w:ilvl w:val="0"/>
                <w:numId w:val="2"/>
              </w:numPr>
              <w:spacing w:after="40" w:before="0"/>
            </w:pPr>
            <w:r>
              <w:rPr>
                <w:rFonts w:ascii="Arial" w:cs="Arial" w:eastAsia="Arial" w:hAnsi="Arial"/>
                <w:sz w:val="20"/>
                <w:szCs w:val="20"/>
              </w:rPr>
              <w:t xml:space="preserve">In Full Mode, each card features a "Pre-Study +" interaction element; in Compact Mode it is labelled "+".</w:t>
            </w:r>
          </w:p>
          <w:p>
            <w:pPr>
              <w:pStyle w:val="ListParagraph"/>
              <w:numPr>
                <w:ilvl w:val="0"/>
                <w:numId w:val="2"/>
              </w:numPr>
              <w:spacing w:after="40" w:before="0"/>
            </w:pPr>
            <w:r>
              <w:rPr>
                <w:rFonts w:ascii="Arial" w:cs="Arial" w:eastAsia="Arial" w:hAnsi="Arial"/>
                <w:sz w:val="20"/>
                <w:szCs w:val="20"/>
              </w:rPr>
              <w:t xml:space="preserve">Clicking the element creates a pre-study record for that card and opens an input area for status, effort, cost estimate, and a short descriptive note.</w:t>
            </w:r>
          </w:p>
          <w:p>
            <w:pPr>
              <w:pStyle w:val="ListParagraph"/>
              <w:numPr>
                <w:ilvl w:val="0"/>
                <w:numId w:val="2"/>
              </w:numPr>
              <w:spacing w:after="40" w:before="0"/>
            </w:pPr>
            <w:r>
              <w:rPr>
                <w:rFonts w:ascii="Arial" w:cs="Arial" w:eastAsia="Arial" w:hAnsi="Arial"/>
                <w:sz w:val="20"/>
                <w:szCs w:val="20"/>
              </w:rPr>
              <w:t xml:space="preserve">An active pre-study is permanently displayed as an orange left-edge tab on the parent card in both view modes.</w:t>
            </w:r>
          </w:p>
          <w:p>
            <w:pPr>
              <w:pStyle w:val="ListParagraph"/>
              <w:numPr>
                <w:ilvl w:val="0"/>
                <w:numId w:val="2"/>
              </w:numPr>
              <w:spacing w:after="40" w:before="0"/>
            </w:pPr>
            <w:r>
              <w:rPr>
                <w:rFonts w:ascii="Arial" w:cs="Arial" w:eastAsia="Arial" w:hAnsi="Arial"/>
                <w:sz w:val="20"/>
                <w:szCs w:val="20"/>
              </w:rPr>
              <w:t xml:space="preserve">Pre-study data is included in JSON export and restored on import.</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026"/>
      </w:tblGrid>
      <w:tr>
        <w:tc>
          <w:tcPr>
            <w:tcW w:type="dxa" w:w="18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User Story</w:t>
            </w:r>
          </w:p>
        </w:tc>
        <w:tc>
          <w:tcPr>
            <w:tcW w:type="dxa" w:w="12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FFFFFF"/>
                <w:sz w:val="20"/>
                <w:szCs w:val="20"/>
              </w:rPr>
              <w:t xml:space="preserve">US-2.3</w:t>
            </w:r>
          </w:p>
        </w:tc>
        <w:tc>
          <w:tcPr>
            <w:tcW w:type="dxa" w:w="6026"/>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Milestones &amp; Timeline Visualisation</w:t>
            </w:r>
          </w:p>
        </w:tc>
      </w:tr>
      <w:tr>
        <w:tc>
          <w:tcPr>
            <w:tcW w:type="dxa" w:w="18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Description</w:t>
            </w:r>
          </w:p>
        </w:tc>
        <w:tc>
          <w:tcPr>
            <w:tcW w:type="dxa" w:w="7226"/>
            <w:gridSpan w:val="2"/>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As a planner, I want to define milestones within a card to structure and communicate its schedule at a glance.</w:t>
            </w:r>
          </w:p>
        </w:tc>
      </w:tr>
      <w:tr>
        <w:tc>
          <w:tcPr>
            <w:tcW w:type="dxa" w:w="18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Acceptance
Criteria</w:t>
            </w:r>
          </w:p>
        </w:tc>
        <w:tc>
          <w:tcPr>
            <w:tcW w:type="dxa" w:w="7226"/>
            <w:gridSpan w:val="2"/>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tcPr>
          <w:p>
            <w:pPr>
              <w:pStyle w:val="ListParagraph"/>
              <w:numPr>
                <w:ilvl w:val="0"/>
                <w:numId w:val="2"/>
              </w:numPr>
              <w:spacing w:after="40" w:before="0"/>
            </w:pPr>
            <w:r>
              <w:rPr>
                <w:rFonts w:ascii="Arial" w:cs="Arial" w:eastAsia="Arial" w:hAnsi="Arial"/>
                <w:sz w:val="20"/>
                <w:szCs w:val="20"/>
              </w:rPr>
              <w:t xml:space="preserve">Users can add any number of milestones to a card, each with a text label and a target quarter/year.</w:t>
            </w:r>
          </w:p>
          <w:p>
            <w:pPr>
              <w:pStyle w:val="ListParagraph"/>
              <w:numPr>
                <w:ilvl w:val="0"/>
                <w:numId w:val="2"/>
              </w:numPr>
              <w:spacing w:after="40" w:before="0"/>
            </w:pPr>
            <w:r>
              <w:rPr>
                <w:rFonts w:ascii="Arial" w:cs="Arial" w:eastAsia="Arial" w:hAnsi="Arial"/>
                <w:sz w:val="20"/>
                <w:szCs w:val="20"/>
              </w:rPr>
              <w:t xml:space="preserve">Milestones are stored and displayed in chronological order.</w:t>
            </w:r>
          </w:p>
          <w:p>
            <w:pPr>
              <w:pStyle w:val="ListParagraph"/>
              <w:numPr>
                <w:ilvl w:val="0"/>
                <w:numId w:val="2"/>
              </w:numPr>
              <w:spacing w:after="40" w:before="0"/>
            </w:pPr>
            <w:r>
              <w:rPr>
                <w:rFonts w:ascii="Arial" w:cs="Arial" w:eastAsia="Arial" w:hAnsi="Arial"/>
                <w:sz w:val="20"/>
                <w:szCs w:val="20"/>
              </w:rPr>
              <w:t xml:space="preserve">In Full Mode, a dot-based timeline is rendered at the bottom of the card face. Dot colour maps to the planning horizon of the milestone year (Short Term = Berry red · Mid Term = Sun orange · Long Term = Grass green · BU Vision = Ocean teal).</w:t>
            </w:r>
          </w:p>
          <w:p>
            <w:pPr>
              <w:pStyle w:val="ListParagraph"/>
              <w:numPr>
                <w:ilvl w:val="0"/>
                <w:numId w:val="2"/>
              </w:numPr>
              <w:spacing w:after="40" w:before="0"/>
            </w:pPr>
            <w:r>
              <w:rPr>
                <w:rFonts w:ascii="Arial" w:cs="Arial" w:eastAsia="Arial" w:hAnsi="Arial"/>
                <w:sz w:val="20"/>
                <w:szCs w:val="20"/>
              </w:rPr>
              <w:t xml:space="preserve">Milestones are editable and deletable from within the card modal.</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026"/>
      </w:tblGrid>
      <w:tr>
        <w:tc>
          <w:tcPr>
            <w:tcW w:type="dxa" w:w="18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User Story</w:t>
            </w:r>
          </w:p>
        </w:tc>
        <w:tc>
          <w:tcPr>
            <w:tcW w:type="dxa" w:w="12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FFFFFF"/>
                <w:sz w:val="20"/>
                <w:szCs w:val="20"/>
              </w:rPr>
              <w:t xml:space="preserve">US-2.4</w:t>
            </w:r>
          </w:p>
        </w:tc>
        <w:tc>
          <w:tcPr>
            <w:tcW w:type="dxa" w:w="6026"/>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Card Drag &amp; Drop within and between Cells</w:t>
            </w:r>
          </w:p>
        </w:tc>
      </w:tr>
      <w:tr>
        <w:tc>
          <w:tcPr>
            <w:tcW w:type="dxa" w:w="18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Description</w:t>
            </w:r>
          </w:p>
        </w:tc>
        <w:tc>
          <w:tcPr>
            <w:tcW w:type="dxa" w:w="7226"/>
            <w:gridSpan w:val="2"/>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As a planner, I want to freely reposition cards by dragging them to organise the board.</w:t>
            </w:r>
          </w:p>
        </w:tc>
      </w:tr>
      <w:tr>
        <w:tc>
          <w:tcPr>
            <w:tcW w:type="dxa" w:w="18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Acceptance
Criteria</w:t>
            </w:r>
          </w:p>
        </w:tc>
        <w:tc>
          <w:tcPr>
            <w:tcW w:type="dxa" w:w="7226"/>
            <w:gridSpan w:val="2"/>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tcPr>
          <w:p>
            <w:pPr>
              <w:pStyle w:val="ListParagraph"/>
              <w:numPr>
                <w:ilvl w:val="0"/>
                <w:numId w:val="2"/>
              </w:numPr>
              <w:spacing w:after="40" w:before="0"/>
            </w:pPr>
            <w:r>
              <w:rPr>
                <w:rFonts w:ascii="Arial" w:cs="Arial" w:eastAsia="Arial" w:hAnsi="Arial"/>
                <w:sz w:val="20"/>
                <w:szCs w:val="20"/>
              </w:rPr>
              <w:t xml:space="preserve">Cards can be dragged between any two cells across different product lines and year columns.</w:t>
            </w:r>
          </w:p>
          <w:p>
            <w:pPr>
              <w:pStyle w:val="ListParagraph"/>
              <w:numPr>
                <w:ilvl w:val="0"/>
                <w:numId w:val="2"/>
              </w:numPr>
              <w:spacing w:after="40" w:before="0"/>
            </w:pPr>
            <w:r>
              <w:rPr>
                <w:rFonts w:ascii="Arial" w:cs="Arial" w:eastAsia="Arial" w:hAnsi="Arial"/>
                <w:sz w:val="20"/>
                <w:szCs w:val="20"/>
              </w:rPr>
              <w:t xml:space="preserve">Dropping a card onto another card swaps their positions.</w:t>
            </w:r>
          </w:p>
          <w:p>
            <w:pPr>
              <w:pStyle w:val="ListParagraph"/>
              <w:numPr>
                <w:ilvl w:val="0"/>
                <w:numId w:val="2"/>
              </w:numPr>
              <w:spacing w:after="40" w:before="0"/>
            </w:pPr>
            <w:r>
              <w:rPr>
                <w:rFonts w:ascii="Arial" w:cs="Arial" w:eastAsia="Arial" w:hAnsi="Arial"/>
                <w:sz w:val="20"/>
                <w:szCs w:val="20"/>
              </w:rPr>
              <w:t xml:space="preserve">A dashed border highlight appears on the target card during hover to indicate the swap target.</w:t>
            </w:r>
          </w:p>
          <w:p>
            <w:pPr>
              <w:pStyle w:val="ListParagraph"/>
              <w:numPr>
                <w:ilvl w:val="0"/>
                <w:numId w:val="2"/>
              </w:numPr>
              <w:spacing w:after="40" w:before="0"/>
            </w:pPr>
            <w:r>
              <w:rPr>
                <w:rFonts w:ascii="Arial" w:cs="Arial" w:eastAsia="Arial" w:hAnsi="Arial"/>
                <w:sz w:val="20"/>
                <w:szCs w:val="20"/>
              </w:rPr>
              <w:t xml:space="preserve">Connection lines re-render automatically after a drop event.</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026"/>
      </w:tblGrid>
      <w:tr>
        <w:tc>
          <w:tcPr>
            <w:tcW w:type="dxa" w:w="18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User Story</w:t>
            </w:r>
          </w:p>
        </w:tc>
        <w:tc>
          <w:tcPr>
            <w:tcW w:type="dxa" w:w="12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FFFFFF"/>
                <w:sz w:val="20"/>
                <w:szCs w:val="20"/>
              </w:rPr>
              <w:t xml:space="preserve">US-2.5</w:t>
            </w:r>
          </w:p>
        </w:tc>
        <w:tc>
          <w:tcPr>
            <w:tcW w:type="dxa" w:w="6026"/>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Card PNG Export (A4)</w:t>
            </w:r>
          </w:p>
        </w:tc>
      </w:tr>
      <w:tr>
        <w:tc>
          <w:tcPr>
            <w:tcW w:type="dxa" w:w="18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Description</w:t>
            </w:r>
          </w:p>
        </w:tc>
        <w:tc>
          <w:tcPr>
            <w:tcW w:type="dxa" w:w="7226"/>
            <w:gridSpan w:val="2"/>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As a planner, I want to export an individual project card as a print-ready document.</w:t>
            </w:r>
          </w:p>
        </w:tc>
      </w:tr>
      <w:tr>
        <w:tc>
          <w:tcPr>
            <w:tcW w:type="dxa" w:w="18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Acceptance
Criteria</w:t>
            </w:r>
          </w:p>
        </w:tc>
        <w:tc>
          <w:tcPr>
            <w:tcW w:type="dxa" w:w="7226"/>
            <w:gridSpan w:val="2"/>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tcPr>
          <w:p>
            <w:pPr>
              <w:pStyle w:val="ListParagraph"/>
              <w:numPr>
                <w:ilvl w:val="0"/>
                <w:numId w:val="2"/>
              </w:numPr>
              <w:spacing w:after="40" w:before="0"/>
            </w:pPr>
            <w:r>
              <w:rPr>
                <w:rFonts w:ascii="Arial" w:cs="Arial" w:eastAsia="Arial" w:hAnsi="Arial"/>
                <w:sz w:val="20"/>
                <w:szCs w:val="20"/>
              </w:rPr>
              <w:t xml:space="preserve">An "Export PNG" button in the card modal footer triggers a single-card export.</w:t>
            </w:r>
          </w:p>
          <w:p>
            <w:pPr>
              <w:pStyle w:val="ListParagraph"/>
              <w:numPr>
                <w:ilvl w:val="0"/>
                <w:numId w:val="2"/>
              </w:numPr>
              <w:spacing w:after="40" w:before="0"/>
            </w:pPr>
            <w:r>
              <w:rPr>
                <w:rFonts w:ascii="Arial" w:cs="Arial" w:eastAsia="Arial" w:hAnsi="Arial"/>
                <w:sz w:val="20"/>
                <w:szCs w:val="20"/>
              </w:rPr>
              <w:t xml:space="preserve">The output is rendered at A4 dimensions (1240 × 1754 px at 150 dpi) at 2× scale.</w:t>
            </w:r>
          </w:p>
          <w:p>
            <w:pPr>
              <w:pStyle w:val="ListParagraph"/>
              <w:numPr>
                <w:ilvl w:val="0"/>
                <w:numId w:val="2"/>
              </w:numPr>
              <w:spacing w:after="40" w:before="0"/>
            </w:pPr>
            <w:r>
              <w:rPr>
                <w:rFonts w:ascii="Arial" w:cs="Arial" w:eastAsia="Arial" w:hAnsi="Arial"/>
                <w:sz w:val="20"/>
                <w:szCs w:val="20"/>
              </w:rPr>
              <w:t xml:space="preserve">The export includes: title, status badge, strategic score, description, user persona, effort/cost sizing, both radar charts, and the milestone roadmap.</w:t>
            </w:r>
          </w:p>
          <w:p>
            <w:pPr>
              <w:pStyle w:val="ListParagraph"/>
              <w:numPr>
                <w:ilvl w:val="0"/>
                <w:numId w:val="2"/>
              </w:numPr>
              <w:spacing w:after="40" w:before="0"/>
            </w:pPr>
            <w:r>
              <w:rPr>
                <w:rFonts w:ascii="Arial" w:cs="Arial" w:eastAsia="Arial" w:hAnsi="Arial"/>
                <w:sz w:val="20"/>
                <w:szCs w:val="20"/>
              </w:rPr>
              <w:t xml:space="preserve">The file is downloaded automatically as &lt;project-name&gt;-card.png.</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026"/>
      </w:tblGrid>
      <w:tr>
        <w:tc>
          <w:tcPr>
            <w:tcW w:type="dxa" w:w="18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User Story</w:t>
            </w:r>
          </w:p>
        </w:tc>
        <w:tc>
          <w:tcPr>
            <w:tcW w:type="dxa" w:w="12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FFFFFF"/>
                <w:sz w:val="20"/>
                <w:szCs w:val="20"/>
              </w:rPr>
              <w:t xml:space="preserve">US-2.6</w:t>
            </w:r>
          </w:p>
        </w:tc>
        <w:tc>
          <w:tcPr>
            <w:tcW w:type="dxa" w:w="6026"/>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Strategic Goal Card</w:t>
            </w:r>
          </w:p>
        </w:tc>
      </w:tr>
      <w:tr>
        <w:tc>
          <w:tcPr>
            <w:tcW w:type="dxa" w:w="18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Description</w:t>
            </w:r>
          </w:p>
        </w:tc>
        <w:tc>
          <w:tcPr>
            <w:tcW w:type="dxa" w:w="7226"/>
            <w:gridSpan w:val="2"/>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As a Portfolio Manager, I want to place a customer pain-point / north-star card on the board that is visually distinct from project cards and carries no scoring or lifecycle status.</w:t>
            </w:r>
          </w:p>
        </w:tc>
      </w:tr>
      <w:tr>
        <w:tc>
          <w:tcPr>
            <w:tcW w:type="dxa" w:w="18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Acceptance
Criteria</w:t>
            </w:r>
          </w:p>
        </w:tc>
        <w:tc>
          <w:tcPr>
            <w:tcW w:type="dxa" w:w="7226"/>
            <w:gridSpan w:val="2"/>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tcPr>
          <w:p>
            <w:pPr>
              <w:pStyle w:val="ListParagraph"/>
              <w:numPr>
                <w:ilvl w:val="0"/>
                <w:numId w:val="2"/>
              </w:numPr>
              <w:spacing w:after="40" w:before="0"/>
            </w:pPr>
            <w:r>
              <w:rPr>
                <w:rFonts w:ascii="Arial" w:cs="Arial" w:eastAsia="Arial" w:hAnsi="Arial"/>
                <w:sz w:val="20"/>
                <w:szCs w:val="20"/>
              </w:rPr>
              <w:t xml:space="preserve">A new card type "Strategic Goal" is created via the "Add strategic goal" toolbar button.</w:t>
            </w:r>
          </w:p>
          <w:p>
            <w:pPr>
              <w:pStyle w:val="ListParagraph"/>
              <w:numPr>
                <w:ilvl w:val="0"/>
                <w:numId w:val="2"/>
              </w:numPr>
              <w:spacing w:after="40" w:before="0"/>
            </w:pPr>
            <w:r>
              <w:rPr>
                <w:rFonts w:ascii="Arial" w:cs="Arial" w:eastAsia="Arial" w:hAnsi="Arial"/>
                <w:sz w:val="20"/>
                <w:szCs w:val="20"/>
              </w:rPr>
              <w:t xml:space="preserve">Collapsed state: shows only the goal headline and a two-line description preview. No status dots, no score badge.</w:t>
            </w:r>
          </w:p>
          <w:p>
            <w:pPr>
              <w:pStyle w:val="ListParagraph"/>
              <w:numPr>
                <w:ilvl w:val="0"/>
                <w:numId w:val="2"/>
              </w:numPr>
              <w:spacing w:after="40" w:before="0"/>
            </w:pPr>
            <w:r>
              <w:rPr>
                <w:rFonts w:ascii="Arial" w:cs="Arial" w:eastAsia="Arial" w:hAnsi="Arial"/>
                <w:sz w:val="20"/>
                <w:szCs w:val="20"/>
              </w:rPr>
              <w:t xml:space="preserve">A large circular avatar icon overlaps the left edge of the card — visually identifying it as a people/customer-centric artefact.</w:t>
            </w:r>
          </w:p>
          <w:p>
            <w:pPr>
              <w:pStyle w:val="ListParagraph"/>
              <w:numPr>
                <w:ilvl w:val="0"/>
                <w:numId w:val="2"/>
              </w:numPr>
              <w:spacing w:after="40" w:before="0"/>
            </w:pPr>
            <w:r>
              <w:rPr>
                <w:rFonts w:ascii="Arial" w:cs="Arial" w:eastAsia="Arial" w:hAnsi="Arial"/>
                <w:sz w:val="20"/>
                <w:szCs w:val="20"/>
              </w:rPr>
              <w:t xml:space="preserve">Expanded state (on click): reveals the "Strategic Goal" eyebrow label, the full editable headline field, and an editable "Value Proposition / Description" text area.</w:t>
            </w:r>
          </w:p>
          <w:p>
            <w:pPr>
              <w:pStyle w:val="ListParagraph"/>
              <w:numPr>
                <w:ilvl w:val="0"/>
                <w:numId w:val="2"/>
              </w:numPr>
              <w:spacing w:after="40" w:before="0"/>
            </w:pPr>
            <w:r>
              <w:rPr>
                <w:rFonts w:ascii="Arial" w:cs="Arial" w:eastAsia="Arial" w:hAnsi="Arial"/>
                <w:sz w:val="20"/>
                <w:szCs w:val="20"/>
              </w:rPr>
              <w:t xml:space="preserve">A dependency connection point sits at the bottom-left of the avatar, enabling directional lines to or from any project card or bundle.</w:t>
            </w:r>
          </w:p>
          <w:p>
            <w:pPr>
              <w:pStyle w:val="ListParagraph"/>
              <w:numPr>
                <w:ilvl w:val="0"/>
                <w:numId w:val="2"/>
              </w:numPr>
              <w:spacing w:after="40" w:before="0"/>
            </w:pPr>
            <w:r>
              <w:rPr>
                <w:rFonts w:ascii="Arial" w:cs="Arial" w:eastAsia="Arial" w:hAnsi="Arial"/>
                <w:sz w:val="20"/>
                <w:szCs w:val="20"/>
              </w:rPr>
              <w:t xml:space="preserve">Strategic Goal cards participate in search and drag-and-drop repositioning. They are excluded from status and score filters.</w:t>
            </w:r>
          </w:p>
          <w:p>
            <w:pPr>
              <w:pStyle w:val="ListParagraph"/>
              <w:numPr>
                <w:ilvl w:val="0"/>
                <w:numId w:val="2"/>
              </w:numPr>
              <w:spacing w:after="40" w:before="0"/>
            </w:pPr>
            <w:r>
              <w:rPr>
                <w:rFonts w:ascii="Arial" w:cs="Arial" w:eastAsia="Arial" w:hAnsi="Arial"/>
                <w:sz w:val="20"/>
                <w:szCs w:val="20"/>
              </w:rPr>
              <w:t xml:space="preserve">Strategic Goal cards are included in JSON export/import and Chase Merge (when their product line is new).</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026"/>
      </w:tblGrid>
      <w:tr>
        <w:tc>
          <w:tcPr>
            <w:tcW w:type="dxa" w:w="18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User Story</w:t>
            </w:r>
          </w:p>
        </w:tc>
        <w:tc>
          <w:tcPr>
            <w:tcW w:type="dxa" w:w="12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FFFFFF"/>
                <w:sz w:val="20"/>
                <w:szCs w:val="20"/>
              </w:rPr>
              <w:t xml:space="preserve">US-2.7</w:t>
            </w:r>
          </w:p>
        </w:tc>
        <w:tc>
          <w:tcPr>
            <w:tcW w:type="dxa" w:w="6026"/>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Sub-Board (Project Card Drill-Down)</w:t>
            </w:r>
          </w:p>
        </w:tc>
      </w:tr>
      <w:tr>
        <w:tc>
          <w:tcPr>
            <w:tcW w:type="dxa" w:w="18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Description</w:t>
            </w:r>
          </w:p>
        </w:tc>
        <w:tc>
          <w:tcPr>
            <w:tcW w:type="dxa" w:w="7226"/>
            <w:gridSpan w:val="2"/>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As a Portfolio Manager, I want to attach an independent full planning board to any project card, enabling one level of hierarchical decomposition without creating a separate file.</w:t>
            </w:r>
          </w:p>
        </w:tc>
      </w:tr>
      <w:tr>
        <w:tc>
          <w:tcPr>
            <w:tcW w:type="dxa" w:w="18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Acceptance
Criteria</w:t>
            </w:r>
          </w:p>
        </w:tc>
        <w:tc>
          <w:tcPr>
            <w:tcW w:type="dxa" w:w="7226"/>
            <w:gridSpan w:val="2"/>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tcPr>
          <w:p>
            <w:pPr>
              <w:pStyle w:val="ListParagraph"/>
              <w:numPr>
                <w:ilvl w:val="0"/>
                <w:numId w:val="2"/>
              </w:numPr>
              <w:spacing w:after="40" w:before="0"/>
            </w:pPr>
            <w:r>
              <w:rPr>
                <w:rFonts w:ascii="Arial" w:cs="Arial" w:eastAsia="Arial" w:hAnsi="Arial"/>
                <w:sz w:val="20"/>
                <w:szCs w:val="20"/>
              </w:rPr>
              <w:t xml:space="preserve">A grey right-side tab on every project card (mirroring the Pre-Study tab on the left) provides access to sub-board functionality. Clicking the grey tab on a card that has no sub-board opens a confirmation dialog; confirming creates an empty sub-board.</w:t>
            </w:r>
          </w:p>
          <w:p>
            <w:pPr>
              <w:pStyle w:val="ListParagraph"/>
              <w:numPr>
                <w:ilvl w:val="0"/>
                <w:numId w:val="2"/>
              </w:numPr>
              <w:spacing w:after="40" w:before="0"/>
            </w:pPr>
            <w:r>
              <w:rPr>
                <w:rFonts w:ascii="Arial" w:cs="Arial" w:eastAsia="Arial" w:hAnsi="Arial"/>
                <w:sz w:val="20"/>
                <w:szCs w:val="20"/>
              </w:rPr>
              <w:t xml:space="preserve">Once attached, the tab turns Getinge Blue. Clicking it opens a slide-out panel showing the sub-board name, line count, card count, and an "Open board →" button.</w:t>
            </w:r>
          </w:p>
          <w:p>
            <w:pPr>
              <w:pStyle w:val="ListParagraph"/>
              <w:numPr>
                <w:ilvl w:val="0"/>
                <w:numId w:val="2"/>
              </w:numPr>
              <w:spacing w:after="40" w:before="0"/>
            </w:pPr>
            <w:r>
              <w:rPr>
                <w:rFonts w:ascii="Arial" w:cs="Arial" w:eastAsia="Arial" w:hAnsi="Arial"/>
                <w:sz w:val="20"/>
                <w:szCs w:val="20"/>
              </w:rPr>
              <w:t xml:space="preserve">Clicking "Open board →" swaps the entire board into the sub-board: global state is replaced with sub-board data, the board re-renders, and a green breadcrumb bar appears at the top.</w:t>
            </w:r>
          </w:p>
          <w:p>
            <w:pPr>
              <w:pStyle w:val="ListParagraph"/>
              <w:numPr>
                <w:ilvl w:val="0"/>
                <w:numId w:val="2"/>
              </w:numPr>
              <w:spacing w:after="40" w:before="0"/>
            </w:pPr>
            <w:r>
              <w:rPr>
                <w:rFonts w:ascii="Arial" w:cs="Arial" w:eastAsia="Arial" w:hAnsi="Arial"/>
                <w:sz w:val="20"/>
                <w:szCs w:val="20"/>
              </w:rPr>
              <w:t xml:space="preserve">The breadcrumb bar shows the parent board name (clickable to return) and the current sub-board name.</w:t>
            </w:r>
          </w:p>
          <w:p>
            <w:pPr>
              <w:pStyle w:val="ListParagraph"/>
              <w:numPr>
                <w:ilvl w:val="0"/>
                <w:numId w:val="2"/>
              </w:numPr>
              <w:spacing w:after="40" w:before="0"/>
            </w:pPr>
            <w:r>
              <w:rPr>
                <w:rFonts w:ascii="Arial" w:cs="Arial" w:eastAsia="Arial" w:hAnsi="Arial"/>
                <w:sz w:val="20"/>
                <w:szCs w:val="20"/>
              </w:rPr>
              <w:t xml:space="preserve">Returning to the parent board auto-saves the live sub-board state back into the parent card.</w:t>
            </w:r>
          </w:p>
          <w:p>
            <w:pPr>
              <w:pStyle w:val="ListParagraph"/>
              <w:numPr>
                <w:ilvl w:val="0"/>
                <w:numId w:val="2"/>
              </w:numPr>
              <w:spacing w:after="40" w:before="0"/>
            </w:pPr>
            <w:r>
              <w:rPr>
                <w:rFonts w:ascii="Arial" w:cs="Arial" w:eastAsia="Arial" w:hAnsi="Arial"/>
                <w:sz w:val="20"/>
                <w:szCs w:val="20"/>
              </w:rPr>
              <w:t xml:space="preserve">Only one level of nesting is permitted. The sub-board tab is hidden on all cards while inside a sub-board (via body.in-subboard CSS class).</w:t>
            </w:r>
          </w:p>
          <w:p>
            <w:pPr>
              <w:pStyle w:val="ListParagraph"/>
              <w:numPr>
                <w:ilvl w:val="0"/>
                <w:numId w:val="2"/>
              </w:numPr>
              <w:spacing w:after="40" w:before="0"/>
            </w:pPr>
            <w:r>
              <w:rPr>
                <w:rFonts w:ascii="Arial" w:cs="Arial" w:eastAsia="Arial" w:hAnsi="Arial"/>
                <w:sz w:val="20"/>
                <w:szCs w:val="20"/>
              </w:rPr>
              <w:t xml:space="preserve">The sub-board board name mirrors the parent card title and syncs automatically whenever the parent card is saved.</w:t>
            </w:r>
          </w:p>
          <w:p>
            <w:pPr>
              <w:pStyle w:val="ListParagraph"/>
              <w:numPr>
                <w:ilvl w:val="0"/>
                <w:numId w:val="2"/>
              </w:numPr>
              <w:spacing w:after="40" w:before="0"/>
            </w:pPr>
            <w:r>
              <w:rPr>
                <w:rFonts w:ascii="Arial" w:cs="Arial" w:eastAsia="Arial" w:hAnsi="Arial"/>
                <w:sz w:val="20"/>
                <w:szCs w:val="20"/>
              </w:rPr>
              <w:t xml:space="preserve">Sub-board data is stored within projectsData[cardId].subBoard and therefore exports, imports, duplicates, and transfers through Chase Merge automatically with the parent card.</w:t>
            </w:r>
          </w:p>
          <w:p>
            <w:pPr>
              <w:pStyle w:val="ListParagraph"/>
              <w:numPr>
                <w:ilvl w:val="0"/>
                <w:numId w:val="2"/>
              </w:numPr>
              <w:spacing w:after="40" w:before="0"/>
            </w:pPr>
            <w:r>
              <w:rPr>
                <w:rFonts w:ascii="Arial" w:cs="Arial" w:eastAsia="Arial" w:hAnsi="Arial"/>
                <w:sz w:val="20"/>
                <w:szCs w:val="20"/>
              </w:rPr>
              <w:t xml:space="preserve">JSON Export and Import are hidden from the toolbar while inside a sub-board. Chase Merge and PNG Export remain available. The PNG filename becomes [card-name]-subboard.png.</w:t>
            </w:r>
          </w:p>
          <w:p>
            <w:pPr>
              <w:pStyle w:val="ListParagraph"/>
              <w:numPr>
                <w:ilvl w:val="0"/>
                <w:numId w:val="2"/>
              </w:numPr>
              <w:spacing w:after="40" w:before="0"/>
            </w:pPr>
            <w:r>
              <w:rPr>
                <w:rFonts w:ascii="Arial" w:cs="Arial" w:eastAsia="Arial" w:hAnsi="Arial"/>
                <w:sz w:val="20"/>
                <w:szCs w:val="20"/>
              </w:rPr>
              <w:t xml:space="preserve">Deleting a card with an attached sub-board shows a warning with the number of cards inside that will be permanently deleted.</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026"/>
      </w:tblGrid>
      <w:tr>
        <w:tc>
          <w:tcPr>
            <w:tcW w:type="dxa" w:w="18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User Story</w:t>
            </w:r>
          </w:p>
        </w:tc>
        <w:tc>
          <w:tcPr>
            <w:tcW w:type="dxa" w:w="12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FFFFFF"/>
                <w:sz w:val="20"/>
                <w:szCs w:val="20"/>
              </w:rPr>
              <w:t xml:space="preserve">US-2.8</w:t>
            </w:r>
          </w:p>
        </w:tc>
        <w:tc>
          <w:tcPr>
            <w:tcW w:type="dxa" w:w="6026"/>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Bundle (Release Scope)</w:t>
            </w:r>
          </w:p>
        </w:tc>
      </w:tr>
      <w:tr>
        <w:tc>
          <w:tcPr>
            <w:tcW w:type="dxa" w:w="18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Description</w:t>
            </w:r>
          </w:p>
        </w:tc>
        <w:tc>
          <w:tcPr>
            <w:tcW w:type="dxa" w:w="7226"/>
            <w:gridSpan w:val="2"/>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As a Portfolio Manager, I want to group a set of project cards into a named release bundle to communicate scope boundaries across the board.</w:t>
            </w:r>
          </w:p>
        </w:tc>
      </w:tr>
      <w:tr>
        <w:tc>
          <w:tcPr>
            <w:tcW w:type="dxa" w:w="18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Acceptance
Criteria</w:t>
            </w:r>
          </w:p>
        </w:tc>
        <w:tc>
          <w:tcPr>
            <w:tcW w:type="dxa" w:w="7226"/>
            <w:gridSpan w:val="2"/>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tcPr>
          <w:p>
            <w:pPr>
              <w:pStyle w:val="ListParagraph"/>
              <w:numPr>
                <w:ilvl w:val="0"/>
                <w:numId w:val="2"/>
              </w:numPr>
              <w:spacing w:after="40" w:before="0"/>
            </w:pPr>
            <w:r>
              <w:rPr>
                <w:rFonts w:ascii="Arial" w:cs="Arial" w:eastAsia="Arial" w:hAnsi="Arial"/>
                <w:sz w:val="20"/>
                <w:szCs w:val="20"/>
              </w:rPr>
              <w:t xml:space="preserve">Bundles are created via the "Add bundle" toolbar button. A dialog prompts for title, product line, and year column (default: 2026).</w:t>
            </w:r>
          </w:p>
          <w:p>
            <w:pPr>
              <w:pStyle w:val="ListParagraph"/>
              <w:numPr>
                <w:ilvl w:val="0"/>
                <w:numId w:val="2"/>
              </w:numPr>
              <w:spacing w:after="40" w:before="0"/>
            </w:pPr>
            <w:r>
              <w:rPr>
                <w:rFonts w:ascii="Arial" w:cs="Arial" w:eastAsia="Arial" w:hAnsi="Arial"/>
                <w:sz w:val="20"/>
                <w:szCs w:val="20"/>
              </w:rPr>
              <w:t xml:space="preserve">The bundle card face shows an effort-weighted strategic quality score as a colour-coded badge. This score uses benefit and innovation values before the effort/cost divisor, so large projects are not double-penalised (see section 4.2).</w:t>
            </w:r>
          </w:p>
          <w:p>
            <w:pPr>
              <w:pStyle w:val="ListParagraph"/>
              <w:numPr>
                <w:ilvl w:val="0"/>
                <w:numId w:val="2"/>
              </w:numPr>
              <w:spacing w:after="40" w:before="0"/>
            </w:pPr>
            <w:r>
              <w:rPr>
                <w:rFonts w:ascii="Arial" w:cs="Arial" w:eastAsia="Arial" w:hAnsi="Arial"/>
                <w:sz w:val="20"/>
                <w:szCs w:val="20"/>
              </w:rPr>
              <w:t xml:space="preserve">Cards can be dragged directly onto a bundle card to add them; they are hidden from the board and listed inside the bundle. All connections to the card are removed when it enters a bundle.</w:t>
            </w:r>
          </w:p>
          <w:p>
            <w:pPr>
              <w:pStyle w:val="ListParagraph"/>
              <w:numPr>
                <w:ilvl w:val="0"/>
                <w:numId w:val="2"/>
              </w:numPr>
              <w:spacing w:after="40" w:before="0"/>
            </w:pPr>
            <w:r>
              <w:rPr>
                <w:rFonts w:ascii="Arial" w:cs="Arial" w:eastAsia="Arial" w:hAnsi="Arial"/>
                <w:sz w:val="20"/>
                <w:szCs w:val="20"/>
              </w:rPr>
              <w:t xml:space="preserve">The bundle management modal lists contained cards with their product line name shown for context. Cards can be added (dropdown), removed, and reordered (drag grip handles).</w:t>
            </w:r>
          </w:p>
          <w:p>
            <w:pPr>
              <w:pStyle w:val="ListParagraph"/>
              <w:numPr>
                <w:ilvl w:val="0"/>
                <w:numId w:val="2"/>
              </w:numPr>
              <w:spacing w:after="40" w:before="0"/>
            </w:pPr>
            <w:r>
              <w:rPr>
                <w:rFonts w:ascii="Arial" w:cs="Arial" w:eastAsia="Arial" w:hAnsi="Arial"/>
                <w:sz w:val="20"/>
                <w:szCs w:val="20"/>
              </w:rPr>
              <w:t xml:space="preserve">Opening a card from the bundle modal returns to the bundle modal on close.</w:t>
            </w:r>
          </w:p>
          <w:p>
            <w:pPr>
              <w:pStyle w:val="ListParagraph"/>
              <w:numPr>
                <w:ilvl w:val="0"/>
                <w:numId w:val="2"/>
              </w:numPr>
              <w:spacing w:after="40" w:before="0"/>
            </w:pPr>
            <w:r>
              <w:rPr>
                <w:rFonts w:ascii="Arial" w:cs="Arial" w:eastAsia="Arial" w:hAnsi="Arial"/>
                <w:sz w:val="20"/>
                <w:szCs w:val="20"/>
              </w:rPr>
              <w:t xml:space="preserve">Removing a card from a bundle restores it to the board. Deleting a bundle restores all contained cards.</w:t>
            </w:r>
          </w:p>
          <w:p>
            <w:pPr>
              <w:pStyle w:val="ListParagraph"/>
              <w:numPr>
                <w:ilvl w:val="0"/>
                <w:numId w:val="2"/>
              </w:numPr>
              <w:spacing w:after="40" w:before="0"/>
            </w:pPr>
            <w:r>
              <w:rPr>
                <w:rFonts w:ascii="Arial" w:cs="Arial" w:eastAsia="Arial" w:hAnsi="Arial"/>
                <w:sz w:val="20"/>
                <w:szCs w:val="20"/>
              </w:rPr>
              <w:t xml:space="preserve">The bundle modal provides Export PNG (A4 list with aggregate score) and Delete actions.</w:t>
            </w:r>
          </w:p>
          <w:p>
            <w:pPr>
              <w:pStyle w:val="ListParagraph"/>
              <w:numPr>
                <w:ilvl w:val="0"/>
                <w:numId w:val="2"/>
              </w:numPr>
              <w:spacing w:after="40" w:before="0"/>
            </w:pPr>
            <w:r>
              <w:rPr>
                <w:rFonts w:ascii="Arial" w:cs="Arial" w:eastAsia="Arial" w:hAnsi="Arial"/>
                <w:sz w:val="20"/>
                <w:szCs w:val="20"/>
              </w:rPr>
              <w:t xml:space="preserve">Bundles participate in JSON export/import, Chase Merge, board reset, and search.</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026"/>
      </w:tblGrid>
      <w:tr>
        <w:tc>
          <w:tcPr>
            <w:tcW w:type="dxa" w:w="18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User Story</w:t>
            </w:r>
          </w:p>
        </w:tc>
        <w:tc>
          <w:tcPr>
            <w:tcW w:type="dxa" w:w="12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FFFFFF"/>
                <w:sz w:val="20"/>
                <w:szCs w:val="20"/>
              </w:rPr>
              <w:t xml:space="preserve">US-2.9</w:t>
            </w:r>
          </w:p>
        </w:tc>
        <w:tc>
          <w:tcPr>
            <w:tcW w:type="dxa" w:w="6026"/>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Board Naming &amp; Export Filenames</w:t>
            </w:r>
          </w:p>
        </w:tc>
      </w:tr>
      <w:tr>
        <w:tc>
          <w:tcPr>
            <w:tcW w:type="dxa" w:w="18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Description</w:t>
            </w:r>
          </w:p>
        </w:tc>
        <w:tc>
          <w:tcPr>
            <w:tcW w:type="dxa" w:w="7226"/>
            <w:gridSpan w:val="2"/>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As a user, I want to give each board a meaningful name so that exported files are immediately identifiable.</w:t>
            </w:r>
          </w:p>
        </w:tc>
      </w:tr>
      <w:tr>
        <w:tc>
          <w:tcPr>
            <w:tcW w:type="dxa" w:w="18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Acceptance
Criteria</w:t>
            </w:r>
          </w:p>
        </w:tc>
        <w:tc>
          <w:tcPr>
            <w:tcW w:type="dxa" w:w="7226"/>
            <w:gridSpan w:val="2"/>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tcPr>
          <w:p>
            <w:pPr>
              <w:pStyle w:val="ListParagraph"/>
              <w:numPr>
                <w:ilvl w:val="0"/>
                <w:numId w:val="2"/>
              </w:numPr>
              <w:spacing w:after="40" w:before="0"/>
            </w:pPr>
            <w:r>
              <w:rPr>
                <w:rFonts w:ascii="Arial" w:cs="Arial" w:eastAsia="Arial" w:hAnsi="Arial"/>
                <w:sz w:val="20"/>
                <w:szCs w:val="20"/>
              </w:rPr>
              <w:t xml:space="preserve">An editable text field below the application title header shows the board name, defaulting to "Untitled board" for new boards.</w:t>
            </w:r>
          </w:p>
          <w:p>
            <w:pPr>
              <w:pStyle w:val="ListParagraph"/>
              <w:numPr>
                <w:ilvl w:val="0"/>
                <w:numId w:val="2"/>
              </w:numPr>
              <w:spacing w:after="40" w:before="0"/>
            </w:pPr>
            <w:r>
              <w:rPr>
                <w:rFonts w:ascii="Arial" w:cs="Arial" w:eastAsia="Arial" w:hAnsi="Arial"/>
                <w:sz w:val="20"/>
                <w:szCs w:val="20"/>
              </w:rPr>
              <w:t xml:space="preserve">The board name is used as the base filename for all JSON and PNG board exports (sanitised to URL-safe characters).</w:t>
            </w:r>
          </w:p>
          <w:p>
            <w:pPr>
              <w:pStyle w:val="ListParagraph"/>
              <w:numPr>
                <w:ilvl w:val="0"/>
                <w:numId w:val="2"/>
              </w:numPr>
              <w:spacing w:after="40" w:before="0"/>
            </w:pPr>
            <w:r>
              <w:rPr>
                <w:rFonts w:ascii="Arial" w:cs="Arial" w:eastAsia="Arial" w:hAnsi="Arial"/>
                <w:sz w:val="20"/>
                <w:szCs w:val="20"/>
              </w:rPr>
              <w:t xml:space="preserve">The board name is stored in the JSON export (boardName field) and restored on import.</w:t>
            </w:r>
          </w:p>
          <w:p>
            <w:pPr>
              <w:pStyle w:val="ListParagraph"/>
              <w:numPr>
                <w:ilvl w:val="0"/>
                <w:numId w:val="2"/>
              </w:numPr>
              <w:spacing w:after="40" w:before="0"/>
            </w:pPr>
            <w:r>
              <w:rPr>
                <w:rFonts w:ascii="Arial" w:cs="Arial" w:eastAsia="Arial" w:hAnsi="Arial"/>
                <w:sz w:val="20"/>
                <w:szCs w:val="20"/>
              </w:rPr>
              <w:t xml:space="preserve">The Demo board sets the name to "Demo board" on load; New Project and Import reset it to "Untitled board".</w:t>
            </w:r>
          </w:p>
          <w:p>
            <w:pPr>
              <w:pStyle w:val="ListParagraph"/>
              <w:numPr>
                <w:ilvl w:val="0"/>
                <w:numId w:val="2"/>
              </w:numPr>
              <w:spacing w:after="40" w:before="0"/>
            </w:pPr>
            <w:r>
              <w:rPr>
                <w:rFonts w:ascii="Arial" w:cs="Arial" w:eastAsia="Arial" w:hAnsi="Arial"/>
                <w:sz w:val="20"/>
                <w:szCs w:val="20"/>
              </w:rPr>
              <w:t xml:space="preserve">While inside a sub-board, the board name field is read-only and displays the parent card title. It updates automatically if the card is renamed.</w:t>
            </w:r>
          </w:p>
          <w:p>
            <w:pPr>
              <w:pStyle w:val="ListParagraph"/>
              <w:numPr>
                <w:ilvl w:val="0"/>
                <w:numId w:val="2"/>
              </w:numPr>
              <w:spacing w:after="40" w:before="0"/>
            </w:pPr>
            <w:r>
              <w:rPr>
                <w:rFonts w:ascii="Arial" w:cs="Arial" w:eastAsia="Arial" w:hAnsi="Arial"/>
                <w:sz w:val="20"/>
                <w:szCs w:val="20"/>
              </w:rPr>
              <w:t xml:space="preserve">Sub-board PNG exports use [card-name]-subboard.png as the filename.</w:t>
            </w:r>
          </w:p>
        </w:tc>
      </w:tr>
    </w:tbl>
    <w:p>
      <w:pPr>
        <w:spacing w:after="0" w:before="0"/>
      </w:pPr>
      <w:r>
        <w:t xml:space="preserve"/>
      </w:r>
    </w:p>
    <w:p>
      <w:pPr>
        <w:spacing w:after="0" w:before="0"/>
      </w:pPr>
      <w:r>
        <w:t xml:space="preserve"/>
      </w:r>
    </w:p>
    <w:p>
      <w:pPr>
        <w:pStyle w:val="Heading1"/>
        <w:pBdr>
          <w:bottom w:val="single" w:color="18274a" w:sz="4" w:space="4"/>
        </w:pBdr>
        <w:spacing w:after="120" w:before="360"/>
      </w:pPr>
      <w:r>
        <w:rPr>
          <w:rFonts w:ascii="Arial" w:cs="Arial" w:eastAsia="Arial" w:hAnsi="Arial"/>
          <w:b/>
          <w:bCs/>
          <w:color w:val="18274a"/>
          <w:sz w:val="32"/>
          <w:szCs w:val="32"/>
        </w:rPr>
        <w:t xml:space="preserve">4  Prioritisation &amp; Scoring Engine</w:t>
      </w:r>
    </w:p>
    <w:p>
      <w:pPr>
        <w:spacing w:after="80" w:before="0"/>
        <w:jc w:val="left"/>
      </w:pPr>
      <w:r>
        <w:rPr>
          <w:rFonts w:ascii="Arial" w:cs="Arial" w:eastAsia="Arial" w:hAnsi="Arial"/>
          <w:b w:val="false"/>
          <w:bCs w:val="false"/>
          <w:i w:val="false"/>
          <w:iCs w:val="false"/>
          <w:color w:val="000000"/>
          <w:sz w:val="20"/>
          <w:szCs w:val="20"/>
        </w:rPr>
        <w:t xml:space="preserve">The Strategic Score (0–100) is the mathematical core of the application. It evaluates strategic and innovative benefit relative to resource effort and cost, using a non-linear divisor to penalise high-effort/high-cost projects proportionally.</w:t>
      </w:r>
    </w:p>
    <w:p>
      <w:pPr>
        <w:spacing w:after="0" w:before="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single" w:color="18274a" w:sz="12" w:space="0"/>
              <w:bottom w:val="none" w:color="FFFFFF" w:sz="0"/>
              <w:right w:val="none" w:color="FFFFFF" w:sz="0"/>
            </w:tcBorders>
            <w:shd w:fill="f5f2f1" w:val="clear"/>
            <w:tcMar>
              <w:top w:type="dxa" w:w="120"/>
              <w:left w:type="dxa" w:w="180"/>
              <w:bottom w:type="dxa" w:w="120"/>
              <w:right w:type="dxa" w:w="180"/>
            </w:tcMar>
          </w:tcPr>
          <w:p>
            <w:pPr>
              <w:spacing w:after="0" w:before="0"/>
            </w:pPr>
            <w:r>
              <w:rPr>
                <w:rFonts w:ascii="Arial" w:cs="Arial" w:eastAsia="Arial" w:hAnsi="Arial"/>
                <w:i/>
                <w:iCs/>
                <w:color w:val="595857"/>
                <w:sz w:val="19"/>
                <w:szCs w:val="19"/>
              </w:rPr>
              <w:t xml:space="preserve">All scoring calculations are executed client-side in real time. The score updates immediately when any slider value, effort size, or cost size changes.</w:t>
            </w:r>
          </w:p>
        </w:tc>
      </w:tr>
    </w:tbl>
    <w:p>
      <w:pPr>
        <w:spacing w:after="0" w:before="0"/>
      </w:pPr>
      <w:r>
        <w:t xml:space="preserve"/>
      </w:r>
    </w:p>
    <w:p>
      <w:pPr>
        <w:pStyle w:val="Heading2"/>
        <w:spacing w:after="80" w:before="280"/>
      </w:pPr>
      <w:r>
        <w:rPr>
          <w:rFonts w:ascii="Arial" w:cs="Arial" w:eastAsia="Arial" w:hAnsi="Arial"/>
          <w:b/>
          <w:bCs/>
          <w:color w:val="18274a"/>
          <w:sz w:val="26"/>
          <w:szCs w:val="26"/>
        </w:rPr>
        <w:t xml:space="preserve">4.1  Score Formula</w:t>
      </w:r>
    </w:p>
    <w:p>
      <w:pPr>
        <w:spacing w:after="80" w:before="0"/>
        <w:jc w:val="left"/>
      </w:pPr>
      <w:r>
        <w:rPr>
          <w:rFonts w:ascii="Arial" w:cs="Arial" w:eastAsia="Arial" w:hAnsi="Arial"/>
          <w:b w:val="false"/>
          <w:bCs w:val="false"/>
          <w:i w:val="false"/>
          <w:iCs w:val="false"/>
          <w:color w:val="000000"/>
          <w:sz w:val="20"/>
          <w:szCs w:val="20"/>
        </w:rPr>
        <w:t xml:space="preserve">The score is computed as:</w:t>
      </w:r>
    </w:p>
    <w:p>
      <w:pPr>
        <w:spacing w:after="80" w:before="80"/>
        <w:ind w:left="720"/>
      </w:pPr>
      <w:r>
        <w:rPr>
          <w:rFonts w:ascii="Courier New" w:cs="Courier New" w:eastAsia="Courier New" w:hAnsi="Courier New"/>
          <w:b/>
          <w:bCs/>
          <w:color w:val="18274a"/>
          <w:sz w:val="22"/>
          <w:szCs w:val="22"/>
        </w:rPr>
        <w:t xml:space="preserve">Score = Combined^0.72 × 15.81 / Divisor</w:t>
      </w:r>
    </w:p>
    <w:p>
      <w:pPr>
        <w:spacing w:after="80" w:before="0"/>
        <w:jc w:val="left"/>
      </w:pPr>
      <w:r>
        <w:rPr>
          <w:rFonts w:ascii="Arial" w:cs="Arial" w:eastAsia="Arial" w:hAnsi="Arial"/>
          <w:b w:val="false"/>
          <w:bCs w:val="false"/>
          <w:i w:val="false"/>
          <w:iCs w:val="false"/>
          <w:color w:val="000000"/>
          <w:sz w:val="20"/>
          <w:szCs w:val="20"/>
        </w:rPr>
        <w:t xml:space="preserve">Where:</w:t>
      </w:r>
    </w:p>
    <w:p>
      <w:pPr>
        <w:pStyle w:val="ListParagraph"/>
        <w:numPr>
          <w:ilvl w:val="0"/>
          <w:numId w:val="2"/>
        </w:numPr>
        <w:spacing w:after="60" w:before="0"/>
      </w:pPr>
      <w:r>
        <w:rPr>
          <w:rFonts w:ascii="Arial" w:cs="Arial" w:eastAsia="Arial" w:hAnsi="Arial"/>
          <w:sz w:val="20"/>
          <w:szCs w:val="20"/>
        </w:rPr>
        <w:t xml:space="preserve">Combined = Customer Benefit Average × 0.5 + Innovation Average × 0.5</w:t>
      </w:r>
    </w:p>
    <w:p>
      <w:pPr>
        <w:pStyle w:val="ListParagraph"/>
        <w:numPr>
          <w:ilvl w:val="0"/>
          <w:numId w:val="2"/>
        </w:numPr>
        <w:spacing w:after="60" w:before="0"/>
      </w:pPr>
      <w:r>
        <w:rPr>
          <w:rFonts w:ascii="Arial" w:cs="Arial" w:eastAsia="Arial" w:hAnsi="Arial"/>
          <w:sz w:val="20"/>
          <w:szCs w:val="20"/>
        </w:rPr>
        <w:t xml:space="preserve">Divisor = √Effort Weight × 0.5 + Cost Weight × 0.03 + 0.3</w:t>
      </w:r>
    </w:p>
    <w:p>
      <w:pPr>
        <w:pStyle w:val="ListParagraph"/>
        <w:numPr>
          <w:ilvl w:val="0"/>
          <w:numId w:val="2"/>
        </w:numPr>
        <w:spacing w:after="60" w:before="0"/>
      </w:pPr>
      <w:r>
        <w:rPr>
          <w:rFonts w:ascii="Arial" w:cs="Arial" w:eastAsia="Arial" w:hAnsi="Arial"/>
          <w:sz w:val="20"/>
          <w:szCs w:val="20"/>
        </w:rPr>
        <w:t xml:space="preserve">The exponent 0.72 compresses the upper range and stretches the middle band, giving maximum differentiation where most real planning decisions are made.</w:t>
      </w:r>
    </w:p>
    <w:p>
      <w:pPr>
        <w:pStyle w:val="ListParagraph"/>
        <w:numPr>
          <w:ilvl w:val="0"/>
          <w:numId w:val="2"/>
        </w:numPr>
        <w:spacing w:after="60" w:before="0"/>
      </w:pPr>
      <w:r>
        <w:rPr>
          <w:rFonts w:ascii="Arial" w:cs="Arial" w:eastAsia="Arial" w:hAnsi="Arial"/>
          <w:sz w:val="20"/>
          <w:szCs w:val="20"/>
        </w:rPr>
        <w:t xml:space="preserve">The result is strictly capped at 100.</w:t>
      </w:r>
    </w:p>
    <w:p>
      <w:pPr>
        <w:spacing w:after="0" w:before="0"/>
      </w:pPr>
      <w:r>
        <w:t xml:space="preserve"/>
      </w:r>
    </w:p>
    <w:p>
      <w:pPr>
        <w:pStyle w:val="Heading2"/>
        <w:spacing w:after="80" w:before="280"/>
      </w:pPr>
      <w:r>
        <w:rPr>
          <w:rFonts w:ascii="Arial" w:cs="Arial" w:eastAsia="Arial" w:hAnsi="Arial"/>
          <w:b/>
          <w:bCs/>
          <w:color w:val="18274a"/>
          <w:sz w:val="26"/>
          <w:szCs w:val="26"/>
        </w:rPr>
        <w:t xml:space="preserve">4.2  Customer Benefit (Numerator Component 1)</w:t>
      </w:r>
    </w:p>
    <w:p>
      <w:pPr>
        <w:spacing w:after="80" w:before="0"/>
        <w:jc w:val="left"/>
      </w:pPr>
      <w:r>
        <w:rPr>
          <w:rFonts w:ascii="Arial" w:cs="Arial" w:eastAsia="Arial" w:hAnsi="Arial"/>
          <w:b w:val="false"/>
          <w:bCs w:val="false"/>
          <w:i w:val="false"/>
          <w:iCs w:val="false"/>
          <w:color w:val="000000"/>
          <w:sz w:val="20"/>
          <w:szCs w:val="20"/>
        </w:rPr>
        <w:t xml:space="preserve">Four benefit dimensions are rated on a 0–10 slider: Revenue uplift · Cost savings · Convenience · Clinical / user benefit.</w:t>
      </w:r>
    </w:p>
    <w:p>
      <w:pPr>
        <w:spacing w:after="80" w:before="0"/>
        <w:jc w:val="left"/>
      </w:pPr>
      <w:r>
        <w:rPr>
          <w:rFonts w:ascii="Arial" w:cs="Arial" w:eastAsia="Arial" w:hAnsi="Arial"/>
          <w:b w:val="false"/>
          <w:bCs w:val="false"/>
          <w:i w:val="false"/>
          <w:iCs w:val="false"/>
          <w:color w:val="000000"/>
          <w:sz w:val="20"/>
          <w:szCs w:val="20"/>
        </w:rPr>
        <w:t xml:space="preserve">Top-2 rule: values are sorted descending; the two highest count with double weight.</w:t>
      </w:r>
    </w:p>
    <w:p>
      <w:pPr>
        <w:spacing w:after="60" w:before="60"/>
        <w:ind w:left="720"/>
      </w:pPr>
      <w:r>
        <w:rPr>
          <w:rFonts w:ascii="Courier New" w:cs="Courier New" w:eastAsia="Courier New" w:hAnsi="Courier New"/>
          <w:color w:val="18274a"/>
          <w:sz w:val="20"/>
          <w:szCs w:val="20"/>
        </w:rPr>
        <w:t xml:space="preserve">Benefit Avg = (top1×2 + top2×2 + 3rd + 4th) / 6</w:t>
      </w:r>
    </w:p>
    <w:p>
      <w:pPr>
        <w:spacing w:after="80" w:before="0"/>
        <w:jc w:val="left"/>
      </w:pPr>
      <w:r>
        <w:rPr>
          <w:rFonts w:ascii="Arial" w:cs="Arial" w:eastAsia="Arial" w:hAnsi="Arial"/>
          <w:b w:val="false"/>
          <w:bCs w:val="false"/>
          <w:i w:val="false"/>
          <w:iCs w:val="false"/>
          <w:color w:val="000000"/>
          <w:sz w:val="20"/>
          <w:szCs w:val="20"/>
        </w:rPr>
        <w:t xml:space="preserve">Maximum possible Benefit Avg = 10.0 (all sliders at 10).</w:t>
      </w:r>
    </w:p>
    <w:p>
      <w:pPr>
        <w:spacing w:after="0" w:before="0"/>
      </w:pPr>
      <w:r>
        <w:t xml:space="preserve"/>
      </w:r>
    </w:p>
    <w:p>
      <w:pPr>
        <w:pStyle w:val="Heading2"/>
        <w:spacing w:after="80" w:before="280"/>
      </w:pPr>
      <w:r>
        <w:rPr>
          <w:rFonts w:ascii="Arial" w:cs="Arial" w:eastAsia="Arial" w:hAnsi="Arial"/>
          <w:b/>
          <w:bCs/>
          <w:color w:val="18274a"/>
          <w:sz w:val="26"/>
          <w:szCs w:val="26"/>
        </w:rPr>
        <w:t xml:space="preserve">4.3  Innovation Score (Numerator Component 2)</w:t>
      </w:r>
    </w:p>
    <w:p>
      <w:pPr>
        <w:spacing w:after="80" w:before="0"/>
        <w:jc w:val="left"/>
      </w:pPr>
      <w:r>
        <w:rPr>
          <w:rFonts w:ascii="Arial" w:cs="Arial" w:eastAsia="Arial" w:hAnsi="Arial"/>
          <w:b w:val="false"/>
          <w:bCs w:val="false"/>
          <w:i w:val="false"/>
          <w:iCs w:val="false"/>
          <w:color w:val="000000"/>
          <w:sz w:val="20"/>
          <w:szCs w:val="20"/>
        </w:rPr>
        <w:t xml:space="preserve">Ten innovation dimensions are rated 0–10 (Profit Model · Network · Structure · Process · Product Performance · Product System · Service · Channel · Brand · Customer Engagement).</w:t>
      </w:r>
    </w:p>
    <w:p>
      <w:pPr>
        <w:spacing w:after="80" w:before="0"/>
        <w:jc w:val="left"/>
      </w:pPr>
      <w:r>
        <w:rPr>
          <w:rFonts w:ascii="Arial" w:cs="Arial" w:eastAsia="Arial" w:hAnsi="Arial"/>
          <w:b w:val="false"/>
          <w:bCs w:val="false"/>
          <w:i w:val="false"/>
          <w:iCs w:val="false"/>
          <w:color w:val="000000"/>
          <w:sz w:val="20"/>
          <w:szCs w:val="20"/>
        </w:rPr>
        <w:t xml:space="preserve">Top-4 rule: the four highest values count with double weight.</w:t>
      </w:r>
    </w:p>
    <w:p>
      <w:pPr>
        <w:spacing w:after="60" w:before="60"/>
        <w:ind w:left="720"/>
      </w:pPr>
      <w:r>
        <w:rPr>
          <w:rFonts w:ascii="Courier New" w:cs="Courier New" w:eastAsia="Courier New" w:hAnsi="Courier New"/>
          <w:color w:val="18274a"/>
          <w:sz w:val="20"/>
          <w:szCs w:val="20"/>
        </w:rPr>
        <w:t xml:space="preserve">Innovation Avg = (top1×2 + top2×2 + top3×2 + top4×2 + 5th … 10th) / 14</w:t>
      </w:r>
    </w:p>
    <w:p>
      <w:pPr>
        <w:spacing w:after="80" w:before="0"/>
        <w:jc w:val="left"/>
      </w:pPr>
      <w:r>
        <w:rPr>
          <w:rFonts w:ascii="Arial" w:cs="Arial" w:eastAsia="Arial" w:hAnsi="Arial"/>
          <w:b w:val="false"/>
          <w:bCs w:val="false"/>
          <w:i w:val="false"/>
          <w:iCs w:val="false"/>
          <w:color w:val="000000"/>
          <w:sz w:val="20"/>
          <w:szCs w:val="20"/>
        </w:rPr>
        <w:t xml:space="preserve">Maximum possible Innovation Avg = 10.0.</w:t>
      </w:r>
    </w:p>
    <w:p>
      <w:pPr>
        <w:spacing w:after="0" w:before="0"/>
      </w:pPr>
      <w:r>
        <w:t xml:space="preserve"/>
      </w:r>
    </w:p>
    <w:p>
      <w:pPr>
        <w:pStyle w:val="Heading2"/>
        <w:spacing w:after="80" w:before="280"/>
      </w:pPr>
      <w:r>
        <w:rPr>
          <w:rFonts w:ascii="Arial" w:cs="Arial" w:eastAsia="Arial" w:hAnsi="Arial"/>
          <w:b/>
          <w:bCs/>
          <w:color w:val="18274a"/>
          <w:sz w:val="26"/>
          <w:szCs w:val="26"/>
        </w:rPr>
        <w:t xml:space="preserve">4.4  Resource Divisor</w:t>
      </w:r>
    </w:p>
    <w:p>
      <w:pPr>
        <w:spacing w:after="80" w:before="0"/>
        <w:jc w:val="left"/>
      </w:pPr>
      <w:r>
        <w:rPr>
          <w:rFonts w:ascii="Arial" w:cs="Arial" w:eastAsia="Arial" w:hAnsi="Arial"/>
          <w:b w:val="false"/>
          <w:bCs w:val="false"/>
          <w:i w:val="false"/>
          <w:iCs w:val="false"/>
          <w:color w:val="000000"/>
          <w:sz w:val="20"/>
          <w:szCs w:val="20"/>
        </w:rPr>
        <w:t xml:space="preserve">Effort (team capacity) and Cost (external budget) are each sized in T-shirt notation. The divisor grows non-linearly to avoid disproportionate penalisation of genuinely large but high-value projects.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026"/>
      </w:tblGrid>
      <w:tr>
        <w:tc>
          <w:tcPr>
            <w:tcW w:type="dxa" w:w="20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T-Shirt Size</w:t>
            </w:r>
          </w:p>
        </w:tc>
        <w:tc>
          <w:tcPr>
            <w:tcW w:type="dxa" w:w="20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Effort Weight (E)</w:t>
            </w:r>
          </w:p>
        </w:tc>
        <w:tc>
          <w:tcPr>
            <w:tcW w:type="dxa" w:w="20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Cost Weight (C)</w:t>
            </w:r>
          </w:p>
        </w:tc>
        <w:tc>
          <w:tcPr>
            <w:tcW w:type="dxa" w:w="3026"/>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Total Divisor (E+C)</w:t>
            </w:r>
          </w:p>
        </w:tc>
      </w:tr>
      <w:tr>
        <w:tc>
          <w:tcPr>
            <w:tcW w:type="dxa" w:w="2000"/>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XS</w:t>
            </w:r>
          </w:p>
        </w:tc>
        <w:tc>
          <w:tcPr>
            <w:tcW w:type="dxa" w:w="2000"/>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1.00</w:t>
            </w:r>
          </w:p>
        </w:tc>
        <w:tc>
          <w:tcPr>
            <w:tcW w:type="dxa" w:w="2000"/>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1.00</w:t>
            </w:r>
          </w:p>
        </w:tc>
        <w:tc>
          <w:tcPr>
            <w:tcW w:type="dxa" w:w="3026"/>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2.00  (base — yields max score 100)</w:t>
            </w:r>
          </w:p>
        </w:tc>
      </w:tr>
      <w:tr>
        <w:tc>
          <w:tcPr>
            <w:tcW w:type="dxa" w:w="20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w:t>
            </w:r>
          </w:p>
        </w:tc>
        <w:tc>
          <w:tcPr>
            <w:tcW w:type="dxa" w:w="20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1.25</w:t>
            </w:r>
          </w:p>
        </w:tc>
        <w:tc>
          <w:tcPr>
            <w:tcW w:type="dxa" w:w="20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1.30</w:t>
            </w:r>
          </w:p>
        </w:tc>
        <w:tc>
          <w:tcPr>
            <w:tcW w:type="dxa" w:w="3026"/>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2.55  → score ≈ 78</w:t>
            </w:r>
          </w:p>
        </w:tc>
      </w:tr>
      <w:tr>
        <w:tc>
          <w:tcPr>
            <w:tcW w:type="dxa" w:w="2000"/>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M</w:t>
            </w:r>
          </w:p>
        </w:tc>
        <w:tc>
          <w:tcPr>
            <w:tcW w:type="dxa" w:w="2000"/>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1.50</w:t>
            </w:r>
          </w:p>
        </w:tc>
        <w:tc>
          <w:tcPr>
            <w:tcW w:type="dxa" w:w="2000"/>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1.53</w:t>
            </w:r>
          </w:p>
        </w:tc>
        <w:tc>
          <w:tcPr>
            <w:tcW w:type="dxa" w:w="3026"/>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3.03  → score ≈ 66  (standard)</w:t>
            </w:r>
          </w:p>
        </w:tc>
      </w:tr>
      <w:tr>
        <w:tc>
          <w:tcPr>
            <w:tcW w:type="dxa" w:w="20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L</w:t>
            </w:r>
          </w:p>
        </w:tc>
        <w:tc>
          <w:tcPr>
            <w:tcW w:type="dxa" w:w="20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1.70</w:t>
            </w:r>
          </w:p>
        </w:tc>
        <w:tc>
          <w:tcPr>
            <w:tcW w:type="dxa" w:w="20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1.75</w:t>
            </w:r>
          </w:p>
        </w:tc>
        <w:tc>
          <w:tcPr>
            <w:tcW w:type="dxa" w:w="3026"/>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3.45  → score ≈ 58</w:t>
            </w:r>
          </w:p>
        </w:tc>
      </w:tr>
      <w:tr>
        <w:tc>
          <w:tcPr>
            <w:tcW w:type="dxa" w:w="2000"/>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XL</w:t>
            </w:r>
          </w:p>
        </w:tc>
        <w:tc>
          <w:tcPr>
            <w:tcW w:type="dxa" w:w="2000"/>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1.85</w:t>
            </w:r>
          </w:p>
        </w:tc>
        <w:tc>
          <w:tcPr>
            <w:tcW w:type="dxa" w:w="2000"/>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1.92</w:t>
            </w:r>
          </w:p>
        </w:tc>
        <w:tc>
          <w:tcPr>
            <w:tcW w:type="dxa" w:w="3026"/>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3.77  → score ≈ 53</w:t>
            </w:r>
          </w:p>
        </w:tc>
      </w:tr>
    </w:tbl>
    <w:p>
      <w:pPr>
        <w:spacing w:after="0" w:before="0"/>
      </w:pPr>
      <w:r>
        <w:t xml:space="preserve"/>
      </w:r>
    </w:p>
    <w:p>
      <w:pPr>
        <w:pStyle w:val="Heading2"/>
        <w:spacing w:after="80" w:before="280"/>
      </w:pPr>
      <w:r>
        <w:rPr>
          <w:rFonts w:ascii="Arial" w:cs="Arial" w:eastAsia="Arial" w:hAnsi="Arial"/>
          <w:b/>
          <w:bCs/>
          <w:color w:val="18274a"/>
          <w:sz w:val="26"/>
          <w:szCs w:val="26"/>
        </w:rPr>
        <w:t xml:space="preserve">4.5  Score Thresholds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W w:type="dxa" w:w="20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Label</w:t>
            </w:r>
          </w:p>
        </w:tc>
        <w:tc>
          <w:tcPr>
            <w:tcW w:type="dxa" w:w="20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Score Range</w:t>
            </w:r>
          </w:p>
        </w:tc>
        <w:tc>
          <w:tcPr>
            <w:tcW w:type="dxa" w:w="5026"/>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Interpretation</w:t>
            </w:r>
          </w:p>
        </w:tc>
      </w:tr>
      <w:tr>
        <w:tc>
          <w:tcPr>
            <w:tcW w:type="dxa" w:w="2000"/>
            <w:tcBorders>
              <w:top w:val="single" w:color="d4cac8" w:sz="1"/>
              <w:left w:val="single" w:color="d4cac8" w:sz="1"/>
              <w:bottom w:val="single" w:color="d4cac8" w:sz="1"/>
              <w:right w:val="single" w:color="d4cac8" w:sz="1"/>
            </w:tcBorders>
            <w:shd w:fill="e8f0d8"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High</w:t>
            </w:r>
          </w:p>
        </w:tc>
        <w:tc>
          <w:tcPr>
            <w:tcW w:type="dxa" w:w="2000"/>
            <w:tcBorders>
              <w:top w:val="single" w:color="d4cac8" w:sz="1"/>
              <w:left w:val="single" w:color="d4cac8" w:sz="1"/>
              <w:bottom w:val="single" w:color="d4cac8" w:sz="1"/>
              <w:right w:val="single" w:color="d4cac8" w:sz="1"/>
            </w:tcBorders>
            <w:shd w:fill="e8f0d8"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 45</w:t>
            </w:r>
          </w:p>
        </w:tc>
        <w:tc>
          <w:tcPr>
            <w:tcW w:type="dxa" w:w="5026"/>
            <w:tcBorders>
              <w:top w:val="single" w:color="d4cac8" w:sz="1"/>
              <w:left w:val="single" w:color="d4cac8" w:sz="1"/>
              <w:bottom w:val="single" w:color="d4cac8" w:sz="1"/>
              <w:right w:val="single" w:color="d4cac8" w:sz="1"/>
            </w:tcBorders>
            <w:shd w:fill="e8f0d8"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Strong strategic value relative to effort — prioritise</w:t>
            </w:r>
          </w:p>
        </w:tc>
      </w:tr>
      <w:tr>
        <w:tc>
          <w:tcPr>
            <w:tcW w:type="dxa" w:w="2000"/>
            <w:tcBorders>
              <w:top w:val="single" w:color="d4cac8" w:sz="1"/>
              <w:left w:val="single" w:color="d4cac8" w:sz="1"/>
              <w:bottom w:val="single" w:color="d4cac8" w:sz="1"/>
              <w:right w:val="single" w:color="d4cac8" w:sz="1"/>
            </w:tcBorders>
            <w:shd w:fill="fff4ce"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Medium</w:t>
            </w:r>
          </w:p>
        </w:tc>
        <w:tc>
          <w:tcPr>
            <w:tcW w:type="dxa" w:w="2000"/>
            <w:tcBorders>
              <w:top w:val="single" w:color="d4cac8" w:sz="1"/>
              <w:left w:val="single" w:color="d4cac8" w:sz="1"/>
              <w:bottom w:val="single" w:color="d4cac8" w:sz="1"/>
              <w:right w:val="single" w:color="d4cac8" w:sz="1"/>
            </w:tcBorders>
            <w:shd w:fill="fff4ce"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25 – 44</w:t>
            </w:r>
          </w:p>
        </w:tc>
        <w:tc>
          <w:tcPr>
            <w:tcW w:type="dxa" w:w="5026"/>
            <w:tcBorders>
              <w:top w:val="single" w:color="d4cac8" w:sz="1"/>
              <w:left w:val="single" w:color="d4cac8" w:sz="1"/>
              <w:bottom w:val="single" w:color="d4cac8" w:sz="1"/>
              <w:right w:val="single" w:color="d4cac8" w:sz="1"/>
            </w:tcBorders>
            <w:shd w:fill="fff4ce"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Solid initiative — review scope or ambition</w:t>
            </w:r>
          </w:p>
        </w:tc>
      </w:tr>
      <w:tr>
        <w:tc>
          <w:tcPr>
            <w:tcW w:type="dxa" w:w="2000"/>
            <w:tcBorders>
              <w:top w:val="single" w:color="d4cac8" w:sz="1"/>
              <w:left w:val="single" w:color="d4cac8" w:sz="1"/>
              <w:bottom w:val="single" w:color="d4cac8" w:sz="1"/>
              <w:right w:val="single" w:color="d4cac8" w:sz="1"/>
            </w:tcBorders>
            <w:shd w:fill="fae0e3"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Low</w:t>
            </w:r>
          </w:p>
        </w:tc>
        <w:tc>
          <w:tcPr>
            <w:tcW w:type="dxa" w:w="2000"/>
            <w:tcBorders>
              <w:top w:val="single" w:color="d4cac8" w:sz="1"/>
              <w:left w:val="single" w:color="d4cac8" w:sz="1"/>
              <w:bottom w:val="single" w:color="d4cac8" w:sz="1"/>
              <w:right w:val="single" w:color="d4cac8" w:sz="1"/>
            </w:tcBorders>
            <w:shd w:fill="fae0e3"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&lt; 25</w:t>
            </w:r>
          </w:p>
        </w:tc>
        <w:tc>
          <w:tcPr>
            <w:tcW w:type="dxa" w:w="5026"/>
            <w:tcBorders>
              <w:top w:val="single" w:color="d4cac8" w:sz="1"/>
              <w:left w:val="single" w:color="d4cac8" w:sz="1"/>
              <w:bottom w:val="single" w:color="d4cac8" w:sz="1"/>
              <w:right w:val="single" w:color="d4cac8" w:sz="1"/>
            </w:tcBorders>
            <w:shd w:fill="fae0e3"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Low strategic return or high resource cost — reconsider</w:t>
            </w:r>
          </w:p>
        </w:tc>
      </w:tr>
    </w:tbl>
    <w:p>
      <w:pPr>
        <w:spacing w:after="0" w:before="0"/>
      </w:pPr>
      <w:r>
        <w:t xml:space="preserve"/>
      </w:r>
    </w:p>
    <w:p>
      <w:pPr>
        <w:pStyle w:val="Heading2"/>
        <w:spacing w:after="80" w:before="280"/>
      </w:pPr>
      <w:r>
        <w:rPr>
          <w:rFonts w:ascii="Arial" w:cs="Arial" w:eastAsia="Arial" w:hAnsi="Arial"/>
          <w:b/>
          <w:bCs/>
          <w:color w:val="18274a"/>
          <w:sz w:val="26"/>
          <w:szCs w:val="26"/>
        </w:rPr>
        <w:t xml:space="preserve">4.6  Reference Calibration Scenarios</w:t>
      </w:r>
    </w:p>
    <w:p>
      <w:pPr>
        <w:spacing w:after="80" w:before="0"/>
        <w:jc w:val="left"/>
      </w:pPr>
      <w:r>
        <w:rPr>
          <w:rFonts w:ascii="Arial" w:cs="Arial" w:eastAsia="Arial" w:hAnsi="Arial"/>
          <w:b w:val="false"/>
          <w:bCs w:val="false"/>
          <w:i w:val="false"/>
          <w:iCs w:val="false"/>
          <w:color w:val="000000"/>
          <w:sz w:val="20"/>
          <w:szCs w:val="20"/>
        </w:rPr>
        <w:t xml:space="preserve">The following verified scenarios assume fully maximised benefit and innovation sliders (Benefit Avg = Innovation Avg = 10):</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026"/>
      </w:tblGrid>
      <w:tr>
        <w:tc>
          <w:tcPr>
            <w:tcW w:type="dxa" w:w="20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Scenario</w:t>
            </w:r>
          </w:p>
        </w:tc>
        <w:tc>
          <w:tcPr>
            <w:tcW w:type="dxa" w:w="20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Effort / Cost</w:t>
            </w:r>
          </w:p>
        </w:tc>
        <w:tc>
          <w:tcPr>
            <w:tcW w:type="dxa" w:w="20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Divisor</w:t>
            </w:r>
          </w:p>
        </w:tc>
        <w:tc>
          <w:tcPr>
            <w:tcW w:type="dxa" w:w="3026"/>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Score</w:t>
            </w:r>
          </w:p>
        </w:tc>
      </w:tr>
      <w:tr>
        <w:tc>
          <w:tcPr>
            <w:tcW w:type="dxa" w:w="2000"/>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Minimal effort + cost</w:t>
            </w:r>
          </w:p>
        </w:tc>
        <w:tc>
          <w:tcPr>
            <w:tcW w:type="dxa" w:w="2000"/>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XS / XS</w:t>
            </w:r>
          </w:p>
        </w:tc>
        <w:tc>
          <w:tcPr>
            <w:tcW w:type="dxa" w:w="2000"/>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0.83</w:t>
            </w:r>
          </w:p>
        </w:tc>
        <w:tc>
          <w:tcPr>
            <w:tcW w:type="dxa" w:w="3026"/>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100</w:t>
            </w:r>
          </w:p>
        </w:tc>
      </w:tr>
      <w:tr>
        <w:tc>
          <w:tcPr>
            <w:tcW w:type="dxa" w:w="20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Small project</w:t>
            </w:r>
          </w:p>
        </w:tc>
        <w:tc>
          <w:tcPr>
            <w:tcW w:type="dxa" w:w="20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 / S</w:t>
            </w:r>
          </w:p>
        </w:tc>
        <w:tc>
          <w:tcPr>
            <w:tcW w:type="dxa" w:w="20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1.12</w:t>
            </w:r>
          </w:p>
        </w:tc>
        <w:tc>
          <w:tcPr>
            <w:tcW w:type="dxa" w:w="3026"/>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78</w:t>
            </w:r>
          </w:p>
        </w:tc>
      </w:tr>
      <w:tr>
        <w:tc>
          <w:tcPr>
            <w:tcW w:type="dxa" w:w="2000"/>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Standard (M/M)</w:t>
            </w:r>
          </w:p>
        </w:tc>
        <w:tc>
          <w:tcPr>
            <w:tcW w:type="dxa" w:w="2000"/>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M / M</w:t>
            </w:r>
          </w:p>
        </w:tc>
        <w:tc>
          <w:tcPr>
            <w:tcW w:type="dxa" w:w="2000"/>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1.26</w:t>
            </w:r>
          </w:p>
        </w:tc>
        <w:tc>
          <w:tcPr>
            <w:tcW w:type="dxa" w:w="3026"/>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66</w:t>
            </w:r>
          </w:p>
        </w:tc>
      </w:tr>
      <w:tr>
        <w:tc>
          <w:tcPr>
            <w:tcW w:type="dxa" w:w="20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2 benefits + 4 innovations (M/M)</w:t>
            </w:r>
          </w:p>
        </w:tc>
        <w:tc>
          <w:tcPr>
            <w:tcW w:type="dxa" w:w="20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M / M</w:t>
            </w:r>
          </w:p>
        </w:tc>
        <w:tc>
          <w:tcPr>
            <w:tcW w:type="dxa" w:w="20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1.26</w:t>
            </w:r>
          </w:p>
        </w:tc>
        <w:tc>
          <w:tcPr>
            <w:tcW w:type="dxa" w:w="3026"/>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~47</w:t>
            </w:r>
          </w:p>
        </w:tc>
      </w:tr>
      <w:tr>
        <w:tc>
          <w:tcPr>
            <w:tcW w:type="dxa" w:w="2000"/>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Large project</w:t>
            </w:r>
          </w:p>
        </w:tc>
        <w:tc>
          <w:tcPr>
            <w:tcW w:type="dxa" w:w="2000"/>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L / L</w:t>
            </w:r>
          </w:p>
        </w:tc>
        <w:tc>
          <w:tcPr>
            <w:tcW w:type="dxa" w:w="2000"/>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1.38</w:t>
            </w:r>
          </w:p>
        </w:tc>
        <w:tc>
          <w:tcPr>
            <w:tcW w:type="dxa" w:w="3026"/>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58</w:t>
            </w:r>
          </w:p>
        </w:tc>
      </w:tr>
      <w:tr>
        <w:tc>
          <w:tcPr>
            <w:tcW w:type="dxa" w:w="20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Extra large</w:t>
            </w:r>
          </w:p>
        </w:tc>
        <w:tc>
          <w:tcPr>
            <w:tcW w:type="dxa" w:w="20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XL / XL</w:t>
            </w:r>
          </w:p>
        </w:tc>
        <w:tc>
          <w:tcPr>
            <w:tcW w:type="dxa" w:w="20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1.48</w:t>
            </w:r>
          </w:p>
        </w:tc>
        <w:tc>
          <w:tcPr>
            <w:tcW w:type="dxa" w:w="3026"/>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53</w:t>
            </w:r>
          </w:p>
        </w:tc>
      </w:tr>
    </w:tbl>
    <w:p>
      <w:pPr>
        <w:spacing w:after="0" w:before="0"/>
      </w:pPr>
      <w:r>
        <w:t xml:space="preserve"/>
      </w:r>
    </w:p>
    <w:p>
      <w:pPr>
        <w:spacing w:after="0" w:before="0"/>
      </w:pPr>
      <w:r>
        <w:t xml:space="preserve"/>
      </w:r>
    </w:p>
    <w:p>
      <w:pPr>
        <w:pStyle w:val="Heading1"/>
        <w:pBdr>
          <w:bottom w:val="single" w:color="18274a" w:sz="4" w:space="4"/>
        </w:pBdr>
        <w:spacing w:after="120" w:before="360"/>
      </w:pPr>
      <w:r>
        <w:rPr>
          <w:rFonts w:ascii="Arial" w:cs="Arial" w:eastAsia="Arial" w:hAnsi="Arial"/>
          <w:b/>
          <w:bCs/>
          <w:color w:val="18274a"/>
          <w:sz w:val="32"/>
          <w:szCs w:val="32"/>
        </w:rPr>
        <w:t xml:space="preserve">5  Connection Engine (SVG Dependencies)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026"/>
      </w:tblGrid>
      <w:tr>
        <w:tc>
          <w:tcPr>
            <w:tcW w:type="dxa" w:w="18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User Story</w:t>
            </w:r>
          </w:p>
        </w:tc>
        <w:tc>
          <w:tcPr>
            <w:tcW w:type="dxa" w:w="12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FFFFFF"/>
                <w:sz w:val="20"/>
                <w:szCs w:val="20"/>
              </w:rPr>
              <w:t xml:space="preserve">US-4.1</w:t>
            </w:r>
          </w:p>
        </w:tc>
        <w:tc>
          <w:tcPr>
            <w:tcW w:type="dxa" w:w="6026"/>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Interactive Connection Creation &amp; Editing</w:t>
            </w:r>
          </w:p>
        </w:tc>
      </w:tr>
      <w:tr>
        <w:tc>
          <w:tcPr>
            <w:tcW w:type="dxa" w:w="18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Description</w:t>
            </w:r>
          </w:p>
        </w:tc>
        <w:tc>
          <w:tcPr>
            <w:tcW w:type="dxa" w:w="7226"/>
            <w:gridSpan w:val="2"/>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As a planner, I want to draw, label, and remove project dependencies directly on the board to communicate sequencing and relationships.</w:t>
            </w:r>
          </w:p>
        </w:tc>
      </w:tr>
      <w:tr>
        <w:tc>
          <w:tcPr>
            <w:tcW w:type="dxa" w:w="18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Acceptance
Criteria</w:t>
            </w:r>
          </w:p>
        </w:tc>
        <w:tc>
          <w:tcPr>
            <w:tcW w:type="dxa" w:w="7226"/>
            <w:gridSpan w:val="2"/>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tcPr>
          <w:p>
            <w:pPr>
              <w:pStyle w:val="ListParagraph"/>
              <w:numPr>
                <w:ilvl w:val="0"/>
                <w:numId w:val="2"/>
              </w:numPr>
              <w:spacing w:after="40" w:before="0"/>
            </w:pPr>
            <w:r>
              <w:rPr>
                <w:rFonts w:ascii="Arial" w:cs="Arial" w:eastAsia="Arial" w:hAnsi="Arial"/>
                <w:sz w:val="20"/>
                <w:szCs w:val="20"/>
              </w:rPr>
              <w:t xml:space="preserve">Activating Connection Mode (toolbar button) enables click-to-connect: click a source card, then a target card to draw a line.</w:t>
            </w:r>
          </w:p>
          <w:p>
            <w:pPr>
              <w:pStyle w:val="ListParagraph"/>
              <w:numPr>
                <w:ilvl w:val="0"/>
                <w:numId w:val="2"/>
              </w:numPr>
              <w:spacing w:after="40" w:before="0"/>
            </w:pPr>
            <w:r>
              <w:rPr>
                <w:rFonts w:ascii="Arial" w:cs="Arial" w:eastAsia="Arial" w:hAnsi="Arial"/>
                <w:sz w:val="20"/>
                <w:szCs w:val="20"/>
              </w:rPr>
              <w:t xml:space="preserve">Two connection types are supported: Blocking (Berry red, dashed stroke) and Informational/Related (Clay grey, solid stroke).</w:t>
            </w:r>
          </w:p>
          <w:p>
            <w:pPr>
              <w:pStyle w:val="ListParagraph"/>
              <w:numPr>
                <w:ilvl w:val="0"/>
                <w:numId w:val="2"/>
              </w:numPr>
              <w:spacing w:after="40" w:before="0"/>
            </w:pPr>
            <w:r>
              <w:rPr>
                <w:rFonts w:ascii="Arial" w:cs="Arial" w:eastAsia="Arial" w:hAnsi="Arial"/>
                <w:sz w:val="20"/>
                <w:szCs w:val="20"/>
              </w:rPr>
              <w:t xml:space="preserve">The connection type can be changed post-creation by clicking the line to open an edit popup with a type dropdown.</w:t>
            </w:r>
          </w:p>
          <w:p>
            <w:pPr>
              <w:pStyle w:val="ListParagraph"/>
              <w:numPr>
                <w:ilvl w:val="0"/>
                <w:numId w:val="2"/>
              </w:numPr>
              <w:spacing w:after="40" w:before="0"/>
            </w:pPr>
            <w:r>
              <w:rPr>
                <w:rFonts w:ascii="Arial" w:cs="Arial" w:eastAsia="Arial" w:hAnsi="Arial"/>
                <w:sz w:val="20"/>
                <w:szCs w:val="20"/>
              </w:rPr>
              <w:t xml:space="preserve">Each line displays an optional text label at its geometric midpoint; the label is editable via the same popup.</w:t>
            </w:r>
          </w:p>
          <w:p>
            <w:pPr>
              <w:pStyle w:val="ListParagraph"/>
              <w:numPr>
                <w:ilvl w:val="0"/>
                <w:numId w:val="2"/>
              </w:numPr>
              <w:spacing w:after="40" w:before="0"/>
            </w:pPr>
            <w:r>
              <w:rPr>
                <w:rFonts w:ascii="Arial" w:cs="Arial" w:eastAsia="Arial" w:hAnsi="Arial"/>
                <w:sz w:val="20"/>
                <w:szCs w:val="20"/>
              </w:rPr>
              <w:t xml:space="preserve">Individual connections can be deleted via an ×  button that appears on hover. All connections can be cleared globally via toolbar.</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026"/>
      </w:tblGrid>
      <w:tr>
        <w:tc>
          <w:tcPr>
            <w:tcW w:type="dxa" w:w="18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User Story</w:t>
            </w:r>
          </w:p>
        </w:tc>
        <w:tc>
          <w:tcPr>
            <w:tcW w:type="dxa" w:w="12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FFFFFF"/>
                <w:sz w:val="20"/>
                <w:szCs w:val="20"/>
              </w:rPr>
              <w:t xml:space="preserve">US-4.2</w:t>
            </w:r>
          </w:p>
        </w:tc>
        <w:tc>
          <w:tcPr>
            <w:tcW w:type="dxa" w:w="6026"/>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Stable Line Re-rendering</w:t>
            </w:r>
          </w:p>
        </w:tc>
      </w:tr>
      <w:tr>
        <w:tc>
          <w:tcPr>
            <w:tcW w:type="dxa" w:w="18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Description</w:t>
            </w:r>
          </w:p>
        </w:tc>
        <w:tc>
          <w:tcPr>
            <w:tcW w:type="dxa" w:w="7226"/>
            <w:gridSpan w:val="2"/>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Connection lines must remain geometrically accurate and visually stable under all board state changes.</w:t>
            </w:r>
          </w:p>
        </w:tc>
      </w:tr>
      <w:tr>
        <w:tc>
          <w:tcPr>
            <w:tcW w:type="dxa" w:w="18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Acceptance
Criteria</w:t>
            </w:r>
          </w:p>
        </w:tc>
        <w:tc>
          <w:tcPr>
            <w:tcW w:type="dxa" w:w="7226"/>
            <w:gridSpan w:val="2"/>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tcPr>
          <w:p>
            <w:pPr>
              <w:pStyle w:val="ListParagraph"/>
              <w:numPr>
                <w:ilvl w:val="0"/>
                <w:numId w:val="2"/>
              </w:numPr>
              <w:spacing w:after="40" w:before="0"/>
            </w:pPr>
            <w:r>
              <w:rPr>
                <w:rFonts w:ascii="Arial" w:cs="Arial" w:eastAsia="Arial" w:hAnsi="Arial"/>
                <w:sz w:val="20"/>
                <w:szCs w:val="20"/>
              </w:rPr>
              <w:t xml:space="preserve">SVG line endpoints recalculate in real time during card dragging, swimlane reordering, board scrolling, and window resizing.</w:t>
            </w:r>
          </w:p>
          <w:p>
            <w:pPr>
              <w:pStyle w:val="ListParagraph"/>
              <w:numPr>
                <w:ilvl w:val="0"/>
                <w:numId w:val="2"/>
              </w:numPr>
              <w:spacing w:after="40" w:before="0"/>
            </w:pPr>
            <w:r>
              <w:rPr>
                <w:rFonts w:ascii="Arial" w:cs="Arial" w:eastAsia="Arial" w:hAnsi="Arial"/>
                <w:sz w:val="20"/>
                <w:szCs w:val="20"/>
              </w:rPr>
              <w:t xml:space="preserve">Re-render completes within a single animation frame (target ≤ 16 ms).</w:t>
            </w:r>
          </w:p>
          <w:p>
            <w:pPr>
              <w:pStyle w:val="ListParagraph"/>
              <w:numPr>
                <w:ilvl w:val="0"/>
                <w:numId w:val="2"/>
              </w:numPr>
              <w:spacing w:after="40" w:before="0"/>
            </w:pPr>
            <w:r>
              <w:rPr>
                <w:rFonts w:ascii="Arial" w:cs="Arial" w:eastAsia="Arial" w:hAnsi="Arial"/>
                <w:sz w:val="20"/>
                <w:szCs w:val="20"/>
              </w:rPr>
              <w:t xml:space="preserve">Connections survive JSON round-trips: they are serialised in the export and restored on import or merge.</w:t>
            </w:r>
          </w:p>
        </w:tc>
      </w:tr>
    </w:tbl>
    <w:p>
      <w:pPr>
        <w:spacing w:after="0" w:before="0"/>
      </w:pPr>
      <w:r>
        <w:t xml:space="preserve"/>
      </w:r>
    </w:p>
    <w:p>
      <w:pPr>
        <w:spacing w:after="0" w:before="0"/>
      </w:pPr>
      <w:r>
        <w:t xml:space="preserve"/>
      </w:r>
    </w:p>
    <w:p>
      <w:pPr>
        <w:pStyle w:val="Heading1"/>
        <w:pBdr>
          <w:bottom w:val="single" w:color="18274a" w:sz="4" w:space="4"/>
        </w:pBdr>
        <w:spacing w:after="120" w:before="360"/>
      </w:pPr>
      <w:r>
        <w:rPr>
          <w:rFonts w:ascii="Arial" w:cs="Arial" w:eastAsia="Arial" w:hAnsi="Arial"/>
          <w:b/>
          <w:bCs/>
          <w:color w:val="18274a"/>
          <w:sz w:val="32"/>
          <w:szCs w:val="32"/>
        </w:rPr>
        <w:t xml:space="preserve">6  Data Persistence &amp; Collaboration</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026"/>
      </w:tblGrid>
      <w:tr>
        <w:tc>
          <w:tcPr>
            <w:tcW w:type="dxa" w:w="18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User Story</w:t>
            </w:r>
          </w:p>
        </w:tc>
        <w:tc>
          <w:tcPr>
            <w:tcW w:type="dxa" w:w="12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FFFFFF"/>
                <w:sz w:val="20"/>
                <w:szCs w:val="20"/>
              </w:rPr>
              <w:t xml:space="preserve">US-5.1</w:t>
            </w:r>
          </w:p>
        </w:tc>
        <w:tc>
          <w:tcPr>
            <w:tcW w:type="dxa" w:w="6026"/>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JSON Export &amp; Import</w:t>
            </w:r>
          </w:p>
        </w:tc>
      </w:tr>
      <w:tr>
        <w:tc>
          <w:tcPr>
            <w:tcW w:type="dxa" w:w="18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Description</w:t>
            </w:r>
          </w:p>
        </w:tc>
        <w:tc>
          <w:tcPr>
            <w:tcW w:type="dxa" w:w="7226"/>
            <w:gridSpan w:val="2"/>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As a user, I want to save and share my board without server infrastructure.</w:t>
            </w:r>
          </w:p>
        </w:tc>
      </w:tr>
      <w:tr>
        <w:tc>
          <w:tcPr>
            <w:tcW w:type="dxa" w:w="18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Acceptance
Criteria</w:t>
            </w:r>
          </w:p>
        </w:tc>
        <w:tc>
          <w:tcPr>
            <w:tcW w:type="dxa" w:w="7226"/>
            <w:gridSpan w:val="2"/>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tcPr>
          <w:p>
            <w:pPr>
              <w:pStyle w:val="ListParagraph"/>
              <w:numPr>
                <w:ilvl w:val="0"/>
                <w:numId w:val="2"/>
              </w:numPr>
              <w:spacing w:after="40" w:before="0"/>
            </w:pPr>
            <w:r>
              <w:rPr>
                <w:rFonts w:ascii="Arial" w:cs="Arial" w:eastAsia="Arial" w:hAnsi="Arial"/>
                <w:sz w:val="20"/>
                <w:szCs w:val="20"/>
              </w:rPr>
              <w:t xml:space="preserve">Export JSON: downloads the complete application state (product lines, cards, milestones, pre-studies, connections, card positions) as a versioned .json file.</w:t>
            </w:r>
          </w:p>
          <w:p>
            <w:pPr>
              <w:pStyle w:val="ListParagraph"/>
              <w:numPr>
                <w:ilvl w:val="0"/>
                <w:numId w:val="2"/>
              </w:numPr>
              <w:spacing w:after="40" w:before="0"/>
            </w:pPr>
            <w:r>
              <w:rPr>
                <w:rFonts w:ascii="Arial" w:cs="Arial" w:eastAsia="Arial" w:hAnsi="Arial"/>
                <w:sz w:val="20"/>
                <w:szCs w:val="20"/>
              </w:rPr>
              <w:t xml:space="preserve">Import JSON: uploads a valid JSON file; the schema is validated before the active board state is fully replaced.</w:t>
            </w:r>
          </w:p>
          <w:p>
            <w:pPr>
              <w:pStyle w:val="ListParagraph"/>
              <w:numPr>
                <w:ilvl w:val="0"/>
                <w:numId w:val="2"/>
              </w:numPr>
              <w:spacing w:after="40" w:before="0"/>
            </w:pPr>
            <w:r>
              <w:rPr>
                <w:rFonts w:ascii="Arial" w:cs="Arial" w:eastAsia="Arial" w:hAnsi="Arial"/>
                <w:sz w:val="20"/>
                <w:szCs w:val="20"/>
              </w:rPr>
              <w:t xml:space="preserve">A structured import failure message is shown if validation fails.</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026"/>
      </w:tblGrid>
      <w:tr>
        <w:tc>
          <w:tcPr>
            <w:tcW w:type="dxa" w:w="18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User Story</w:t>
            </w:r>
          </w:p>
        </w:tc>
        <w:tc>
          <w:tcPr>
            <w:tcW w:type="dxa" w:w="12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FFFFFF"/>
                <w:sz w:val="20"/>
                <w:szCs w:val="20"/>
              </w:rPr>
              <w:t xml:space="preserve">US-5.2</w:t>
            </w:r>
          </w:p>
        </w:tc>
        <w:tc>
          <w:tcPr>
            <w:tcW w:type="dxa" w:w="6026"/>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Chase Merge (Secure Collaborative Merge)</w:t>
            </w:r>
          </w:p>
        </w:tc>
      </w:tr>
      <w:tr>
        <w:tc>
          <w:tcPr>
            <w:tcW w:type="dxa" w:w="18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Description</w:t>
            </w:r>
          </w:p>
        </w:tc>
        <w:tc>
          <w:tcPr>
            <w:tcW w:type="dxa" w:w="7226"/>
            <w:gridSpan w:val="2"/>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As a Lead Planner, I want to merge a colleague's JSON file into my master board in a controlled, conflict-free manner.</w:t>
            </w:r>
          </w:p>
        </w:tc>
      </w:tr>
      <w:tr>
        <w:tc>
          <w:tcPr>
            <w:tcW w:type="dxa" w:w="18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Acceptance
Criteria</w:t>
            </w:r>
          </w:p>
        </w:tc>
        <w:tc>
          <w:tcPr>
            <w:tcW w:type="dxa" w:w="7226"/>
            <w:gridSpan w:val="2"/>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tcPr>
          <w:p>
            <w:pPr>
              <w:pStyle w:val="ListParagraph"/>
              <w:numPr>
                <w:ilvl w:val="0"/>
                <w:numId w:val="2"/>
              </w:numPr>
              <w:spacing w:after="40" w:before="0"/>
            </w:pPr>
            <w:r>
              <w:rPr>
                <w:rFonts w:ascii="Arial" w:cs="Arial" w:eastAsia="Arial" w:hAnsi="Arial"/>
                <w:sz w:val="20"/>
                <w:szCs w:val="20"/>
              </w:rPr>
              <w:t xml:space="preserve">The Chase Merge button triggers a file picker, followed by a password prompt (rendered as masked input).</w:t>
            </w:r>
          </w:p>
          <w:p>
            <w:pPr>
              <w:pStyle w:val="ListParagraph"/>
              <w:numPr>
                <w:ilvl w:val="0"/>
                <w:numId w:val="2"/>
              </w:numPr>
              <w:spacing w:after="40" w:before="0"/>
            </w:pPr>
            <w:r>
              <w:rPr>
                <w:rFonts w:ascii="Arial" w:cs="Arial" w:eastAsia="Arial" w:hAnsi="Arial"/>
                <w:sz w:val="20"/>
                <w:szCs w:val="20"/>
              </w:rPr>
              <w:t xml:space="preserve">The operation proceeds only when the correct password is supplied; incorrect passwords abort with an error message.</w:t>
            </w:r>
          </w:p>
          <w:p>
            <w:pPr>
              <w:pStyle w:val="ListParagraph"/>
              <w:numPr>
                <w:ilvl w:val="0"/>
                <w:numId w:val="2"/>
              </w:numPr>
              <w:spacing w:after="40" w:before="0"/>
            </w:pPr>
            <w:r>
              <w:rPr>
                <w:rFonts w:ascii="Arial" w:cs="Arial" w:eastAsia="Arial" w:hAnsi="Arial"/>
                <w:sz w:val="20"/>
                <w:szCs w:val="20"/>
              </w:rPr>
              <w:t xml:space="preserve">Merge logic — Existing product lines (matched by exact name): ignored entirely, including all contained cards.</w:t>
            </w:r>
          </w:p>
          <w:p>
            <w:pPr>
              <w:pStyle w:val="ListParagraph"/>
              <w:numPr>
                <w:ilvl w:val="0"/>
                <w:numId w:val="2"/>
              </w:numPr>
              <w:spacing w:after="40" w:before="0"/>
            </w:pPr>
            <w:r>
              <w:rPr>
                <w:rFonts w:ascii="Arial" w:cs="Arial" w:eastAsia="Arial" w:hAnsi="Arial"/>
                <w:sz w:val="20"/>
                <w:szCs w:val="20"/>
              </w:rPr>
              <w:t xml:space="preserve">Merge logic — New product lines (name not present on the master board): added on top of the board, including all their cards and card data.</w:t>
            </w:r>
          </w:p>
          <w:p>
            <w:pPr>
              <w:pStyle w:val="ListParagraph"/>
              <w:numPr>
                <w:ilvl w:val="0"/>
                <w:numId w:val="2"/>
              </w:numPr>
              <w:spacing w:after="40" w:before="0"/>
            </w:pPr>
            <w:r>
              <w:rPr>
                <w:rFonts w:ascii="Arial" w:cs="Arial" w:eastAsia="Arial" w:hAnsi="Arial"/>
                <w:sz w:val="20"/>
                <w:szCs w:val="20"/>
              </w:rPr>
              <w:t xml:space="preserve">Merge logic — Connections within new product lines: transferred as-is.</w:t>
            </w:r>
          </w:p>
          <w:p>
            <w:pPr>
              <w:pStyle w:val="ListParagraph"/>
              <w:numPr>
                <w:ilvl w:val="0"/>
                <w:numId w:val="2"/>
              </w:numPr>
              <w:spacing w:after="40" w:before="0"/>
            </w:pPr>
            <w:r>
              <w:rPr>
                <w:rFonts w:ascii="Arial" w:cs="Arial" w:eastAsia="Arial" w:hAnsi="Arial"/>
                <w:sz w:val="20"/>
                <w:szCs w:val="20"/>
              </w:rPr>
              <w:t xml:space="preserve">Merge logic — Cross-line connections (between a new and an existing product line): discarded. These must be re-created manually.</w:t>
            </w:r>
          </w:p>
          <w:p>
            <w:pPr>
              <w:pStyle w:val="ListParagraph"/>
              <w:numPr>
                <w:ilvl w:val="0"/>
                <w:numId w:val="2"/>
              </w:numPr>
              <w:spacing w:after="40" w:before="0"/>
            </w:pPr>
            <w:r>
              <w:rPr>
                <w:rFonts w:ascii="Arial" w:cs="Arial" w:eastAsia="Arial" w:hAnsi="Arial"/>
                <w:sz w:val="20"/>
                <w:szCs w:val="20"/>
              </w:rPr>
              <w:t xml:space="preserve">A success notification displays the exact count of product lines, cards, and connections transferred.</w:t>
            </w:r>
          </w:p>
        </w:tc>
      </w:tr>
    </w:tbl>
    <w:p>
      <w:pPr>
        <w:spacing w:after="0" w:before="0"/>
      </w:pPr>
      <w:r>
        <w:t xml:space="preserve"/>
      </w:r>
    </w:p>
    <w:p>
      <w:pPr>
        <w:spacing w:after="0" w:before="0"/>
      </w:pPr>
      <w:r>
        <w:t xml:space="preserve"/>
      </w:r>
    </w:p>
    <w:p>
      <w:pPr>
        <w:pStyle w:val="Heading1"/>
        <w:pBdr>
          <w:bottom w:val="single" w:color="18274a" w:sz="4" w:space="4"/>
        </w:pBdr>
        <w:spacing w:after="120" w:before="360"/>
      </w:pPr>
      <w:r>
        <w:rPr>
          <w:rFonts w:ascii="Arial" w:cs="Arial" w:eastAsia="Arial" w:hAnsi="Arial"/>
          <w:b/>
          <w:bCs/>
          <w:color w:val="18274a"/>
          <w:sz w:val="32"/>
          <w:szCs w:val="32"/>
        </w:rPr>
        <w:t xml:space="preserve">7  PNG Export</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026"/>
      </w:tblGrid>
      <w:tr>
        <w:tc>
          <w:tcPr>
            <w:tcW w:type="dxa" w:w="18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User Story</w:t>
            </w:r>
          </w:p>
        </w:tc>
        <w:tc>
          <w:tcPr>
            <w:tcW w:type="dxa" w:w="12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FFFFFF"/>
                <w:sz w:val="20"/>
                <w:szCs w:val="20"/>
              </w:rPr>
              <w:t xml:space="preserve">US-6.1</w:t>
            </w:r>
          </w:p>
        </w:tc>
        <w:tc>
          <w:tcPr>
            <w:tcW w:type="dxa" w:w="6026"/>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Board PNG Export</w:t>
            </w:r>
          </w:p>
        </w:tc>
      </w:tr>
      <w:tr>
        <w:tc>
          <w:tcPr>
            <w:tcW w:type="dxa" w:w="18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Description</w:t>
            </w:r>
          </w:p>
        </w:tc>
        <w:tc>
          <w:tcPr>
            <w:tcW w:type="dxa" w:w="7226"/>
            <w:gridSpan w:val="2"/>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As a presenter, I want to export the entire portfolio board as a high-resolution image to embed in presentations.</w:t>
            </w:r>
          </w:p>
        </w:tc>
      </w:tr>
      <w:tr>
        <w:tc>
          <w:tcPr>
            <w:tcW w:type="dxa" w:w="18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Acceptance
Criteria</w:t>
            </w:r>
          </w:p>
        </w:tc>
        <w:tc>
          <w:tcPr>
            <w:tcW w:type="dxa" w:w="7226"/>
            <w:gridSpan w:val="2"/>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tcPr>
          <w:p>
            <w:pPr>
              <w:pStyle w:val="ListParagraph"/>
              <w:numPr>
                <w:ilvl w:val="0"/>
                <w:numId w:val="2"/>
              </w:numPr>
              <w:spacing w:after="40" w:before="0"/>
            </w:pPr>
            <w:r>
              <w:rPr>
                <w:rFonts w:ascii="Arial" w:cs="Arial" w:eastAsia="Arial" w:hAnsi="Arial"/>
                <w:sz w:val="20"/>
                <w:szCs w:val="20"/>
              </w:rPr>
              <w:t xml:space="preserve">The "Export PNG" button in the toolbar renders the full board scroll area using html2canvas at 2× pixel ratio.</w:t>
            </w:r>
          </w:p>
          <w:p>
            <w:pPr>
              <w:pStyle w:val="ListParagraph"/>
              <w:numPr>
                <w:ilvl w:val="0"/>
                <w:numId w:val="2"/>
              </w:numPr>
              <w:spacing w:after="40" w:before="0"/>
            </w:pPr>
            <w:r>
              <w:rPr>
                <w:rFonts w:ascii="Arial" w:cs="Arial" w:eastAsia="Arial" w:hAnsi="Arial"/>
                <w:sz w:val="20"/>
                <w:szCs w:val="20"/>
              </w:rPr>
              <w:t xml:space="preserve">The toolbar and branding elements are hidden during capture and restored after.</w:t>
            </w:r>
          </w:p>
          <w:p>
            <w:pPr>
              <w:pStyle w:val="ListParagraph"/>
              <w:numPr>
                <w:ilvl w:val="0"/>
                <w:numId w:val="2"/>
              </w:numPr>
              <w:spacing w:after="40" w:before="0"/>
            </w:pPr>
            <w:r>
              <w:rPr>
                <w:rFonts w:ascii="Arial" w:cs="Arial" w:eastAsia="Arial" w:hAnsi="Arial"/>
                <w:sz w:val="20"/>
                <w:szCs w:val="20"/>
              </w:rPr>
              <w:t xml:space="preserve">The output is downloaded automatically as accelerate-strategy-board.png.</w:t>
            </w:r>
          </w:p>
          <w:p>
            <w:pPr>
              <w:pStyle w:val="ListParagraph"/>
              <w:numPr>
                <w:ilvl w:val="0"/>
                <w:numId w:val="2"/>
              </w:numPr>
              <w:spacing w:after="40" w:before="0"/>
            </w:pPr>
            <w:r>
              <w:rPr>
                <w:rFonts w:ascii="Arial" w:cs="Arial" w:eastAsia="Arial" w:hAnsi="Arial"/>
                <w:sz w:val="20"/>
                <w:szCs w:val="20"/>
              </w:rPr>
              <w:t xml:space="preserve">The board is rendered at its full scroll dimensions, not clipped to the viewport.</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026"/>
      </w:tblGrid>
      <w:tr>
        <w:tc>
          <w:tcPr>
            <w:tcW w:type="dxa" w:w="18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User Story</w:t>
            </w:r>
          </w:p>
        </w:tc>
        <w:tc>
          <w:tcPr>
            <w:tcW w:type="dxa" w:w="12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FFFFFF"/>
                <w:sz w:val="20"/>
                <w:szCs w:val="20"/>
              </w:rPr>
              <w:t xml:space="preserve">US-6.2</w:t>
            </w:r>
          </w:p>
        </w:tc>
        <w:tc>
          <w:tcPr>
            <w:tcW w:type="dxa" w:w="6026"/>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Card PNG Export</w:t>
            </w:r>
          </w:p>
        </w:tc>
      </w:tr>
      <w:tr>
        <w:tc>
          <w:tcPr>
            <w:tcW w:type="dxa" w:w="18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Description</w:t>
            </w:r>
          </w:p>
        </w:tc>
        <w:tc>
          <w:tcPr>
            <w:tcW w:type="dxa" w:w="7226"/>
            <w:gridSpan w:val="2"/>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As a planner, I want to export a single project card as a print-ready A4 document for stakeholder communication.</w:t>
            </w:r>
          </w:p>
        </w:tc>
      </w:tr>
      <w:tr>
        <w:tc>
          <w:tcPr>
            <w:tcW w:type="dxa" w:w="18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Acceptance
Criteria</w:t>
            </w:r>
          </w:p>
        </w:tc>
        <w:tc>
          <w:tcPr>
            <w:tcW w:type="dxa" w:w="7226"/>
            <w:gridSpan w:val="2"/>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tcPr>
          <w:p>
            <w:pPr>
              <w:pStyle w:val="ListParagraph"/>
              <w:numPr>
                <w:ilvl w:val="0"/>
                <w:numId w:val="2"/>
              </w:numPr>
              <w:spacing w:after="40" w:before="0"/>
            </w:pPr>
            <w:r>
              <w:rPr>
                <w:rFonts w:ascii="Arial" w:cs="Arial" w:eastAsia="Arial" w:hAnsi="Arial"/>
                <w:sz w:val="20"/>
                <w:szCs w:val="20"/>
              </w:rPr>
              <w:t xml:space="preserve">Triggered from the "Export PNG" button in the card modal footer.</w:t>
            </w:r>
          </w:p>
          <w:p>
            <w:pPr>
              <w:pStyle w:val="ListParagraph"/>
              <w:numPr>
                <w:ilvl w:val="0"/>
                <w:numId w:val="2"/>
              </w:numPr>
              <w:spacing w:after="40" w:before="0"/>
            </w:pPr>
            <w:r>
              <w:rPr>
                <w:rFonts w:ascii="Arial" w:cs="Arial" w:eastAsia="Arial" w:hAnsi="Arial"/>
                <w:sz w:val="20"/>
                <w:szCs w:val="20"/>
              </w:rPr>
              <w:t xml:space="preserve">A self-contained A4-proportioned layout is rendered off-screen: title, status, score, description, persona, sizing, both radar charts, milestone roadmap, and a Getinge footer.</w:t>
            </w:r>
          </w:p>
          <w:p>
            <w:pPr>
              <w:pStyle w:val="ListParagraph"/>
              <w:numPr>
                <w:ilvl w:val="0"/>
                <w:numId w:val="2"/>
              </w:numPr>
              <w:spacing w:after="40" w:before="0"/>
            </w:pPr>
            <w:r>
              <w:rPr>
                <w:rFonts w:ascii="Arial" w:cs="Arial" w:eastAsia="Arial" w:hAnsi="Arial"/>
                <w:sz w:val="20"/>
                <w:szCs w:val="20"/>
              </w:rPr>
              <w:t xml:space="preserve">Output: 1240 × 1754 px canvas at 2× scale. Downloaded as &lt;project-slug&gt;-card.png.</w:t>
            </w:r>
          </w:p>
        </w:tc>
      </w:tr>
    </w:tbl>
    <w:p>
      <w:pPr>
        <w:spacing w:after="0" w:before="0"/>
      </w:pPr>
      <w:r>
        <w:t xml:space="preserve"/>
      </w:r>
    </w:p>
    <w:p>
      <w:pPr>
        <w:spacing w:after="0" w:before="0"/>
      </w:pPr>
      <w:r>
        <w:t xml:space="preserve"/>
      </w:r>
    </w:p>
    <w:p>
      <w:pPr>
        <w:pStyle w:val="Heading1"/>
        <w:pBdr>
          <w:bottom w:val="single" w:color="18274a" w:sz="4" w:space="4"/>
        </w:pBdr>
        <w:spacing w:after="120" w:before="360"/>
      </w:pPr>
      <w:r>
        <w:rPr>
          <w:rFonts w:ascii="Arial" w:cs="Arial" w:eastAsia="Arial" w:hAnsi="Arial"/>
          <w:b/>
          <w:bCs/>
          <w:color w:val="18274a"/>
          <w:sz w:val="32"/>
          <w:szCs w:val="32"/>
        </w:rPr>
        <w:t xml:space="preserve">8  Non-Functional Requirements</w:t>
      </w:r>
    </w:p>
    <w:p>
      <w:pPr>
        <w:spacing w:after="0" w:before="0"/>
      </w:pPr>
      <w:r>
        <w:t xml:space="preserve"/>
      </w:r>
    </w:p>
    <w:p>
      <w:pPr>
        <w:pStyle w:val="Heading2"/>
        <w:spacing w:after="80" w:before="280"/>
      </w:pPr>
      <w:r>
        <w:rPr>
          <w:rFonts w:ascii="Arial" w:cs="Arial" w:eastAsia="Arial" w:hAnsi="Arial"/>
          <w:b/>
          <w:bCs/>
          <w:color w:val="18274a"/>
          <w:sz w:val="26"/>
          <w:szCs w:val="26"/>
        </w:rPr>
        <w:t xml:space="preserve">8.1  Performance</w:t>
      </w:r>
    </w:p>
    <w:p>
      <w:pPr>
        <w:pStyle w:val="ListParagraph"/>
        <w:numPr>
          <w:ilvl w:val="0"/>
          <w:numId w:val="2"/>
        </w:numPr>
        <w:spacing w:after="60" w:before="0"/>
      </w:pPr>
      <w:r>
        <w:rPr>
          <w:rFonts w:ascii="Arial" w:cs="Arial" w:eastAsia="Arial" w:hAnsi="Arial"/>
          <w:sz w:val="20"/>
          <w:szCs w:val="20"/>
        </w:rPr>
        <w:t xml:space="preserve">Board re-render (card add, drag-drop, filter change) must complete within 100 ms on a standard laptop.</w:t>
      </w:r>
    </w:p>
    <w:p>
      <w:pPr>
        <w:pStyle w:val="ListParagraph"/>
        <w:numPr>
          <w:ilvl w:val="0"/>
          <w:numId w:val="2"/>
        </w:numPr>
        <w:spacing w:after="60" w:before="0"/>
      </w:pPr>
      <w:r>
        <w:rPr>
          <w:rFonts w:ascii="Arial" w:cs="Arial" w:eastAsia="Arial" w:hAnsi="Arial"/>
          <w:sz w:val="20"/>
          <w:szCs w:val="20"/>
        </w:rPr>
        <w:t xml:space="preserve">Connection line re-render must complete within one animation frame (≤ 16 ms) for up to 50 simultaneous connections.</w:t>
      </w:r>
    </w:p>
    <w:p>
      <w:pPr>
        <w:pStyle w:val="ListParagraph"/>
        <w:numPr>
          <w:ilvl w:val="0"/>
          <w:numId w:val="2"/>
        </w:numPr>
        <w:spacing w:after="60" w:before="0"/>
      </w:pPr>
      <w:r>
        <w:rPr>
          <w:rFonts w:ascii="Arial" w:cs="Arial" w:eastAsia="Arial" w:hAnsi="Arial"/>
          <w:sz w:val="20"/>
          <w:szCs w:val="20"/>
        </w:rPr>
        <w:t xml:space="preserve">PNG board export is expected to take 2–5 seconds for a fully populated board; a loading indicator is shown.</w:t>
      </w:r>
    </w:p>
    <w:p>
      <w:pPr>
        <w:spacing w:after="0" w:before="0"/>
      </w:pPr>
      <w:r>
        <w:t xml:space="preserve"/>
      </w:r>
    </w:p>
    <w:p>
      <w:pPr>
        <w:pStyle w:val="Heading2"/>
        <w:spacing w:after="80" w:before="280"/>
      </w:pPr>
      <w:r>
        <w:rPr>
          <w:rFonts w:ascii="Arial" w:cs="Arial" w:eastAsia="Arial" w:hAnsi="Arial"/>
          <w:b/>
          <w:bCs/>
          <w:color w:val="18274a"/>
          <w:sz w:val="26"/>
          <w:szCs w:val="26"/>
        </w:rPr>
        <w:t xml:space="preserve">8.2  Compatibility</w:t>
      </w:r>
    </w:p>
    <w:p>
      <w:pPr>
        <w:pStyle w:val="ListParagraph"/>
        <w:numPr>
          <w:ilvl w:val="0"/>
          <w:numId w:val="2"/>
        </w:numPr>
        <w:spacing w:after="60" w:before="0"/>
      </w:pPr>
      <w:r>
        <w:rPr>
          <w:rFonts w:ascii="Arial" w:cs="Arial" w:eastAsia="Arial" w:hAnsi="Arial"/>
          <w:sz w:val="20"/>
          <w:szCs w:val="20"/>
        </w:rPr>
        <w:t xml:space="preserve">Supported browsers: Chrome 110+, Firefox 110+, Safari 16+, Edge 110+.</w:t>
      </w:r>
    </w:p>
    <w:p>
      <w:pPr>
        <w:pStyle w:val="ListParagraph"/>
        <w:numPr>
          <w:ilvl w:val="0"/>
          <w:numId w:val="2"/>
        </w:numPr>
        <w:spacing w:after="60" w:before="0"/>
      </w:pPr>
      <w:r>
        <w:rPr>
          <w:rFonts w:ascii="Arial" w:cs="Arial" w:eastAsia="Arial" w:hAnsi="Arial"/>
          <w:sz w:val="20"/>
          <w:szCs w:val="20"/>
        </w:rPr>
        <w:t xml:space="preserve">Minimum viewport: 1280 × 800 px. The board is horizontally scrollable below this width.</w:t>
      </w:r>
    </w:p>
    <w:p>
      <w:pPr>
        <w:pStyle w:val="ListParagraph"/>
        <w:numPr>
          <w:ilvl w:val="0"/>
          <w:numId w:val="2"/>
        </w:numPr>
        <w:spacing w:after="60" w:before="0"/>
      </w:pPr>
      <w:r>
        <w:rPr>
          <w:rFonts w:ascii="Arial" w:cs="Arial" w:eastAsia="Arial" w:hAnsi="Arial"/>
          <w:sz w:val="20"/>
          <w:szCs w:val="20"/>
        </w:rPr>
        <w:t xml:space="preserve">No mobile layout required in v1.</w:t>
      </w:r>
    </w:p>
    <w:p>
      <w:pPr>
        <w:spacing w:after="0" w:before="0"/>
      </w:pPr>
      <w:r>
        <w:t xml:space="preserve"/>
      </w:r>
    </w:p>
    <w:p>
      <w:pPr>
        <w:pStyle w:val="Heading2"/>
        <w:spacing w:after="80" w:before="280"/>
      </w:pPr>
      <w:r>
        <w:rPr>
          <w:rFonts w:ascii="Arial" w:cs="Arial" w:eastAsia="Arial" w:hAnsi="Arial"/>
          <w:b/>
          <w:bCs/>
          <w:color w:val="18274a"/>
          <w:sz w:val="26"/>
          <w:szCs w:val="26"/>
        </w:rPr>
        <w:t xml:space="preserve">8.3  Deployment</w:t>
      </w:r>
    </w:p>
    <w:p>
      <w:pPr>
        <w:pStyle w:val="ListParagraph"/>
        <w:numPr>
          <w:ilvl w:val="0"/>
          <w:numId w:val="2"/>
        </w:numPr>
        <w:spacing w:after="60" w:before="0"/>
      </w:pPr>
      <w:r>
        <w:rPr>
          <w:rFonts w:ascii="Arial" w:cs="Arial" w:eastAsia="Arial" w:hAnsi="Arial"/>
          <w:sz w:val="20"/>
          <w:szCs w:val="20"/>
        </w:rPr>
        <w:t xml:space="preserve">The application ships as a single .html file with no build step required.</w:t>
      </w:r>
    </w:p>
    <w:p>
      <w:pPr>
        <w:pStyle w:val="ListParagraph"/>
        <w:numPr>
          <w:ilvl w:val="0"/>
          <w:numId w:val="2"/>
        </w:numPr>
        <w:spacing w:after="60" w:before="0"/>
      </w:pPr>
      <w:r>
        <w:rPr>
          <w:rFonts w:ascii="Arial" w:cs="Arial" w:eastAsia="Arial" w:hAnsi="Arial"/>
          <w:sz w:val="20"/>
          <w:szCs w:val="20"/>
        </w:rPr>
        <w:t xml:space="preserve">All dependencies (fonts via Google Fonts, html2canvas via cdnjs) are loaded from CDN. An internet connection is required for first load.</w:t>
      </w:r>
    </w:p>
    <w:p>
      <w:pPr>
        <w:pStyle w:val="ListParagraph"/>
        <w:numPr>
          <w:ilvl w:val="0"/>
          <w:numId w:val="2"/>
        </w:numPr>
        <w:spacing w:after="60" w:before="0"/>
      </w:pPr>
      <w:r>
        <w:rPr>
          <w:rFonts w:ascii="Arial" w:cs="Arial" w:eastAsia="Arial" w:hAnsi="Arial"/>
          <w:sz w:val="20"/>
          <w:szCs w:val="20"/>
        </w:rPr>
        <w:t xml:space="preserve">GitHub Pages is the primary hosting target.</w:t>
      </w:r>
    </w:p>
    <w:p>
      <w:pPr>
        <w:spacing w:after="0" w:before="0"/>
      </w:pPr>
      <w:r>
        <w:t xml:space="preserve"/>
      </w:r>
    </w:p>
    <w:p>
      <w:pPr>
        <w:pStyle w:val="Heading2"/>
        <w:spacing w:after="80" w:before="280"/>
      </w:pPr>
      <w:r>
        <w:rPr>
          <w:rFonts w:ascii="Arial" w:cs="Arial" w:eastAsia="Arial" w:hAnsi="Arial"/>
          <w:b/>
          <w:bCs/>
          <w:color w:val="18274a"/>
          <w:sz w:val="26"/>
          <w:szCs w:val="26"/>
        </w:rPr>
        <w:t xml:space="preserve">8.4  Security</w:t>
      </w:r>
    </w:p>
    <w:p>
      <w:pPr>
        <w:pStyle w:val="ListParagraph"/>
        <w:numPr>
          <w:ilvl w:val="0"/>
          <w:numId w:val="2"/>
        </w:numPr>
        <w:spacing w:after="60" w:before="0"/>
      </w:pPr>
      <w:r>
        <w:rPr>
          <w:rFonts w:ascii="Arial" w:cs="Arial" w:eastAsia="Arial" w:hAnsi="Arial"/>
          <w:sz w:val="20"/>
          <w:szCs w:val="20"/>
        </w:rPr>
        <w:t xml:space="preserve">The Chase Merge password (Klara21) is stored in plaintext in the client HTML. It provides workflow protection, not cryptographic security. Anyone with access to the source file can read the password.</w:t>
      </w:r>
    </w:p>
    <w:p>
      <w:pPr>
        <w:pStyle w:val="ListParagraph"/>
        <w:numPr>
          <w:ilvl w:val="0"/>
          <w:numId w:val="2"/>
        </w:numPr>
        <w:spacing w:after="60" w:before="0"/>
      </w:pPr>
      <w:r>
        <w:rPr>
          <w:rFonts w:ascii="Arial" w:cs="Arial" w:eastAsia="Arial" w:hAnsi="Arial"/>
          <w:sz w:val="20"/>
          <w:szCs w:val="20"/>
        </w:rPr>
        <w:t xml:space="preserve">No sensitive business data should be committed to a public repository alongside this file.</w:t>
      </w:r>
    </w:p>
    <w:p>
      <w:pPr>
        <w:pStyle w:val="ListParagraph"/>
        <w:numPr>
          <w:ilvl w:val="0"/>
          <w:numId w:val="2"/>
        </w:numPr>
        <w:spacing w:after="60" w:before="0"/>
      </w:pPr>
      <w:r>
        <w:rPr>
          <w:rFonts w:ascii="Arial" w:cs="Arial" w:eastAsia="Arial" w:hAnsi="Arial"/>
          <w:sz w:val="20"/>
          <w:szCs w:val="20"/>
        </w:rPr>
        <w:t xml:space="preserve">The application processes no personal data and requires no authentication beyond the merge password.</w:t>
      </w:r>
    </w:p>
    <w:p>
      <w:pPr>
        <w:spacing w:after="0" w:before="0"/>
      </w:pPr>
      <w:r>
        <w:t xml:space="preserve"/>
      </w:r>
    </w:p>
    <w:p>
      <w:pPr>
        <w:spacing w:after="0" w:before="0"/>
      </w:pPr>
      <w:r>
        <w:t xml:space="preserve"/>
      </w:r>
    </w:p>
    <w:p>
      <w:pPr>
        <w:pStyle w:val="Heading1"/>
        <w:pBdr>
          <w:bottom w:val="single" w:color="18274a" w:sz="4" w:space="4"/>
        </w:pBdr>
        <w:spacing w:after="120" w:before="360"/>
      </w:pPr>
      <w:r>
        <w:rPr>
          <w:rFonts w:ascii="Arial" w:cs="Arial" w:eastAsia="Arial" w:hAnsi="Arial"/>
          <w:b/>
          <w:bCs/>
          <w:color w:val="18274a"/>
          <w:sz w:val="32"/>
          <w:szCs w:val="32"/>
        </w:rPr>
        <w:t xml:space="preserve">9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Term</w:t>
            </w:r>
          </w:p>
        </w:tc>
        <w:tc>
          <w:tcPr>
            <w:tcW w:type="dxa" w:w="6626"/>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Definition</w:t>
            </w:r>
          </w:p>
        </w:tc>
      </w:tr>
      <w:tr>
        <w:tc>
          <w:tcPr>
            <w:tcW w:type="dxa" w:w="2400"/>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Swimlane</w:t>
            </w:r>
          </w:p>
        </w:tc>
        <w:tc>
          <w:tcPr>
            <w:tcW w:type="dxa" w:w="6626"/>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 horizontal row on the board representing one product line.</w:t>
            </w:r>
          </w:p>
        </w:tc>
      </w:tr>
      <w:tr>
        <w:tc>
          <w:tcPr>
            <w:tcW w:type="dxa" w:w="24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Lane Cell</w:t>
            </w:r>
          </w:p>
        </w:tc>
        <w:tc>
          <w:tcPr>
            <w:tcW w:type="dxa" w:w="6626"/>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The intersection of a product line row and a year column.</w:t>
            </w:r>
          </w:p>
        </w:tc>
      </w:tr>
      <w:tr>
        <w:tc>
          <w:tcPr>
            <w:tcW w:type="dxa" w:w="2400"/>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Strategic Score</w:t>
            </w:r>
          </w:p>
        </w:tc>
        <w:tc>
          <w:tcPr>
            <w:tcW w:type="dxa" w:w="6626"/>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The calculated 0–100 value representing strategic value per unit of resource investment.</w:t>
            </w:r>
          </w:p>
        </w:tc>
      </w:tr>
      <w:tr>
        <w:tc>
          <w:tcPr>
            <w:tcW w:type="dxa" w:w="24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Top-2 / Top-4 Rule</w:t>
            </w:r>
          </w:p>
        </w:tc>
        <w:tc>
          <w:tcPr>
            <w:tcW w:type="dxa" w:w="6626"/>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Weighting mechanism that applies a double multiplier to the highest-scoring benefit or innovation dimensions.</w:t>
            </w:r>
          </w:p>
        </w:tc>
      </w:tr>
      <w:tr>
        <w:tc>
          <w:tcPr>
            <w:tcW w:type="dxa" w:w="2400"/>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Divisor</w:t>
            </w:r>
          </w:p>
        </w:tc>
        <w:tc>
          <w:tcPr>
            <w:tcW w:type="dxa" w:w="6626"/>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The non-linear resource penalty (effort + cost) applied in the score denominator.</w:t>
            </w:r>
          </w:p>
        </w:tc>
      </w:tr>
      <w:tr>
        <w:tc>
          <w:tcPr>
            <w:tcW w:type="dxa" w:w="24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Chase Merge</w:t>
            </w:r>
          </w:p>
        </w:tc>
        <w:tc>
          <w:tcPr>
            <w:tcW w:type="dxa" w:w="6626"/>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The password-protected workflow for merging a colleague's JSON state into a master board.</w:t>
            </w:r>
          </w:p>
        </w:tc>
      </w:tr>
      <w:tr>
        <w:tc>
          <w:tcPr>
            <w:tcW w:type="dxa" w:w="2400"/>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Pre-Study</w:t>
            </w:r>
          </w:p>
        </w:tc>
        <w:tc>
          <w:tcPr>
            <w:tcW w:type="dxa" w:w="6626"/>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An optional lightweight research module attached to a card, indicating early validation work.</w:t>
            </w:r>
          </w:p>
        </w:tc>
      </w:tr>
      <w:tr>
        <w:tc>
          <w:tcPr>
            <w:tcW w:type="dxa" w:w="24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Connection</w:t>
            </w:r>
          </w:p>
        </w:tc>
        <w:tc>
          <w:tcPr>
            <w:tcW w:type="dxa" w:w="6626"/>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An SVG line drawn between two cards to represent a Blocking or Informational dependency.</w:t>
            </w:r>
          </w:p>
        </w:tc>
      </w:tr>
      <w:tr>
        <w:tc>
          <w:tcPr>
            <w:tcW w:type="dxa" w:w="2400"/>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Horizon</w:t>
            </w:r>
          </w:p>
        </w:tc>
        <w:tc>
          <w:tcPr>
            <w:tcW w:type="dxa" w:w="6626"/>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One of four planning bands grouping the 8 year columns: Short Term · Mid Term · Long Term · BU Vision.</w:t>
            </w:r>
          </w:p>
        </w:tc>
      </w:tr>
      <w:tr>
        <w:tc>
          <w:tcPr>
            <w:tcW w:type="dxa" w:w="24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Full Mode / Compact Mode</w:t>
            </w:r>
          </w:p>
        </w:tc>
        <w:tc>
          <w:tcPr>
            <w:tcW w:type="dxa" w:w="6626"/>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The two global card display modes controlled by the toolbar toggle.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8274a"/>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8274a"/>
      <w:sz w:val="26"/>
      <w:szCs w:val="26"/>
    </w:rPr>
  </w:style>
  <w:style w:type="paragraph" w:styleId="Heading3">
    <w:name w:val="Heading 3"/>
    <w:basedOn w:val="Normal"/>
    <w:next w:val="Normal"/>
    <w:qFormat/>
    <w:pPr>
      <w:spacing w:after="60" w:before="200"/>
      <w:outlineLvl w:val="2"/>
    </w:pPr>
    <w:rPr>
      <w:rFonts w:ascii="Arial" w:cs="Arial" w:eastAsia="Arial" w:hAnsi="Arial"/>
      <w:b/>
      <w:bCs/>
      <w:color w:val="5958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2026-07-01T13:12:25.735Z</dcterms:created>
  <dcterms:modified xsi:type="dcterms:W3CDTF">2026-07-01T13:12:25.749Z</dcterms:modified>
</cp:coreProperties>
</file>

<file path=docProps/custom.xml><?xml version="1.0" encoding="utf-8"?>
<Properties xmlns="http://schemas.openxmlformats.org/officeDocument/2006/custom-properties" xmlns:vt="http://schemas.openxmlformats.org/officeDocument/2006/docPropsVTypes"/>
</file>