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left"/>
      </w:pPr>
      <w:r>
        <w:rPr>
          <w:rFonts w:ascii="Arial" w:cs="Arial" w:eastAsia="Arial" w:hAnsi="Arial"/>
          <w:b/>
          <w:bCs/>
          <w:color w:val="18274a"/>
          <w:sz w:val="52"/>
          <w:szCs w:val="52"/>
        </w:rPr>
        <w:t xml:space="preserve">Requirement Specification</w:t>
      </w:r>
    </w:p>
    <w:p>
      <w:pPr>
        <w:spacing w:after="400" w:before="0"/>
        <w:jc w:val="left"/>
      </w:pPr>
      <w:r>
        <w:rPr>
          <w:rFonts w:ascii="Arial" w:cs="Arial" w:eastAsia="Arial" w:hAnsi="Arial"/>
          <w:color w:val="595857"/>
          <w:sz w:val="32"/>
          <w:szCs w:val="32"/>
        </w:rPr>
        <w:t xml:space="preserve">Accelerate Strategy &amp; Portfolio Dashboard</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Document version</w:t>
            </w:r>
          </w:p>
        </w:tc>
        <w:tc>
          <w:tcPr>
            <w:tcW w:type="dxa" w:w="68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Date</w:t>
            </w:r>
          </w:p>
        </w:tc>
        <w:tc>
          <w:tcPr>
            <w:tcW w:type="dxa" w:w="68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June 2026</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Author</w:t>
            </w:r>
          </w:p>
        </w:tc>
        <w:tc>
          <w:tcPr>
            <w:tcW w:type="dxa" w:w="68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Daniel Röckl</w:t>
            </w:r>
          </w:p>
        </w:tc>
      </w:tr>
    </w:tbl>
    <w:p>
      <w:pPr>
        <w:pageBreakBefore/>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1  System Overview</w:t>
      </w:r>
    </w:p>
    <w:p>
      <w:pPr>
        <w:spacing w:after="120" w:before="0"/>
        <w:jc w:val="left"/>
      </w:pPr>
      <w:r>
        <w:rPr>
          <w:rFonts w:ascii="Arial" w:cs="Arial" w:eastAsia="Arial" w:hAnsi="Arial"/>
          <w:b w:val="false"/>
          <w:bCs w:val="false"/>
          <w:i w:val="false"/>
          <w:iCs w:val="false"/>
          <w:color w:val="000000"/>
          <w:sz w:val="20"/>
          <w:szCs w:val="20"/>
        </w:rPr>
        <w:t xml:space="preserve">The Accelerate Strategy Dashboard is a fully client-side, browser-based application for long-term product portfolio planning. It requires no server, no backend, no login, and no installation. A single HTML file encapsulates all application logic, styles, and data handling.</w:t>
      </w:r>
    </w:p>
    <w:p>
      <w:pPr>
        <w:spacing w:after="80" w:before="0"/>
        <w:jc w:val="left"/>
      </w:pPr>
      <w:r>
        <w:rPr>
          <w:rFonts w:ascii="Arial" w:cs="Arial" w:eastAsia="Arial" w:hAnsi="Arial"/>
          <w:b w:val="false"/>
          <w:bCs w:val="false"/>
          <w:i w:val="false"/>
          <w:iCs w:val="false"/>
          <w:color w:val="000000"/>
          <w:sz w:val="20"/>
          <w:szCs w:val="20"/>
        </w:rPr>
        <w:t xml:space="preserve">The application enables product management teams to visualise strategic initiatives across an 8-column time horizon (2026 – 2036+), score them mathematically against benefit and innovation criteria, map dependencies between initiatives, and collaborate asynchronously via structured JSON export and merge workflows.</w:t>
      </w:r>
    </w:p>
    <w:p>
      <w:pPr>
        <w:spacing w:after="0" w:before="0"/>
      </w:pPr>
      <w:r>
        <w:t xml:space="preserve"/>
      </w:r>
    </w:p>
    <w:p>
      <w:pPr>
        <w:pStyle w:val="Heading2"/>
        <w:spacing w:after="80" w:before="280"/>
      </w:pPr>
      <w:r>
        <w:rPr>
          <w:rFonts w:ascii="Arial" w:cs="Arial" w:eastAsia="Arial" w:hAnsi="Arial"/>
          <w:b/>
          <w:bCs/>
          <w:color w:val="18274a"/>
          <w:sz w:val="26"/>
          <w:szCs w:val="26"/>
        </w:rPr>
        <w:t xml:space="preserve">1.1  Architectural Principles</w:t>
      </w:r>
    </w:p>
    <w:p>
      <w:pPr>
        <w:pStyle w:val="ListParagraph"/>
        <w:numPr>
          <w:ilvl w:val="0"/>
          <w:numId w:val="2"/>
        </w:numPr>
        <w:spacing w:after="60" w:before="0"/>
      </w:pPr>
      <w:r>
        <w:rPr>
          <w:rFonts w:ascii="Arial" w:cs="Arial" w:eastAsia="Arial" w:hAnsi="Arial"/>
          <w:sz w:val="20"/>
          <w:szCs w:val="20"/>
        </w:rPr>
        <w:t xml:space="preserve">Pure client-side execution — all rendering, scoring, and data processing run in the browser.</w:t>
      </w:r>
    </w:p>
    <w:p>
      <w:pPr>
        <w:pStyle w:val="ListParagraph"/>
        <w:numPr>
          <w:ilvl w:val="0"/>
          <w:numId w:val="2"/>
        </w:numPr>
        <w:spacing w:after="60" w:before="0"/>
      </w:pPr>
      <w:r>
        <w:rPr>
          <w:rFonts w:ascii="Arial" w:cs="Arial" w:eastAsia="Arial" w:hAnsi="Arial"/>
          <w:sz w:val="20"/>
          <w:szCs w:val="20"/>
        </w:rPr>
        <w:t xml:space="preserve">Single-file deployment — the entire application ships as one self-contained HTML file suitable for hosting on GitHub Pages or any static host.</w:t>
      </w:r>
    </w:p>
    <w:p>
      <w:pPr>
        <w:pStyle w:val="ListParagraph"/>
        <w:numPr>
          <w:ilvl w:val="0"/>
          <w:numId w:val="2"/>
        </w:numPr>
        <w:spacing w:after="60" w:before="0"/>
      </w:pPr>
      <w:r>
        <w:rPr>
          <w:rFonts w:ascii="Arial" w:cs="Arial" w:eastAsia="Arial" w:hAnsi="Arial"/>
          <w:sz w:val="20"/>
          <w:szCs w:val="20"/>
        </w:rPr>
        <w:t xml:space="preserve">No framework dependencies — built on vanilla HTML, CSS, and JavaScript. One optional CDN script (html2canvas) is loaded for PNG export.</w:t>
      </w:r>
    </w:p>
    <w:p>
      <w:pPr>
        <w:pStyle w:val="ListParagraph"/>
        <w:numPr>
          <w:ilvl w:val="0"/>
          <w:numId w:val="2"/>
        </w:numPr>
        <w:spacing w:after="60" w:before="0"/>
      </w:pPr>
      <w:r>
        <w:rPr>
          <w:rFonts w:ascii="Arial" w:cs="Arial" w:eastAsia="Arial" w:hAnsi="Arial"/>
          <w:sz w:val="20"/>
          <w:szCs w:val="20"/>
        </w:rPr>
        <w:t xml:space="preserve">File-based persistence — board state is exported and imported as structured JSON. No localStorage dependency in the core workflow.</w:t>
      </w:r>
    </w:p>
    <w:p>
      <w:pPr>
        <w:spacing w:after="0" w:before="0"/>
      </w:pPr>
      <w:r>
        <w:t xml:space="preserve"/>
      </w:r>
    </w:p>
    <w:p>
      <w:pPr>
        <w:pStyle w:val="Heading2"/>
        <w:spacing w:after="80" w:before="280"/>
      </w:pPr>
      <w:r>
        <w:rPr>
          <w:rFonts w:ascii="Arial" w:cs="Arial" w:eastAsia="Arial" w:hAnsi="Arial"/>
          <w:b/>
          <w:bCs/>
          <w:color w:val="18274a"/>
          <w:sz w:val="26"/>
          <w:szCs w:val="26"/>
        </w:rPr>
        <w:t xml:space="preserve">1.2  Board Structure</w:t>
      </w:r>
    </w:p>
    <w:p>
      <w:pPr>
        <w:pStyle w:val="ListParagraph"/>
        <w:numPr>
          <w:ilvl w:val="0"/>
          <w:numId w:val="2"/>
        </w:numPr>
        <w:spacing w:after="60" w:before="0"/>
      </w:pPr>
      <w:r>
        <w:rPr>
          <w:rFonts w:ascii="Arial" w:cs="Arial" w:eastAsia="Arial" w:hAnsi="Arial"/>
          <w:sz w:val="20"/>
          <w:szCs w:val="20"/>
        </w:rPr>
        <w:t xml:space="preserve">Rows: vertically sortable product lines (swimlanes), each subdivided into the 8 year columns.</w:t>
      </w:r>
    </w:p>
    <w:p>
      <w:pPr>
        <w:pStyle w:val="ListParagraph"/>
        <w:numPr>
          <w:ilvl w:val="0"/>
          <w:numId w:val="2"/>
        </w:numPr>
        <w:spacing w:after="60" w:before="0"/>
      </w:pPr>
      <w:r>
        <w:rPr>
          <w:rFonts w:ascii="Arial" w:cs="Arial" w:eastAsia="Arial" w:hAnsi="Arial"/>
          <w:sz w:val="20"/>
          <w:szCs w:val="20"/>
        </w:rPr>
        <w:t xml:space="preserve">Columns: 2026 · 2027 · 2028 · 2029 · 2030 · 2031–33 · 2034–35 · 2036+, grouped under four planning horizons.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26"/>
        <w:gridCol w:w="4000"/>
      </w:tblGrid>
      <w:tr>
        <w:tc>
          <w:tcPr>
            <w:tcW w:type="dxa" w:w="3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Horizon</w:t>
            </w:r>
          </w:p>
        </w:tc>
        <w:tc>
          <w:tcPr>
            <w:tcW w:type="dxa" w:w="2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Columns</w:t>
            </w:r>
          </w:p>
        </w:tc>
        <w:tc>
          <w:tcPr>
            <w:tcW w:type="dxa" w:w="4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Planning focus</w:t>
            </w:r>
          </w:p>
        </w:tc>
      </w:tr>
      <w:tr>
        <w:tc>
          <w:tcPr>
            <w:tcW w:type="dxa" w:w="3000"/>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Short Term</w:t>
            </w:r>
          </w:p>
        </w:tc>
        <w:tc>
          <w:tcPr>
            <w:tcW w:type="dxa" w:w="2026"/>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2026, 2027</w:t>
            </w:r>
          </w:p>
        </w:tc>
        <w:tc>
          <w:tcPr>
            <w:tcW w:type="dxa" w:w="4000"/>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Committed roadmap — execution</w:t>
            </w:r>
          </w:p>
        </w:tc>
      </w:tr>
      <w:tr>
        <w:tc>
          <w:tcPr>
            <w:tcW w:type="dxa" w:w="3000"/>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Mid Term</w:t>
            </w:r>
          </w:p>
        </w:tc>
        <w:tc>
          <w:tcPr>
            <w:tcW w:type="dxa" w:w="2026"/>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2028, 2029, 2030</w:t>
            </w:r>
          </w:p>
        </w:tc>
        <w:tc>
          <w:tcPr>
            <w:tcW w:type="dxa" w:w="4000"/>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Strategic planning — refinement in progress</w:t>
            </w:r>
          </w:p>
        </w:tc>
      </w:tr>
      <w:tr>
        <w:tc>
          <w:tcPr>
            <w:tcW w:type="dxa" w:w="3000"/>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Long Term</w:t>
            </w:r>
          </w:p>
        </w:tc>
        <w:tc>
          <w:tcPr>
            <w:tcW w:type="dxa" w:w="2026"/>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2031–33, 2034–35</w:t>
            </w:r>
          </w:p>
        </w:tc>
        <w:tc>
          <w:tcPr>
            <w:tcW w:type="dxa" w:w="4000"/>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Vision direction — high uncertainty</w:t>
            </w:r>
          </w:p>
        </w:tc>
      </w:tr>
      <w:tr>
        <w:tc>
          <w:tcPr>
            <w:tcW w:type="dxa" w:w="3000"/>
            <w:tcBorders>
              <w:top w:val="single" w:color="d4cac8" w:sz="1"/>
              <w:left w:val="single" w:color="d4cac8" w:sz="1"/>
              <w:bottom w:val="single" w:color="d4cac8" w:sz="1"/>
              <w:right w:val="single" w:color="d4cac8" w:sz="1"/>
            </w:tcBorders>
            <w:shd w:fill="dc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BU Vision</w:t>
            </w:r>
          </w:p>
        </w:tc>
        <w:tc>
          <w:tcPr>
            <w:tcW w:type="dxa" w:w="2026"/>
            <w:tcBorders>
              <w:top w:val="single" w:color="d4cac8" w:sz="1"/>
              <w:left w:val="single" w:color="d4cac8" w:sz="1"/>
              <w:bottom w:val="single" w:color="d4cac8" w:sz="1"/>
              <w:right w:val="single" w:color="d4cac8" w:sz="1"/>
            </w:tcBorders>
            <w:shd w:fill="dc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2036+</w:t>
            </w:r>
          </w:p>
        </w:tc>
        <w:tc>
          <w:tcPr>
            <w:tcW w:type="dxa" w:w="4000"/>
            <w:tcBorders>
              <w:top w:val="single" w:color="d4cac8" w:sz="1"/>
              <w:left w:val="single" w:color="d4cac8" w:sz="1"/>
              <w:bottom w:val="single" w:color="d4cac8" w:sz="1"/>
              <w:right w:val="single" w:color="d4cac8" w:sz="1"/>
            </w:tcBorders>
            <w:shd w:fill="dc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Aspirational targets and moonshots</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2  Global UI Structure &amp; Toolbar</w:t>
      </w:r>
    </w:p>
    <w:p>
      <w:pPr>
        <w:spacing w:after="80" w:before="0"/>
        <w:jc w:val="left"/>
      </w:pPr>
      <w:r>
        <w:rPr>
          <w:rFonts w:ascii="Arial" w:cs="Arial" w:eastAsia="Arial" w:hAnsi="Arial"/>
          <w:b w:val="false"/>
          <w:bCs w:val="false"/>
          <w:i w:val="false"/>
          <w:iCs w:val="false"/>
          <w:color w:val="000000"/>
          <w:sz w:val="20"/>
          <w:szCs w:val="20"/>
        </w:rPr>
        <w:t xml:space="preserve">The control toolbar is permanently visible at the top of the viewport. It acts as the primary control layer and provides the following functional groups:</w:t>
      </w:r>
    </w:p>
    <w:p>
      <w:pPr>
        <w:spacing w:after="0" w:before="0"/>
      </w:pPr>
      <w:r>
        <w:t xml:space="preserve"/>
      </w:r>
    </w:p>
    <w:p>
      <w:pPr>
        <w:pStyle w:val="Heading2"/>
        <w:spacing w:after="80" w:before="280"/>
      </w:pPr>
      <w:r>
        <w:rPr>
          <w:rFonts w:ascii="Arial" w:cs="Arial" w:eastAsia="Arial" w:hAnsi="Arial"/>
          <w:b/>
          <w:bCs/>
          <w:color w:val="18274a"/>
          <w:sz w:val="26"/>
          <w:szCs w:val="26"/>
        </w:rPr>
        <w:t xml:space="preserve">2.1  Navigation &amp; Home</w:t>
      </w:r>
    </w:p>
    <w:p>
      <w:pPr>
        <w:spacing w:after="80" w:before="0"/>
        <w:jc w:val="left"/>
      </w:pPr>
      <w:r>
        <w:rPr>
          <w:rFonts w:ascii="Arial" w:cs="Arial" w:eastAsia="Arial" w:hAnsi="Arial"/>
          <w:b w:val="false"/>
          <w:bCs w:val="false"/>
          <w:i w:val="false"/>
          <w:iCs w:val="false"/>
          <w:color w:val="000000"/>
          <w:sz w:val="20"/>
          <w:szCs w:val="20"/>
        </w:rPr>
        <w:t xml:space="preserve">A Home button (house icon) in the far right of the toolbar returns the user to the Welcome Screen. The action triggers a confirmation dialog warning that unsaved changes will be lost, then performs a full state reset before displaying the Welcome Screen options.</w:t>
      </w:r>
    </w:p>
    <w:p>
      <w:pPr>
        <w:spacing w:after="0" w:before="0"/>
      </w:pPr>
      <w:r>
        <w:t xml:space="preserve"/>
      </w:r>
    </w:p>
    <w:p>
      <w:pPr>
        <w:pStyle w:val="Heading2"/>
        <w:spacing w:after="80" w:before="280"/>
      </w:pPr>
      <w:r>
        <w:rPr>
          <w:rFonts w:ascii="Arial" w:cs="Arial" w:eastAsia="Arial" w:hAnsi="Arial"/>
          <w:b/>
          <w:bCs/>
          <w:color w:val="18274a"/>
          <w:sz w:val="26"/>
          <w:szCs w:val="26"/>
        </w:rPr>
        <w:t xml:space="preserve">2.2  Search &amp; Filter Bar</w:t>
      </w:r>
    </w:p>
    <w:p>
      <w:pPr>
        <w:pStyle w:val="ListParagraph"/>
        <w:numPr>
          <w:ilvl w:val="0"/>
          <w:numId w:val="2"/>
        </w:numPr>
        <w:spacing w:after="60" w:before="0"/>
      </w:pPr>
      <w:r>
        <w:rPr>
          <w:rFonts w:ascii="Arial" w:cs="Arial" w:eastAsia="Arial" w:hAnsi="Arial"/>
          <w:sz w:val="20"/>
          <w:szCs w:val="20"/>
        </w:rPr>
        <w:t xml:space="preserve">Free-text search: filters all project cards in real time by title, description, or user persona.</w:t>
      </w:r>
    </w:p>
    <w:p>
      <w:pPr>
        <w:pStyle w:val="ListParagraph"/>
        <w:numPr>
          <w:ilvl w:val="0"/>
          <w:numId w:val="2"/>
        </w:numPr>
        <w:spacing w:after="60" w:before="0"/>
      </w:pPr>
      <w:r>
        <w:rPr>
          <w:rFonts w:ascii="Arial" w:cs="Arial" w:eastAsia="Arial" w:hAnsi="Arial"/>
          <w:sz w:val="20"/>
          <w:szCs w:val="20"/>
        </w:rPr>
        <w:t xml:space="preserve">Score filter: chips for High / Medium / Low, matching the score colour palette, combinable with other filters.</w:t>
      </w:r>
    </w:p>
    <w:p>
      <w:pPr>
        <w:pStyle w:val="ListParagraph"/>
        <w:numPr>
          <w:ilvl w:val="0"/>
          <w:numId w:val="2"/>
        </w:numPr>
        <w:spacing w:after="60" w:before="0"/>
      </w:pPr>
      <w:r>
        <w:rPr>
          <w:rFonts w:ascii="Arial" w:cs="Arial" w:eastAsia="Arial" w:hAnsi="Arial"/>
          <w:sz w:val="20"/>
          <w:szCs w:val="20"/>
        </w:rPr>
        <w:t xml:space="preserve">Status filter: multi-select chips per lifecycle status (Idea, Planned, Active, Done, Blocked), colour-coded to match card indicators.</w:t>
      </w:r>
    </w:p>
    <w:p>
      <w:pPr>
        <w:spacing w:after="0" w:before="0"/>
      </w:pPr>
      <w:r>
        <w:t xml:space="preserve"/>
      </w:r>
    </w:p>
    <w:p>
      <w:pPr>
        <w:pStyle w:val="Heading2"/>
        <w:spacing w:after="80" w:before="280"/>
      </w:pPr>
      <w:r>
        <w:rPr>
          <w:rFonts w:ascii="Arial" w:cs="Arial" w:eastAsia="Arial" w:hAnsi="Arial"/>
          <w:b/>
          <w:bCs/>
          <w:color w:val="18274a"/>
          <w:sz w:val="26"/>
          <w:szCs w:val="26"/>
        </w:rPr>
        <w:t xml:space="preserve">2.3  View Mode Toggle</w:t>
      </w:r>
    </w:p>
    <w:p>
      <w:pPr>
        <w:pStyle w:val="ListParagraph"/>
        <w:numPr>
          <w:ilvl w:val="0"/>
          <w:numId w:val="2"/>
        </w:numPr>
        <w:spacing w:after="60" w:before="0"/>
      </w:pPr>
      <w:r>
        <w:rPr>
          <w:rFonts w:ascii="Arial" w:cs="Arial" w:eastAsia="Arial" w:hAnsi="Arial"/>
          <w:sz w:val="20"/>
          <w:szCs w:val="20"/>
        </w:rPr>
        <w:t xml:space="preserve">Full Mode: renders all card metadata — score badge, status stripe, radar charts, milestone timeline, and pre-study tab.</w:t>
      </w:r>
    </w:p>
    <w:p>
      <w:pPr>
        <w:pStyle w:val="ListParagraph"/>
        <w:numPr>
          <w:ilvl w:val="0"/>
          <w:numId w:val="2"/>
        </w:numPr>
        <w:spacing w:after="60" w:before="0"/>
      </w:pPr>
      <w:r>
        <w:rPr>
          <w:rFonts w:ascii="Arial" w:cs="Arial" w:eastAsia="Arial" w:hAnsi="Arial"/>
          <w:sz w:val="20"/>
          <w:szCs w:val="20"/>
        </w:rPr>
        <w:t xml:space="preserve">Compact Mode: collapses card height; radar charts, timelines, and descriptions are hidden. Score and status colour remain visible.</w:t>
      </w:r>
    </w:p>
    <w:p>
      <w:pPr>
        <w:spacing w:after="0" w:before="0"/>
      </w:pPr>
      <w:r>
        <w:t xml:space="preserve"/>
      </w:r>
    </w:p>
    <w:p>
      <w:pPr>
        <w:pStyle w:val="Heading2"/>
        <w:spacing w:after="80" w:before="280"/>
      </w:pPr>
      <w:r>
        <w:rPr>
          <w:rFonts w:ascii="Arial" w:cs="Arial" w:eastAsia="Arial" w:hAnsi="Arial"/>
          <w:b/>
          <w:bCs/>
          <w:color w:val="18274a"/>
          <w:sz w:val="26"/>
          <w:szCs w:val="26"/>
        </w:rPr>
        <w:t xml:space="preserve">2.4  Action Bar</w:t>
      </w:r>
    </w:p>
    <w:p>
      <w:pPr>
        <w:pStyle w:val="ListParagraph"/>
        <w:numPr>
          <w:ilvl w:val="0"/>
          <w:numId w:val="2"/>
        </w:numPr>
        <w:spacing w:after="60" w:before="0"/>
      </w:pPr>
      <w:r>
        <w:rPr>
          <w:rFonts w:ascii="Arial" w:cs="Arial" w:eastAsia="Arial" w:hAnsi="Arial"/>
          <w:sz w:val="20"/>
          <w:szCs w:val="20"/>
        </w:rPr>
        <w:t xml:space="preserve">New Product Line: opens an inline prompt for the swimlane name. Only creates the line on explicit confirmation.</w:t>
      </w:r>
    </w:p>
    <w:p>
      <w:pPr>
        <w:pStyle w:val="ListParagraph"/>
        <w:numPr>
          <w:ilvl w:val="0"/>
          <w:numId w:val="2"/>
        </w:numPr>
        <w:spacing w:after="60" w:before="0"/>
      </w:pPr>
      <w:r>
        <w:rPr>
          <w:rFonts w:ascii="Arial" w:cs="Arial" w:eastAsia="Arial" w:hAnsi="Arial"/>
          <w:sz w:val="20"/>
          <w:szCs w:val="20"/>
        </w:rPr>
        <w:t xml:space="preserve">Connection Mode: activates the interactive SVG line-drawing mode (see Epic 4).</w:t>
      </w:r>
    </w:p>
    <w:p>
      <w:pPr>
        <w:pStyle w:val="ListParagraph"/>
        <w:numPr>
          <w:ilvl w:val="0"/>
          <w:numId w:val="2"/>
        </w:numPr>
        <w:spacing w:after="60" w:before="0"/>
      </w:pPr>
      <w:r>
        <w:rPr>
          <w:rFonts w:ascii="Arial" w:cs="Arial" w:eastAsia="Arial" w:hAnsi="Arial"/>
          <w:sz w:val="20"/>
          <w:szCs w:val="20"/>
        </w:rPr>
        <w:t xml:space="preserve">Delete All Connections: removes all connection lines after confirmation.</w:t>
      </w:r>
    </w:p>
    <w:p>
      <w:pPr>
        <w:spacing w:after="0" w:before="0"/>
      </w:pPr>
      <w:r>
        <w:t xml:space="preserve"/>
      </w:r>
    </w:p>
    <w:p>
      <w:pPr>
        <w:pStyle w:val="Heading2"/>
        <w:spacing w:after="80" w:before="280"/>
      </w:pPr>
      <w:r>
        <w:rPr>
          <w:rFonts w:ascii="Arial" w:cs="Arial" w:eastAsia="Arial" w:hAnsi="Arial"/>
          <w:b/>
          <w:bCs/>
          <w:color w:val="18274a"/>
          <w:sz w:val="26"/>
          <w:szCs w:val="26"/>
        </w:rPr>
        <w:t xml:space="preserve">2.5  Data Management</w:t>
      </w:r>
    </w:p>
    <w:p>
      <w:pPr>
        <w:pStyle w:val="ListParagraph"/>
        <w:numPr>
          <w:ilvl w:val="0"/>
          <w:numId w:val="2"/>
        </w:numPr>
        <w:spacing w:after="60" w:before="0"/>
      </w:pPr>
      <w:r>
        <w:rPr>
          <w:rFonts w:ascii="Arial" w:cs="Arial" w:eastAsia="Arial" w:hAnsi="Arial"/>
          <w:sz w:val="20"/>
          <w:szCs w:val="20"/>
        </w:rPr>
        <w:t xml:space="preserve">Export JSON: downloads the complete board state as a structured .json file.</w:t>
      </w:r>
    </w:p>
    <w:p>
      <w:pPr>
        <w:pStyle w:val="ListParagraph"/>
        <w:numPr>
          <w:ilvl w:val="0"/>
          <w:numId w:val="2"/>
        </w:numPr>
        <w:spacing w:after="60" w:before="0"/>
      </w:pPr>
      <w:r>
        <w:rPr>
          <w:rFonts w:ascii="Arial" w:cs="Arial" w:eastAsia="Arial" w:hAnsi="Arial"/>
          <w:sz w:val="20"/>
          <w:szCs w:val="20"/>
        </w:rPr>
        <w:t xml:space="preserve">Import JSON: uploads a JSON file, validates its schema, and replaces the active board state entirely.</w:t>
      </w:r>
    </w:p>
    <w:p>
      <w:pPr>
        <w:pStyle w:val="ListParagraph"/>
        <w:numPr>
          <w:ilvl w:val="0"/>
          <w:numId w:val="2"/>
        </w:numPr>
        <w:spacing w:after="60" w:before="0"/>
      </w:pPr>
      <w:r>
        <w:rPr>
          <w:rFonts w:ascii="Arial" w:cs="Arial" w:eastAsia="Arial" w:hAnsi="Arial"/>
          <w:sz w:val="20"/>
          <w:szCs w:val="20"/>
        </w:rPr>
        <w:t xml:space="preserve">Chase Merge: password-protected merge operation — see US-5.2 for full specification.</w:t>
      </w:r>
    </w:p>
    <w:p>
      <w:pPr>
        <w:pStyle w:val="ListParagraph"/>
        <w:numPr>
          <w:ilvl w:val="0"/>
          <w:numId w:val="2"/>
        </w:numPr>
        <w:spacing w:after="60" w:before="0"/>
      </w:pPr>
      <w:r>
        <w:rPr>
          <w:rFonts w:ascii="Arial" w:cs="Arial" w:eastAsia="Arial" w:hAnsi="Arial"/>
          <w:sz w:val="20"/>
          <w:szCs w:val="20"/>
        </w:rPr>
        <w:t xml:space="preserve">Export PNG (Board): renders the full board area as a high-resolution PNG (2× scale) without the toolbar.</w:t>
      </w:r>
    </w:p>
    <w:p>
      <w:pPr>
        <w:spacing w:after="0" w:before="0"/>
      </w:pPr>
      <w:r>
        <w:t xml:space="preserve"/>
      </w:r>
    </w:p>
    <w:p>
      <w:pPr>
        <w:pStyle w:val="Heading2"/>
        <w:spacing w:after="80" w:before="280"/>
      </w:pPr>
      <w:r>
        <w:rPr>
          <w:rFonts w:ascii="Arial" w:cs="Arial" w:eastAsia="Arial" w:hAnsi="Arial"/>
          <w:b/>
          <w:bCs/>
          <w:color w:val="18274a"/>
          <w:sz w:val="26"/>
          <w:szCs w:val="26"/>
        </w:rPr>
        <w:t xml:space="preserve">2.6  Welcome Screen</w:t>
      </w:r>
    </w:p>
    <w:p>
      <w:pPr>
        <w:spacing w:after="80" w:before="0"/>
        <w:jc w:val="left"/>
      </w:pPr>
      <w:r>
        <w:rPr>
          <w:rFonts w:ascii="Arial" w:cs="Arial" w:eastAsia="Arial" w:hAnsi="Arial"/>
          <w:b w:val="false"/>
          <w:bCs w:val="false"/>
          <w:i w:val="false"/>
          <w:iCs w:val="false"/>
          <w:color w:val="000000"/>
          <w:sz w:val="20"/>
          <w:szCs w:val="20"/>
        </w:rPr>
        <w:t xml:space="preserve">On first load and after every Home navigation, a full-screen overlay presents three entry points:</w:t>
      </w:r>
    </w:p>
    <w:p>
      <w:pPr>
        <w:pStyle w:val="ListParagraph"/>
        <w:numPr>
          <w:ilvl w:val="0"/>
          <w:numId w:val="2"/>
        </w:numPr>
        <w:spacing w:after="60" w:before="0"/>
      </w:pPr>
      <w:r>
        <w:rPr>
          <w:rFonts w:ascii="Arial" w:cs="Arial" w:eastAsia="Arial" w:hAnsi="Arial"/>
          <w:sz w:val="20"/>
          <w:szCs w:val="20"/>
        </w:rPr>
        <w:t xml:space="preserve">New Project — creates an empty board with one default product line.</w:t>
      </w:r>
    </w:p>
    <w:p>
      <w:pPr>
        <w:pStyle w:val="ListParagraph"/>
        <w:numPr>
          <w:ilvl w:val="0"/>
          <w:numId w:val="2"/>
        </w:numPr>
        <w:spacing w:after="60" w:before="0"/>
      </w:pPr>
      <w:r>
        <w:rPr>
          <w:rFonts w:ascii="Arial" w:cs="Arial" w:eastAsia="Arial" w:hAnsi="Arial"/>
          <w:sz w:val="20"/>
          <w:szCs w:val="20"/>
        </w:rPr>
        <w:t xml:space="preserve">Import Existing Board — opens the file picker for a JSON state file.</w:t>
      </w:r>
    </w:p>
    <w:p>
      <w:pPr>
        <w:pStyle w:val="ListParagraph"/>
        <w:numPr>
          <w:ilvl w:val="0"/>
          <w:numId w:val="2"/>
        </w:numPr>
        <w:spacing w:after="60" w:before="0"/>
      </w:pPr>
      <w:r>
        <w:rPr>
          <w:rFonts w:ascii="Arial" w:cs="Arial" w:eastAsia="Arial" w:hAnsi="Arial"/>
          <w:sz w:val="20"/>
          <w:szCs w:val="20"/>
        </w:rPr>
        <w:t xml:space="preserve">View Demo Board — loads a pre-seeded demonstration board with three product lines, ten cards, and multiple connection types.</w:t>
      </w:r>
    </w:p>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3  Functional Requirements</w:t>
      </w:r>
    </w:p>
    <w:p>
      <w:pPr>
        <w:pStyle w:val="Heading2"/>
        <w:spacing w:after="80" w:before="280"/>
      </w:pPr>
      <w:r>
        <w:rPr>
          <w:rFonts w:ascii="Arial" w:cs="Arial" w:eastAsia="Arial" w:hAnsi="Arial"/>
          <w:b/>
          <w:bCs/>
          <w:color w:val="18274a"/>
          <w:sz w:val="26"/>
          <w:szCs w:val="26"/>
        </w:rPr>
        <w:t xml:space="preserve">Epic 1 — Workspace &amp; Board Management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US-1.1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Dynamic Product Lines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Portfolio Manager, I want to create, rename, and delete product lines (swimlanes) to logically group my portfolio.</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The "New Product Line" button opens a modal prompt for the swimlane name.</w:t>
            </w:r>
          </w:p>
          <w:p>
            <w:pPr>
              <w:pStyle w:val="ListParagraph"/>
              <w:numPr>
                <w:ilvl w:val="0"/>
                <w:numId w:val="2"/>
              </w:numPr>
              <w:spacing w:after="40" w:before="0"/>
            </w:pPr>
            <w:r>
              <w:rPr>
                <w:rFonts w:ascii="Arial" w:cs="Arial" w:eastAsia="Arial" w:hAnsi="Arial"/>
                <w:sz w:val="20"/>
                <w:szCs w:val="20"/>
              </w:rPr>
              <w:t xml:space="preserve">Creation is executed only on explicit confirmation; Cancel discards the action.</w:t>
            </w:r>
          </w:p>
          <w:p>
            <w:pPr>
              <w:pStyle w:val="ListParagraph"/>
              <w:numPr>
                <w:ilvl w:val="0"/>
                <w:numId w:val="2"/>
              </w:numPr>
              <w:spacing w:after="40" w:before="0"/>
            </w:pPr>
            <w:r>
              <w:rPr>
                <w:rFonts w:ascii="Arial" w:cs="Arial" w:eastAsia="Arial" w:hAnsi="Arial"/>
                <w:sz w:val="20"/>
                <w:szCs w:val="20"/>
              </w:rPr>
              <w:t xml:space="preserve">A new swimlane initialises at the bottom of the board with all 8 standard year columns.</w:t>
            </w:r>
          </w:p>
          <w:p>
            <w:pPr>
              <w:pStyle w:val="ListParagraph"/>
              <w:numPr>
                <w:ilvl w:val="0"/>
                <w:numId w:val="2"/>
              </w:numPr>
              <w:spacing w:after="40" w:before="0"/>
            </w:pPr>
            <w:r>
              <w:rPr>
                <w:rFonts w:ascii="Arial" w:cs="Arial" w:eastAsia="Arial" w:hAnsi="Arial"/>
                <w:sz w:val="20"/>
                <w:szCs w:val="20"/>
              </w:rPr>
              <w:t xml:space="preserve">Renaming a product line is possible inline via a double-click on the swimlane title.</w:t>
            </w:r>
          </w:p>
          <w:p>
            <w:pPr>
              <w:pStyle w:val="ListParagraph"/>
              <w:numPr>
                <w:ilvl w:val="0"/>
                <w:numId w:val="2"/>
              </w:numPr>
              <w:spacing w:after="40" w:before="0"/>
            </w:pPr>
            <w:r>
              <w:rPr>
                <w:rFonts w:ascii="Arial" w:cs="Arial" w:eastAsia="Arial" w:hAnsi="Arial"/>
                <w:sz w:val="20"/>
                <w:szCs w:val="20"/>
              </w:rPr>
              <w:t xml:space="preserve">Deleting a product line requires a confirmation dialog; acceptance removes all contained cards and their connections.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US-1.2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Drag &amp; Drop Row Sorting</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Portfolio Manager, I want to reorder product lines vertically to reflect strategic priority.</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Each swimlane has a visible drag-handle icon on its left edge.</w:t>
            </w:r>
          </w:p>
          <w:p>
            <w:pPr>
              <w:pStyle w:val="ListParagraph"/>
              <w:numPr>
                <w:ilvl w:val="0"/>
                <w:numId w:val="2"/>
              </w:numPr>
              <w:spacing w:after="40" w:before="0"/>
            </w:pPr>
            <w:r>
              <w:rPr>
                <w:rFonts w:ascii="Arial" w:cs="Arial" w:eastAsia="Arial" w:hAnsi="Arial"/>
                <w:sz w:val="20"/>
                <w:szCs w:val="20"/>
              </w:rPr>
              <w:t xml:space="preserve">Dragging a row smoothly repositions it; the data state updates immediately on drop.</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US-1.3</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View Mode Toggle (Compact vs. Full)</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user, I want to switch between compact and detailed card display to adjust information density to the context.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A toggle button in the toolbar switches the display mode globally for all cards.</w:t>
            </w:r>
          </w:p>
          <w:p>
            <w:pPr>
              <w:pStyle w:val="ListParagraph"/>
              <w:numPr>
                <w:ilvl w:val="0"/>
                <w:numId w:val="2"/>
              </w:numPr>
              <w:spacing w:after="40" w:before="0"/>
            </w:pPr>
            <w:r>
              <w:rPr>
                <w:rFonts w:ascii="Arial" w:cs="Arial" w:eastAsia="Arial" w:hAnsi="Arial"/>
                <w:sz w:val="20"/>
                <w:szCs w:val="20"/>
              </w:rPr>
              <w:t xml:space="preserve">Full Mode renders all card detail: score badge, radars, milestone timeline, pre-study tab, description excerpt.</w:t>
            </w:r>
          </w:p>
          <w:p>
            <w:pPr>
              <w:pStyle w:val="ListParagraph"/>
              <w:numPr>
                <w:ilvl w:val="0"/>
                <w:numId w:val="2"/>
              </w:numPr>
              <w:spacing w:after="40" w:before="0"/>
            </w:pPr>
            <w:r>
              <w:rPr>
                <w:rFonts w:ascii="Arial" w:cs="Arial" w:eastAsia="Arial" w:hAnsi="Arial"/>
                <w:sz w:val="20"/>
                <w:szCs w:val="20"/>
              </w:rPr>
              <w:t xml:space="preserve">Compact Mode significantly reduces card height; descriptions and charts are hidden while score and status colour remain.</w:t>
            </w:r>
          </w:p>
          <w:p>
            <w:pPr>
              <w:pStyle w:val="ListParagraph"/>
              <w:numPr>
                <w:ilvl w:val="0"/>
                <w:numId w:val="2"/>
              </w:numPr>
              <w:spacing w:after="40" w:before="0"/>
            </w:pPr>
            <w:r>
              <w:rPr>
                <w:rFonts w:ascii="Arial" w:cs="Arial" w:eastAsia="Arial" w:hAnsi="Arial"/>
                <w:sz w:val="20"/>
                <w:szCs w:val="20"/>
              </w:rPr>
              <w:t xml:space="preserve">The current view mode persists for the duration of the session.</w:t>
            </w:r>
          </w:p>
        </w:tc>
      </w:tr>
    </w:tbl>
    <w:p>
      <w:pPr>
        <w:spacing w:after="0" w:before="0"/>
      </w:pPr>
      <w:r>
        <w:t xml:space="preserve"/>
      </w:r>
    </w:p>
    <w:p>
      <w:pPr>
        <w:spacing w:after="0" w:before="0"/>
      </w:pPr>
      <w:r>
        <w:t xml:space="preserve"/>
      </w:r>
    </w:p>
    <w:p>
      <w:pPr>
        <w:pStyle w:val="Heading2"/>
        <w:spacing w:after="80" w:before="280"/>
      </w:pPr>
      <w:r>
        <w:rPr>
          <w:rFonts w:ascii="Arial" w:cs="Arial" w:eastAsia="Arial" w:hAnsi="Arial"/>
          <w:b/>
          <w:bCs/>
          <w:color w:val="18274a"/>
          <w:sz w:val="26"/>
          <w:szCs w:val="26"/>
        </w:rPr>
        <w:t xml:space="preserve">Epic 2 — Project Card Engine &amp; Status Lifecycle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Card Creation and Status Colour Coding</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create strategy cards whose lifecycle status is immediately colour-coded on the board.</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Clicking a lane cell opens a new card modal with fields for title, description, user persona, effort, cost, status, and dependency type.</w:t>
            </w:r>
          </w:p>
          <w:p>
            <w:pPr>
              <w:pStyle w:val="ListParagraph"/>
              <w:numPr>
                <w:ilvl w:val="0"/>
                <w:numId w:val="2"/>
              </w:numPr>
              <w:spacing w:after="40" w:before="0"/>
            </w:pPr>
            <w:r>
              <w:rPr>
                <w:rFonts w:ascii="Arial" w:cs="Arial" w:eastAsia="Arial" w:hAnsi="Arial"/>
                <w:sz w:val="20"/>
                <w:szCs w:val="20"/>
              </w:rPr>
              <w:t xml:space="preserve">Status determines the left-edge stripe colour of the card: Idea = Clay grey · Planned = Getinge Blue · Active = Sun yellow · Done = Grass green · Blocked = Berry red.</w:t>
            </w:r>
          </w:p>
          <w:p>
            <w:pPr>
              <w:pStyle w:val="ListParagraph"/>
              <w:numPr>
                <w:ilvl w:val="0"/>
                <w:numId w:val="2"/>
              </w:numPr>
              <w:spacing w:after="40" w:before="0"/>
            </w:pPr>
            <w:r>
              <w:rPr>
                <w:rFonts w:ascii="Arial" w:cs="Arial" w:eastAsia="Arial" w:hAnsi="Arial"/>
                <w:sz w:val="20"/>
                <w:szCs w:val="20"/>
              </w:rPr>
              <w:t xml:space="preserve">The status colour is also reflected in the modal status dropdown and the filter chips.</w:t>
            </w:r>
          </w:p>
          <w:p>
            <w:pPr>
              <w:pStyle w:val="ListParagraph"/>
              <w:numPr>
                <w:ilvl w:val="0"/>
                <w:numId w:val="2"/>
              </w:numPr>
              <w:spacing w:after="40" w:before="0"/>
            </w:pPr>
            <w:r>
              <w:rPr>
                <w:rFonts w:ascii="Arial" w:cs="Arial" w:eastAsia="Arial" w:hAnsi="Arial"/>
                <w:sz w:val="20"/>
                <w:szCs w:val="20"/>
              </w:rPr>
              <w:t xml:space="preserve">On cells containing four or more cards, the layout switches automatically to a two-column grid to prevent excessive vertical growth.</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Pre-Study Module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attach a pre-study directly to a card without navigating away from the board.</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In Full Mode, each card features a "Pre-Study +" interaction element; in Compact Mode it is labelled "+".</w:t>
            </w:r>
          </w:p>
          <w:p>
            <w:pPr>
              <w:pStyle w:val="ListParagraph"/>
              <w:numPr>
                <w:ilvl w:val="0"/>
                <w:numId w:val="2"/>
              </w:numPr>
              <w:spacing w:after="40" w:before="0"/>
            </w:pPr>
            <w:r>
              <w:rPr>
                <w:rFonts w:ascii="Arial" w:cs="Arial" w:eastAsia="Arial" w:hAnsi="Arial"/>
                <w:sz w:val="20"/>
                <w:szCs w:val="20"/>
              </w:rPr>
              <w:t xml:space="preserve">Clicking the element creates a pre-study record for that card and opens an input area for status, effort, cost estimate, and a short descriptive note.</w:t>
            </w:r>
          </w:p>
          <w:p>
            <w:pPr>
              <w:pStyle w:val="ListParagraph"/>
              <w:numPr>
                <w:ilvl w:val="0"/>
                <w:numId w:val="2"/>
              </w:numPr>
              <w:spacing w:after="40" w:before="0"/>
            </w:pPr>
            <w:r>
              <w:rPr>
                <w:rFonts w:ascii="Arial" w:cs="Arial" w:eastAsia="Arial" w:hAnsi="Arial"/>
                <w:sz w:val="20"/>
                <w:szCs w:val="20"/>
              </w:rPr>
              <w:t xml:space="preserve">An active pre-study is permanently displayed as an orange left-edge tab on the parent card in both view modes.</w:t>
            </w:r>
          </w:p>
          <w:p>
            <w:pPr>
              <w:pStyle w:val="ListParagraph"/>
              <w:numPr>
                <w:ilvl w:val="0"/>
                <w:numId w:val="2"/>
              </w:numPr>
              <w:spacing w:after="40" w:before="0"/>
            </w:pPr>
            <w:r>
              <w:rPr>
                <w:rFonts w:ascii="Arial" w:cs="Arial" w:eastAsia="Arial" w:hAnsi="Arial"/>
                <w:sz w:val="20"/>
                <w:szCs w:val="20"/>
              </w:rPr>
              <w:t xml:space="preserve">Pre-study data is included in JSON export and restored on import.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US-2.3</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Milestones &amp; Timeline Visualisation</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define milestones within a card to structure and communicate its schedule at a glance.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Users can add any number of milestones to a card, each with a text label and a target quarter/year.</w:t>
            </w:r>
          </w:p>
          <w:p>
            <w:pPr>
              <w:pStyle w:val="ListParagraph"/>
              <w:numPr>
                <w:ilvl w:val="0"/>
                <w:numId w:val="2"/>
              </w:numPr>
              <w:spacing w:after="40" w:before="0"/>
            </w:pPr>
            <w:r>
              <w:rPr>
                <w:rFonts w:ascii="Arial" w:cs="Arial" w:eastAsia="Arial" w:hAnsi="Arial"/>
                <w:sz w:val="20"/>
                <w:szCs w:val="20"/>
              </w:rPr>
              <w:t xml:space="preserve">Milestones are stored and displayed in chronological order.</w:t>
            </w:r>
          </w:p>
          <w:p>
            <w:pPr>
              <w:pStyle w:val="ListParagraph"/>
              <w:numPr>
                <w:ilvl w:val="0"/>
                <w:numId w:val="2"/>
              </w:numPr>
              <w:spacing w:after="40" w:before="0"/>
            </w:pPr>
            <w:r>
              <w:rPr>
                <w:rFonts w:ascii="Arial" w:cs="Arial" w:eastAsia="Arial" w:hAnsi="Arial"/>
                <w:sz w:val="20"/>
                <w:szCs w:val="20"/>
              </w:rPr>
              <w:t xml:space="preserve">In Full Mode, a dot-based timeline is rendered at the bottom of the card face. Dot colour maps to the planning horizon of the milestone year (Short Term = Berry red · Mid Term = Sun orange · Long Term = Grass green · BU Vision = Ocean teal).</w:t>
            </w:r>
          </w:p>
          <w:p>
            <w:pPr>
              <w:pStyle w:val="ListParagraph"/>
              <w:numPr>
                <w:ilvl w:val="0"/>
                <w:numId w:val="2"/>
              </w:numPr>
              <w:spacing w:after="40" w:before="0"/>
            </w:pPr>
            <w:r>
              <w:rPr>
                <w:rFonts w:ascii="Arial" w:cs="Arial" w:eastAsia="Arial" w:hAnsi="Arial"/>
                <w:sz w:val="20"/>
                <w:szCs w:val="20"/>
              </w:rPr>
              <w:t xml:space="preserve">Milestones are editable and deletable from within the card modal.</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US-2.4</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Card Drag &amp; Drop within and between Cells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freely reposition cards by dragging them to organise the board.</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Cards can be dragged between any two cells across different product lines and year columns.</w:t>
            </w:r>
          </w:p>
          <w:p>
            <w:pPr>
              <w:pStyle w:val="ListParagraph"/>
              <w:numPr>
                <w:ilvl w:val="0"/>
                <w:numId w:val="2"/>
              </w:numPr>
              <w:spacing w:after="40" w:before="0"/>
            </w:pPr>
            <w:r>
              <w:rPr>
                <w:rFonts w:ascii="Arial" w:cs="Arial" w:eastAsia="Arial" w:hAnsi="Arial"/>
                <w:sz w:val="20"/>
                <w:szCs w:val="20"/>
              </w:rPr>
              <w:t xml:space="preserve">Dropping a card onto another card swaps their positions.</w:t>
            </w:r>
          </w:p>
          <w:p>
            <w:pPr>
              <w:pStyle w:val="ListParagraph"/>
              <w:numPr>
                <w:ilvl w:val="0"/>
                <w:numId w:val="2"/>
              </w:numPr>
              <w:spacing w:after="40" w:before="0"/>
            </w:pPr>
            <w:r>
              <w:rPr>
                <w:rFonts w:ascii="Arial" w:cs="Arial" w:eastAsia="Arial" w:hAnsi="Arial"/>
                <w:sz w:val="20"/>
                <w:szCs w:val="20"/>
              </w:rPr>
              <w:t xml:space="preserve">A dashed border highlight appears on the target card during hover to indicate the swap target.</w:t>
            </w:r>
          </w:p>
          <w:p>
            <w:pPr>
              <w:pStyle w:val="ListParagraph"/>
              <w:numPr>
                <w:ilvl w:val="0"/>
                <w:numId w:val="2"/>
              </w:numPr>
              <w:spacing w:after="40" w:before="0"/>
            </w:pPr>
            <w:r>
              <w:rPr>
                <w:rFonts w:ascii="Arial" w:cs="Arial" w:eastAsia="Arial" w:hAnsi="Arial"/>
                <w:sz w:val="20"/>
                <w:szCs w:val="20"/>
              </w:rPr>
              <w:t xml:space="preserve">Connection lines re-render automatically after a drop event.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US-2.5</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Card PNG Export (A4)</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export an individual project card as a print-ready document.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An "Export PNG" button in the card modal footer triggers a single-card export.</w:t>
            </w:r>
          </w:p>
          <w:p>
            <w:pPr>
              <w:pStyle w:val="ListParagraph"/>
              <w:numPr>
                <w:ilvl w:val="0"/>
                <w:numId w:val="2"/>
              </w:numPr>
              <w:spacing w:after="40" w:before="0"/>
            </w:pPr>
            <w:r>
              <w:rPr>
                <w:rFonts w:ascii="Arial" w:cs="Arial" w:eastAsia="Arial" w:hAnsi="Arial"/>
                <w:sz w:val="20"/>
                <w:szCs w:val="20"/>
              </w:rPr>
              <w:t xml:space="preserve">The output is rendered at A4 dimensions (1240 × 1754 px at 150 dpi) at 2× scale.</w:t>
            </w:r>
          </w:p>
          <w:p>
            <w:pPr>
              <w:pStyle w:val="ListParagraph"/>
              <w:numPr>
                <w:ilvl w:val="0"/>
                <w:numId w:val="2"/>
              </w:numPr>
              <w:spacing w:after="40" w:before="0"/>
            </w:pPr>
            <w:r>
              <w:rPr>
                <w:rFonts w:ascii="Arial" w:cs="Arial" w:eastAsia="Arial" w:hAnsi="Arial"/>
                <w:sz w:val="20"/>
                <w:szCs w:val="20"/>
              </w:rPr>
              <w:t xml:space="preserve">The export includes: title, status badge, strategic score, description, user persona, effort/cost sizing, both radar charts, and the milestone roadmap.</w:t>
            </w:r>
          </w:p>
          <w:p>
            <w:pPr>
              <w:pStyle w:val="ListParagraph"/>
              <w:numPr>
                <w:ilvl w:val="0"/>
                <w:numId w:val="2"/>
              </w:numPr>
              <w:spacing w:after="40" w:before="0"/>
            </w:pPr>
            <w:r>
              <w:rPr>
                <w:rFonts w:ascii="Arial" w:cs="Arial" w:eastAsia="Arial" w:hAnsi="Arial"/>
                <w:sz w:val="20"/>
                <w:szCs w:val="20"/>
              </w:rPr>
              <w:t xml:space="preserve">The file is downloaded automatically as &lt;project-name&gt;-card.png.</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4  Prioritisation &amp; Scoring Engine</w:t>
      </w:r>
    </w:p>
    <w:p>
      <w:pPr>
        <w:spacing w:after="80" w:before="0"/>
        <w:jc w:val="left"/>
      </w:pPr>
      <w:r>
        <w:rPr>
          <w:rFonts w:ascii="Arial" w:cs="Arial" w:eastAsia="Arial" w:hAnsi="Arial"/>
          <w:b w:val="false"/>
          <w:bCs w:val="false"/>
          <w:i w:val="false"/>
          <w:iCs w:val="false"/>
          <w:color w:val="000000"/>
          <w:sz w:val="20"/>
          <w:szCs w:val="20"/>
        </w:rPr>
        <w:t xml:space="preserve">The Strategic Score (0–100) is the mathematical core of the application. It evaluates strategic and innovative benefit relative to resource effort and cost, using a non-linear divisor to penalise high-effort/high-cost projects proportionally.</w:t>
      </w:r>
    </w:p>
    <w:p>
      <w:pPr>
        <w:spacing w:after="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18274a" w:sz="12" w:space="0"/>
              <w:bottom w:val="none" w:color="FFFFFF" w:sz="0"/>
              <w:right w:val="none" w:color="FFFFFF" w:sz="0"/>
            </w:tcBorders>
            <w:shd w:fill="f5f2f1" w:val="clear"/>
            <w:tcMar>
              <w:top w:type="dxa" w:w="120"/>
              <w:left w:type="dxa" w:w="180"/>
              <w:bottom w:type="dxa" w:w="120"/>
              <w:right w:type="dxa" w:w="180"/>
            </w:tcMar>
          </w:tcPr>
          <w:p>
            <w:pPr>
              <w:spacing w:after="0" w:before="0"/>
            </w:pPr>
            <w:r>
              <w:rPr>
                <w:rFonts w:ascii="Arial" w:cs="Arial" w:eastAsia="Arial" w:hAnsi="Arial"/>
                <w:i/>
                <w:iCs/>
                <w:color w:val="595857"/>
                <w:sz w:val="19"/>
                <w:szCs w:val="19"/>
              </w:rPr>
              <w:t xml:space="preserve">All scoring calculations are executed client-side in real time. The score updates immediately when any slider value, effort size, or cost size changes.</w:t>
            </w:r>
          </w:p>
        </w:tc>
      </w:tr>
    </w:tbl>
    <w:p>
      <w:pPr>
        <w:spacing w:after="0" w:before="0"/>
      </w:pPr>
      <w:r>
        <w:t xml:space="preserve"/>
      </w:r>
    </w:p>
    <w:p>
      <w:pPr>
        <w:pStyle w:val="Heading2"/>
        <w:spacing w:after="80" w:before="280"/>
      </w:pPr>
      <w:r>
        <w:rPr>
          <w:rFonts w:ascii="Arial" w:cs="Arial" w:eastAsia="Arial" w:hAnsi="Arial"/>
          <w:b/>
          <w:bCs/>
          <w:color w:val="18274a"/>
          <w:sz w:val="26"/>
          <w:szCs w:val="26"/>
        </w:rPr>
        <w:t xml:space="preserve">4.1  Score Formula</w:t>
      </w:r>
    </w:p>
    <w:p>
      <w:pPr>
        <w:spacing w:after="80" w:before="0"/>
        <w:jc w:val="left"/>
      </w:pPr>
      <w:r>
        <w:rPr>
          <w:rFonts w:ascii="Arial" w:cs="Arial" w:eastAsia="Arial" w:hAnsi="Arial"/>
          <w:b w:val="false"/>
          <w:bCs w:val="false"/>
          <w:i w:val="false"/>
          <w:iCs w:val="false"/>
          <w:color w:val="000000"/>
          <w:sz w:val="20"/>
          <w:szCs w:val="20"/>
        </w:rPr>
        <w:t xml:space="preserve">The score is computed as:</w:t>
      </w:r>
    </w:p>
    <w:p>
      <w:pPr>
        <w:spacing w:after="80" w:before="80"/>
        <w:ind w:left="720"/>
      </w:pPr>
      <w:r>
        <w:rPr>
          <w:rFonts w:ascii="Courier New" w:cs="Courier New" w:eastAsia="Courier New" w:hAnsi="Courier New"/>
          <w:b/>
          <w:bCs/>
          <w:color w:val="18274a"/>
          <w:sz w:val="22"/>
          <w:szCs w:val="22"/>
        </w:rPr>
        <w:t xml:space="preserve">Score = Combined^0.72 × 15.81 / Divisor</w:t>
      </w:r>
    </w:p>
    <w:p>
      <w:pPr>
        <w:spacing w:after="80" w:before="0"/>
        <w:jc w:val="left"/>
      </w:pPr>
      <w:r>
        <w:rPr>
          <w:rFonts w:ascii="Arial" w:cs="Arial" w:eastAsia="Arial" w:hAnsi="Arial"/>
          <w:b w:val="false"/>
          <w:bCs w:val="false"/>
          <w:i w:val="false"/>
          <w:iCs w:val="false"/>
          <w:color w:val="000000"/>
          <w:sz w:val="20"/>
          <w:szCs w:val="20"/>
        </w:rPr>
        <w:t xml:space="preserve">Where:</w:t>
      </w:r>
    </w:p>
    <w:p>
      <w:pPr>
        <w:pStyle w:val="ListParagraph"/>
        <w:numPr>
          <w:ilvl w:val="0"/>
          <w:numId w:val="2"/>
        </w:numPr>
        <w:spacing w:after="60" w:before="0"/>
      </w:pPr>
      <w:r>
        <w:rPr>
          <w:rFonts w:ascii="Arial" w:cs="Arial" w:eastAsia="Arial" w:hAnsi="Arial"/>
          <w:sz w:val="20"/>
          <w:szCs w:val="20"/>
        </w:rPr>
        <w:t xml:space="preserve">Combined = Customer Benefit Average × 0.5 + Innovation Average × 0.5</w:t>
      </w:r>
    </w:p>
    <w:p>
      <w:pPr>
        <w:pStyle w:val="ListParagraph"/>
        <w:numPr>
          <w:ilvl w:val="0"/>
          <w:numId w:val="2"/>
        </w:numPr>
        <w:spacing w:after="60" w:before="0"/>
      </w:pPr>
      <w:r>
        <w:rPr>
          <w:rFonts w:ascii="Arial" w:cs="Arial" w:eastAsia="Arial" w:hAnsi="Arial"/>
          <w:sz w:val="20"/>
          <w:szCs w:val="20"/>
        </w:rPr>
        <w:t xml:space="preserve">Divisor = √Effort Weight × 0.5 + Cost Weight × 0.03 + 0.3</w:t>
      </w:r>
    </w:p>
    <w:p>
      <w:pPr>
        <w:pStyle w:val="ListParagraph"/>
        <w:numPr>
          <w:ilvl w:val="0"/>
          <w:numId w:val="2"/>
        </w:numPr>
        <w:spacing w:after="60" w:before="0"/>
      </w:pPr>
      <w:r>
        <w:rPr>
          <w:rFonts w:ascii="Arial" w:cs="Arial" w:eastAsia="Arial" w:hAnsi="Arial"/>
          <w:sz w:val="20"/>
          <w:szCs w:val="20"/>
        </w:rPr>
        <w:t xml:space="preserve">The exponent 0.72 compresses the upper range and stretches the middle band, giving maximum differentiation where most real planning decisions are made.</w:t>
      </w:r>
    </w:p>
    <w:p>
      <w:pPr>
        <w:pStyle w:val="ListParagraph"/>
        <w:numPr>
          <w:ilvl w:val="0"/>
          <w:numId w:val="2"/>
        </w:numPr>
        <w:spacing w:after="60" w:before="0"/>
      </w:pPr>
      <w:r>
        <w:rPr>
          <w:rFonts w:ascii="Arial" w:cs="Arial" w:eastAsia="Arial" w:hAnsi="Arial"/>
          <w:sz w:val="20"/>
          <w:szCs w:val="20"/>
        </w:rPr>
        <w:t xml:space="preserve">The result is strictly capped at 100.</w:t>
      </w:r>
    </w:p>
    <w:p>
      <w:pPr>
        <w:spacing w:after="0" w:before="0"/>
      </w:pPr>
      <w:r>
        <w:t xml:space="preserve"/>
      </w:r>
    </w:p>
    <w:p>
      <w:pPr>
        <w:pStyle w:val="Heading2"/>
        <w:spacing w:after="80" w:before="280"/>
      </w:pPr>
      <w:r>
        <w:rPr>
          <w:rFonts w:ascii="Arial" w:cs="Arial" w:eastAsia="Arial" w:hAnsi="Arial"/>
          <w:b/>
          <w:bCs/>
          <w:color w:val="18274a"/>
          <w:sz w:val="26"/>
          <w:szCs w:val="26"/>
        </w:rPr>
        <w:t xml:space="preserve">4.2  Customer Benefit (Numerator Component 1)</w:t>
      </w:r>
    </w:p>
    <w:p>
      <w:pPr>
        <w:spacing w:after="80" w:before="0"/>
        <w:jc w:val="left"/>
      </w:pPr>
      <w:r>
        <w:rPr>
          <w:rFonts w:ascii="Arial" w:cs="Arial" w:eastAsia="Arial" w:hAnsi="Arial"/>
          <w:b w:val="false"/>
          <w:bCs w:val="false"/>
          <w:i w:val="false"/>
          <w:iCs w:val="false"/>
          <w:color w:val="000000"/>
          <w:sz w:val="20"/>
          <w:szCs w:val="20"/>
        </w:rPr>
        <w:t xml:space="preserve">Four benefit dimensions are rated on a 0–10 slider: Revenue uplift · Cost savings · Convenience · Clinical / user benefit.</w:t>
      </w:r>
    </w:p>
    <w:p>
      <w:pPr>
        <w:spacing w:after="80" w:before="0"/>
        <w:jc w:val="left"/>
      </w:pPr>
      <w:r>
        <w:rPr>
          <w:rFonts w:ascii="Arial" w:cs="Arial" w:eastAsia="Arial" w:hAnsi="Arial"/>
          <w:b w:val="false"/>
          <w:bCs w:val="false"/>
          <w:i w:val="false"/>
          <w:iCs w:val="false"/>
          <w:color w:val="000000"/>
          <w:sz w:val="20"/>
          <w:szCs w:val="20"/>
        </w:rPr>
        <w:t xml:space="preserve">Top-2 rule: values are sorted descending; the two highest count with double weight.</w:t>
      </w:r>
    </w:p>
    <w:p>
      <w:pPr>
        <w:spacing w:after="60" w:before="60"/>
        <w:ind w:left="720"/>
      </w:pPr>
      <w:r>
        <w:rPr>
          <w:rFonts w:ascii="Courier New" w:cs="Courier New" w:eastAsia="Courier New" w:hAnsi="Courier New"/>
          <w:color w:val="18274a"/>
          <w:sz w:val="20"/>
          <w:szCs w:val="20"/>
        </w:rPr>
        <w:t xml:space="preserve">Benefit Avg = (top1×2 + top2×2 + 3rd + 4th) / 6</w:t>
      </w:r>
    </w:p>
    <w:p>
      <w:pPr>
        <w:spacing w:after="80" w:before="0"/>
        <w:jc w:val="left"/>
      </w:pPr>
      <w:r>
        <w:rPr>
          <w:rFonts w:ascii="Arial" w:cs="Arial" w:eastAsia="Arial" w:hAnsi="Arial"/>
          <w:b w:val="false"/>
          <w:bCs w:val="false"/>
          <w:i w:val="false"/>
          <w:iCs w:val="false"/>
          <w:color w:val="000000"/>
          <w:sz w:val="20"/>
          <w:szCs w:val="20"/>
        </w:rPr>
        <w:t xml:space="preserve">Maximum possible Benefit Avg = 10.0 (all sliders at 10).</w:t>
      </w:r>
    </w:p>
    <w:p>
      <w:pPr>
        <w:spacing w:after="0" w:before="0"/>
      </w:pPr>
      <w:r>
        <w:t xml:space="preserve"/>
      </w:r>
    </w:p>
    <w:p>
      <w:pPr>
        <w:pStyle w:val="Heading2"/>
        <w:spacing w:after="80" w:before="280"/>
      </w:pPr>
      <w:r>
        <w:rPr>
          <w:rFonts w:ascii="Arial" w:cs="Arial" w:eastAsia="Arial" w:hAnsi="Arial"/>
          <w:b/>
          <w:bCs/>
          <w:color w:val="18274a"/>
          <w:sz w:val="26"/>
          <w:szCs w:val="26"/>
        </w:rPr>
        <w:t xml:space="preserve">4.3  Innovation Score (Numerator Component 2)</w:t>
      </w:r>
    </w:p>
    <w:p>
      <w:pPr>
        <w:spacing w:after="80" w:before="0"/>
        <w:jc w:val="left"/>
      </w:pPr>
      <w:r>
        <w:rPr>
          <w:rFonts w:ascii="Arial" w:cs="Arial" w:eastAsia="Arial" w:hAnsi="Arial"/>
          <w:b w:val="false"/>
          <w:bCs w:val="false"/>
          <w:i w:val="false"/>
          <w:iCs w:val="false"/>
          <w:color w:val="000000"/>
          <w:sz w:val="20"/>
          <w:szCs w:val="20"/>
        </w:rPr>
        <w:t xml:space="preserve">Ten innovation dimensions are rated 0–10 (Profit Model · Network · Structure · Process · Product Performance · Product System · Service · Channel · Brand · Customer Engagement).</w:t>
      </w:r>
    </w:p>
    <w:p>
      <w:pPr>
        <w:spacing w:after="80" w:before="0"/>
        <w:jc w:val="left"/>
      </w:pPr>
      <w:r>
        <w:rPr>
          <w:rFonts w:ascii="Arial" w:cs="Arial" w:eastAsia="Arial" w:hAnsi="Arial"/>
          <w:b w:val="false"/>
          <w:bCs w:val="false"/>
          <w:i w:val="false"/>
          <w:iCs w:val="false"/>
          <w:color w:val="000000"/>
          <w:sz w:val="20"/>
          <w:szCs w:val="20"/>
        </w:rPr>
        <w:t xml:space="preserve">Top-4 rule: the four highest values count with double weight.</w:t>
      </w:r>
    </w:p>
    <w:p>
      <w:pPr>
        <w:spacing w:after="60" w:before="60"/>
        <w:ind w:left="720"/>
      </w:pPr>
      <w:r>
        <w:rPr>
          <w:rFonts w:ascii="Courier New" w:cs="Courier New" w:eastAsia="Courier New" w:hAnsi="Courier New"/>
          <w:color w:val="18274a"/>
          <w:sz w:val="20"/>
          <w:szCs w:val="20"/>
        </w:rPr>
        <w:t xml:space="preserve">Innovation Avg = (top1×2 + top2×2 + top3×2 + top4×2 + 5th … 10th) / 14</w:t>
      </w:r>
    </w:p>
    <w:p>
      <w:pPr>
        <w:spacing w:after="80" w:before="0"/>
        <w:jc w:val="left"/>
      </w:pPr>
      <w:r>
        <w:rPr>
          <w:rFonts w:ascii="Arial" w:cs="Arial" w:eastAsia="Arial" w:hAnsi="Arial"/>
          <w:b w:val="false"/>
          <w:bCs w:val="false"/>
          <w:i w:val="false"/>
          <w:iCs w:val="false"/>
          <w:color w:val="000000"/>
          <w:sz w:val="20"/>
          <w:szCs w:val="20"/>
        </w:rPr>
        <w:t xml:space="preserve">Maximum possible Innovation Avg = 10.0.</w:t>
      </w:r>
    </w:p>
    <w:p>
      <w:pPr>
        <w:spacing w:after="0" w:before="0"/>
      </w:pPr>
      <w:r>
        <w:t xml:space="preserve"/>
      </w:r>
    </w:p>
    <w:p>
      <w:pPr>
        <w:pStyle w:val="Heading2"/>
        <w:spacing w:after="80" w:before="280"/>
      </w:pPr>
      <w:r>
        <w:rPr>
          <w:rFonts w:ascii="Arial" w:cs="Arial" w:eastAsia="Arial" w:hAnsi="Arial"/>
          <w:b/>
          <w:bCs/>
          <w:color w:val="18274a"/>
          <w:sz w:val="26"/>
          <w:szCs w:val="26"/>
        </w:rPr>
        <w:t xml:space="preserve">4.4  Resource Divisor</w:t>
      </w:r>
    </w:p>
    <w:p>
      <w:pPr>
        <w:spacing w:after="80" w:before="0"/>
        <w:jc w:val="left"/>
      </w:pPr>
      <w:r>
        <w:rPr>
          <w:rFonts w:ascii="Arial" w:cs="Arial" w:eastAsia="Arial" w:hAnsi="Arial"/>
          <w:b w:val="false"/>
          <w:bCs w:val="false"/>
          <w:i w:val="false"/>
          <w:iCs w:val="false"/>
          <w:color w:val="000000"/>
          <w:sz w:val="20"/>
          <w:szCs w:val="20"/>
        </w:rPr>
        <w:t xml:space="preserve">Effort (team capacity) and Cost (external budget) are each sized in T-shirt notation. The divisor grows non-linearly to avoid disproportionate penalisation of genuinely large but high-value projects.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T-Shirt Size</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Effort Weight (E)</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Cost Weight (C)</w:t>
            </w:r>
          </w:p>
        </w:tc>
        <w:tc>
          <w:tcPr>
            <w:tcW w:type="dxa" w:w="3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Total Divisor (E+C)</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XS</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1.00</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1.00</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2.00  (base — yields max score 100)</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1.25</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1.30</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2.55  → score ≈ 78</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1.50</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1.53</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3.03  → score ≈ 66  (standard)</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1.70</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1.75</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3.45  → score ≈ 58</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XL</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1.85</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1.92</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3.77  → score ≈ 53</w:t>
            </w:r>
          </w:p>
        </w:tc>
      </w:tr>
    </w:tbl>
    <w:p>
      <w:pPr>
        <w:spacing w:after="0" w:before="0"/>
      </w:pPr>
      <w:r>
        <w:t xml:space="preserve"/>
      </w:r>
    </w:p>
    <w:p>
      <w:pPr>
        <w:pStyle w:val="Heading2"/>
        <w:spacing w:after="80" w:before="280"/>
      </w:pPr>
      <w:r>
        <w:rPr>
          <w:rFonts w:ascii="Arial" w:cs="Arial" w:eastAsia="Arial" w:hAnsi="Arial"/>
          <w:b/>
          <w:bCs/>
          <w:color w:val="18274a"/>
          <w:sz w:val="26"/>
          <w:szCs w:val="26"/>
        </w:rPr>
        <w:t xml:space="preserve">4.5  Score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Label</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Score Range</w:t>
            </w:r>
          </w:p>
        </w:tc>
        <w:tc>
          <w:tcPr>
            <w:tcW w:type="dxa" w:w="5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Interpretation</w:t>
            </w:r>
          </w:p>
        </w:tc>
      </w:tr>
      <w:tr>
        <w:tc>
          <w:tcPr>
            <w:tcW w:type="dxa" w:w="2000"/>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High</w:t>
            </w:r>
          </w:p>
        </w:tc>
        <w:tc>
          <w:tcPr>
            <w:tcW w:type="dxa" w:w="2000"/>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45</w:t>
            </w:r>
          </w:p>
        </w:tc>
        <w:tc>
          <w:tcPr>
            <w:tcW w:type="dxa" w:w="5026"/>
            <w:tcBorders>
              <w:top w:val="single" w:color="d4cac8" w:sz="1"/>
              <w:left w:val="single" w:color="d4cac8" w:sz="1"/>
              <w:bottom w:val="single" w:color="d4cac8" w:sz="1"/>
              <w:right w:val="single" w:color="d4cac8" w:sz="1"/>
            </w:tcBorders>
            <w:shd w:fill="e8f0d8"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Strong strategic value relative to effort — prioritise</w:t>
            </w:r>
          </w:p>
        </w:tc>
      </w:tr>
      <w:tr>
        <w:tc>
          <w:tcPr>
            <w:tcW w:type="dxa" w:w="2000"/>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2000"/>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25 – 44</w:t>
            </w:r>
          </w:p>
        </w:tc>
        <w:tc>
          <w:tcPr>
            <w:tcW w:type="dxa" w:w="5026"/>
            <w:tcBorders>
              <w:top w:val="single" w:color="d4cac8" w:sz="1"/>
              <w:left w:val="single" w:color="d4cac8" w:sz="1"/>
              <w:bottom w:val="single" w:color="d4cac8" w:sz="1"/>
              <w:right w:val="single" w:color="d4cac8" w:sz="1"/>
            </w:tcBorders>
            <w:shd w:fill="fff4c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Solid initiative — review scope or ambition</w:t>
            </w:r>
          </w:p>
        </w:tc>
      </w:tr>
      <w:tr>
        <w:tc>
          <w:tcPr>
            <w:tcW w:type="dxa" w:w="2000"/>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Low</w:t>
            </w:r>
          </w:p>
        </w:tc>
        <w:tc>
          <w:tcPr>
            <w:tcW w:type="dxa" w:w="2000"/>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&lt; 25</w:t>
            </w:r>
          </w:p>
        </w:tc>
        <w:tc>
          <w:tcPr>
            <w:tcW w:type="dxa" w:w="5026"/>
            <w:tcBorders>
              <w:top w:val="single" w:color="d4cac8" w:sz="1"/>
              <w:left w:val="single" w:color="d4cac8" w:sz="1"/>
              <w:bottom w:val="single" w:color="d4cac8" w:sz="1"/>
              <w:right w:val="single" w:color="d4cac8" w:sz="1"/>
            </w:tcBorders>
            <w:shd w:fill="fae0e3"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Low strategic return or high resource cost — reconsider</w:t>
            </w:r>
          </w:p>
        </w:tc>
      </w:tr>
    </w:tbl>
    <w:p>
      <w:pPr>
        <w:spacing w:after="0" w:before="0"/>
      </w:pPr>
      <w:r>
        <w:t xml:space="preserve"/>
      </w:r>
    </w:p>
    <w:p>
      <w:pPr>
        <w:pStyle w:val="Heading2"/>
        <w:spacing w:after="80" w:before="280"/>
      </w:pPr>
      <w:r>
        <w:rPr>
          <w:rFonts w:ascii="Arial" w:cs="Arial" w:eastAsia="Arial" w:hAnsi="Arial"/>
          <w:b/>
          <w:bCs/>
          <w:color w:val="18274a"/>
          <w:sz w:val="26"/>
          <w:szCs w:val="26"/>
        </w:rPr>
        <w:t xml:space="preserve">4.6  Reference Calibration Scenarios</w:t>
      </w:r>
    </w:p>
    <w:p>
      <w:pPr>
        <w:spacing w:after="80" w:before="0"/>
        <w:jc w:val="left"/>
      </w:pPr>
      <w:r>
        <w:rPr>
          <w:rFonts w:ascii="Arial" w:cs="Arial" w:eastAsia="Arial" w:hAnsi="Arial"/>
          <w:b w:val="false"/>
          <w:bCs w:val="false"/>
          <w:i w:val="false"/>
          <w:iCs w:val="false"/>
          <w:color w:val="000000"/>
          <w:sz w:val="20"/>
          <w:szCs w:val="20"/>
        </w:rPr>
        <w:t xml:space="preserve">The following verified scenarios assume fully maximised benefit and innovation sliders (Benefit Avg = Innovation Avg = 10):</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Scenario</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Effort / Cost</w:t>
            </w:r>
          </w:p>
        </w:tc>
        <w:tc>
          <w:tcPr>
            <w:tcW w:type="dxa" w:w="20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Divisor</w:t>
            </w:r>
          </w:p>
        </w:tc>
        <w:tc>
          <w:tcPr>
            <w:tcW w:type="dxa" w:w="3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Score</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Minimal effort + cost</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XS / XS</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0.83</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100</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Small project</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 / S</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1.12</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78</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Standard (M/M)</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 / M</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1.26</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66</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benefits + 4 innovations (M/M)</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 / M</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1.26</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~47</w:t>
            </w:r>
          </w:p>
        </w:tc>
      </w:tr>
      <w:tr>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Large project</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 / L</w:t>
            </w:r>
          </w:p>
        </w:tc>
        <w:tc>
          <w:tcPr>
            <w:tcW w:type="dxa" w:w="20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1.38</w:t>
            </w:r>
          </w:p>
        </w:tc>
        <w:tc>
          <w:tcPr>
            <w:tcW w:type="dxa" w:w="30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58</w:t>
            </w:r>
          </w:p>
        </w:tc>
      </w:tr>
      <w:tr>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Extra large</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XL / XL</w:t>
            </w:r>
          </w:p>
        </w:tc>
        <w:tc>
          <w:tcPr>
            <w:tcW w:type="dxa" w:w="20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1.48</w:t>
            </w:r>
          </w:p>
        </w:tc>
        <w:tc>
          <w:tcPr>
            <w:tcW w:type="dxa" w:w="30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53</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5  Connection Engine (SVG Dependencies)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US-4.1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Interactive Connection Creation &amp; Editing</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draw, label, and remove project dependencies directly on the board to communicate sequencing and relationships.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Activating Connection Mode (toolbar button) enables click-to-connect: click a source card, then a target card to draw a line.</w:t>
            </w:r>
          </w:p>
          <w:p>
            <w:pPr>
              <w:pStyle w:val="ListParagraph"/>
              <w:numPr>
                <w:ilvl w:val="0"/>
                <w:numId w:val="2"/>
              </w:numPr>
              <w:spacing w:after="40" w:before="0"/>
            </w:pPr>
            <w:r>
              <w:rPr>
                <w:rFonts w:ascii="Arial" w:cs="Arial" w:eastAsia="Arial" w:hAnsi="Arial"/>
                <w:sz w:val="20"/>
                <w:szCs w:val="20"/>
              </w:rPr>
              <w:t xml:space="preserve">Two connection types are supported: Blocking (Berry red, dashed stroke) and Informational/Related (Clay grey, solid stroke).</w:t>
            </w:r>
          </w:p>
          <w:p>
            <w:pPr>
              <w:pStyle w:val="ListParagraph"/>
              <w:numPr>
                <w:ilvl w:val="0"/>
                <w:numId w:val="2"/>
              </w:numPr>
              <w:spacing w:after="40" w:before="0"/>
            </w:pPr>
            <w:r>
              <w:rPr>
                <w:rFonts w:ascii="Arial" w:cs="Arial" w:eastAsia="Arial" w:hAnsi="Arial"/>
                <w:sz w:val="20"/>
                <w:szCs w:val="20"/>
              </w:rPr>
              <w:t xml:space="preserve">The connection type can be changed post-creation by clicking the line to open an edit popup with a type dropdown.</w:t>
            </w:r>
          </w:p>
          <w:p>
            <w:pPr>
              <w:pStyle w:val="ListParagraph"/>
              <w:numPr>
                <w:ilvl w:val="0"/>
                <w:numId w:val="2"/>
              </w:numPr>
              <w:spacing w:after="40" w:before="0"/>
            </w:pPr>
            <w:r>
              <w:rPr>
                <w:rFonts w:ascii="Arial" w:cs="Arial" w:eastAsia="Arial" w:hAnsi="Arial"/>
                <w:sz w:val="20"/>
                <w:szCs w:val="20"/>
              </w:rPr>
              <w:t xml:space="preserve">Each line displays an optional text label at its geometric midpoint; the label is editable via the same popup.</w:t>
            </w:r>
          </w:p>
          <w:p>
            <w:pPr>
              <w:pStyle w:val="ListParagraph"/>
              <w:numPr>
                <w:ilvl w:val="0"/>
                <w:numId w:val="2"/>
              </w:numPr>
              <w:spacing w:after="40" w:before="0"/>
            </w:pPr>
            <w:r>
              <w:rPr>
                <w:rFonts w:ascii="Arial" w:cs="Arial" w:eastAsia="Arial" w:hAnsi="Arial"/>
                <w:sz w:val="20"/>
                <w:szCs w:val="20"/>
              </w:rPr>
              <w:t xml:space="preserve">Individual connections can be deleted via an ×  button that appears on hover. All connections can be cleared globally via toolbar.</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US-4.2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Stable Line Re-rendering</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Connection lines must remain geometrically accurate and visually stable under all board state changes.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SVG line endpoints recalculate in real time during card dragging, swimlane reordering, board scrolling, and window resizing.</w:t>
            </w:r>
          </w:p>
          <w:p>
            <w:pPr>
              <w:pStyle w:val="ListParagraph"/>
              <w:numPr>
                <w:ilvl w:val="0"/>
                <w:numId w:val="2"/>
              </w:numPr>
              <w:spacing w:after="40" w:before="0"/>
            </w:pPr>
            <w:r>
              <w:rPr>
                <w:rFonts w:ascii="Arial" w:cs="Arial" w:eastAsia="Arial" w:hAnsi="Arial"/>
                <w:sz w:val="20"/>
                <w:szCs w:val="20"/>
              </w:rPr>
              <w:t xml:space="preserve">Re-render completes within a single animation frame (target ≤ 16 ms).</w:t>
            </w:r>
          </w:p>
          <w:p>
            <w:pPr>
              <w:pStyle w:val="ListParagraph"/>
              <w:numPr>
                <w:ilvl w:val="0"/>
                <w:numId w:val="2"/>
              </w:numPr>
              <w:spacing w:after="40" w:before="0"/>
            </w:pPr>
            <w:r>
              <w:rPr>
                <w:rFonts w:ascii="Arial" w:cs="Arial" w:eastAsia="Arial" w:hAnsi="Arial"/>
                <w:sz w:val="20"/>
                <w:szCs w:val="20"/>
              </w:rPr>
              <w:t xml:space="preserve">Connections survive JSON round-trips: they are serialised in the export and restored on import or merge.</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6  Data Persistence &amp; Collaboration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US-5.1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JSON Export &amp; Import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user, I want to save and share my board without server infrastructure.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Export JSON: downloads the complete application state (product lines, cards, milestones, pre-studies, connections, card positions) as a versioned .json file.</w:t>
            </w:r>
          </w:p>
          <w:p>
            <w:pPr>
              <w:pStyle w:val="ListParagraph"/>
              <w:numPr>
                <w:ilvl w:val="0"/>
                <w:numId w:val="2"/>
              </w:numPr>
              <w:spacing w:after="40" w:before="0"/>
            </w:pPr>
            <w:r>
              <w:rPr>
                <w:rFonts w:ascii="Arial" w:cs="Arial" w:eastAsia="Arial" w:hAnsi="Arial"/>
                <w:sz w:val="20"/>
                <w:szCs w:val="20"/>
              </w:rPr>
              <w:t xml:space="preserve">Import JSON: uploads a valid JSON file; the schema is validated before the active board state is fully replaced.</w:t>
            </w:r>
          </w:p>
          <w:p>
            <w:pPr>
              <w:pStyle w:val="ListParagraph"/>
              <w:numPr>
                <w:ilvl w:val="0"/>
                <w:numId w:val="2"/>
              </w:numPr>
              <w:spacing w:after="40" w:before="0"/>
            </w:pPr>
            <w:r>
              <w:rPr>
                <w:rFonts w:ascii="Arial" w:cs="Arial" w:eastAsia="Arial" w:hAnsi="Arial"/>
                <w:sz w:val="20"/>
                <w:szCs w:val="20"/>
              </w:rPr>
              <w:t xml:space="preserve">A structured import failure message is shown if validation fails.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US-5.2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Chase Merge (Secure Collaborative Merge)</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Lead Planner, I want to merge a colleague's JSON file into my master board in a controlled, conflict-free manner.</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The Chase Merge button triggers a file picker, followed by a password prompt (rendered as masked input).</w:t>
            </w:r>
          </w:p>
          <w:p>
            <w:pPr>
              <w:pStyle w:val="ListParagraph"/>
              <w:numPr>
                <w:ilvl w:val="0"/>
                <w:numId w:val="2"/>
              </w:numPr>
              <w:spacing w:after="40" w:before="0"/>
            </w:pPr>
            <w:r>
              <w:rPr>
                <w:rFonts w:ascii="Arial" w:cs="Arial" w:eastAsia="Arial" w:hAnsi="Arial"/>
                <w:sz w:val="20"/>
                <w:szCs w:val="20"/>
              </w:rPr>
              <w:t xml:space="preserve">The operation proceeds only when the correct password is supplied; incorrect passwords abort with an error message.</w:t>
            </w:r>
          </w:p>
          <w:p>
            <w:pPr>
              <w:pStyle w:val="ListParagraph"/>
              <w:numPr>
                <w:ilvl w:val="0"/>
                <w:numId w:val="2"/>
              </w:numPr>
              <w:spacing w:after="40" w:before="0"/>
            </w:pPr>
            <w:r>
              <w:rPr>
                <w:rFonts w:ascii="Arial" w:cs="Arial" w:eastAsia="Arial" w:hAnsi="Arial"/>
                <w:sz w:val="20"/>
                <w:szCs w:val="20"/>
              </w:rPr>
              <w:t xml:space="preserve">Merge logic — Existing product lines (matched by exact name): ignored entirely, including all contained cards.</w:t>
            </w:r>
          </w:p>
          <w:p>
            <w:pPr>
              <w:pStyle w:val="ListParagraph"/>
              <w:numPr>
                <w:ilvl w:val="0"/>
                <w:numId w:val="2"/>
              </w:numPr>
              <w:spacing w:after="40" w:before="0"/>
            </w:pPr>
            <w:r>
              <w:rPr>
                <w:rFonts w:ascii="Arial" w:cs="Arial" w:eastAsia="Arial" w:hAnsi="Arial"/>
                <w:sz w:val="20"/>
                <w:szCs w:val="20"/>
              </w:rPr>
              <w:t xml:space="preserve">Merge logic — New product lines (name not present on the master board): added on top of the board, including all their cards and card data.</w:t>
            </w:r>
          </w:p>
          <w:p>
            <w:pPr>
              <w:pStyle w:val="ListParagraph"/>
              <w:numPr>
                <w:ilvl w:val="0"/>
                <w:numId w:val="2"/>
              </w:numPr>
              <w:spacing w:after="40" w:before="0"/>
            </w:pPr>
            <w:r>
              <w:rPr>
                <w:rFonts w:ascii="Arial" w:cs="Arial" w:eastAsia="Arial" w:hAnsi="Arial"/>
                <w:sz w:val="20"/>
                <w:szCs w:val="20"/>
              </w:rPr>
              <w:t xml:space="preserve">Merge logic — Connections within new product lines: transferred as-is.</w:t>
            </w:r>
          </w:p>
          <w:p>
            <w:pPr>
              <w:pStyle w:val="ListParagraph"/>
              <w:numPr>
                <w:ilvl w:val="0"/>
                <w:numId w:val="2"/>
              </w:numPr>
              <w:spacing w:after="40" w:before="0"/>
            </w:pPr>
            <w:r>
              <w:rPr>
                <w:rFonts w:ascii="Arial" w:cs="Arial" w:eastAsia="Arial" w:hAnsi="Arial"/>
                <w:sz w:val="20"/>
                <w:szCs w:val="20"/>
              </w:rPr>
              <w:t xml:space="preserve">Merge logic — Cross-line connections (between a new and an existing product line): discarded. These must be re-created manually.</w:t>
            </w:r>
          </w:p>
          <w:p>
            <w:pPr>
              <w:pStyle w:val="ListParagraph"/>
              <w:numPr>
                <w:ilvl w:val="0"/>
                <w:numId w:val="2"/>
              </w:numPr>
              <w:spacing w:after="40" w:before="0"/>
            </w:pPr>
            <w:r>
              <w:rPr>
                <w:rFonts w:ascii="Arial" w:cs="Arial" w:eastAsia="Arial" w:hAnsi="Arial"/>
                <w:sz w:val="20"/>
                <w:szCs w:val="20"/>
              </w:rPr>
              <w:t xml:space="preserve">A success notification displays the exact count of product lines, cards, and connections transferred.</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7  PNG Export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US-6.1</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Board PNG Export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presenter, I want to export the entire portfolio board as a high-resolution image to embed in presentations.</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The "Export PNG" button in the toolbar renders the full board scroll area using html2canvas at 2× pixel ratio.</w:t>
            </w:r>
          </w:p>
          <w:p>
            <w:pPr>
              <w:pStyle w:val="ListParagraph"/>
              <w:numPr>
                <w:ilvl w:val="0"/>
                <w:numId w:val="2"/>
              </w:numPr>
              <w:spacing w:after="40" w:before="0"/>
            </w:pPr>
            <w:r>
              <w:rPr>
                <w:rFonts w:ascii="Arial" w:cs="Arial" w:eastAsia="Arial" w:hAnsi="Arial"/>
                <w:sz w:val="20"/>
                <w:szCs w:val="20"/>
              </w:rPr>
              <w:t xml:space="preserve">The toolbar and branding elements are hidden during capture and restored after.</w:t>
            </w:r>
          </w:p>
          <w:p>
            <w:pPr>
              <w:pStyle w:val="ListParagraph"/>
              <w:numPr>
                <w:ilvl w:val="0"/>
                <w:numId w:val="2"/>
              </w:numPr>
              <w:spacing w:after="40" w:before="0"/>
            </w:pPr>
            <w:r>
              <w:rPr>
                <w:rFonts w:ascii="Arial" w:cs="Arial" w:eastAsia="Arial" w:hAnsi="Arial"/>
                <w:sz w:val="20"/>
                <w:szCs w:val="20"/>
              </w:rPr>
              <w:t xml:space="preserve">The output is downloaded automatically as accelerate-strategy-board.png.</w:t>
            </w:r>
          </w:p>
          <w:p>
            <w:pPr>
              <w:pStyle w:val="ListParagraph"/>
              <w:numPr>
                <w:ilvl w:val="0"/>
                <w:numId w:val="2"/>
              </w:numPr>
              <w:spacing w:after="40" w:before="0"/>
            </w:pPr>
            <w:r>
              <w:rPr>
                <w:rFonts w:ascii="Arial" w:cs="Arial" w:eastAsia="Arial" w:hAnsi="Arial"/>
                <w:sz w:val="20"/>
                <w:szCs w:val="20"/>
              </w:rPr>
              <w:t xml:space="preserve">The board is rendered at its full scroll dimensions, not clipped to the viewport.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User Story</w:t>
            </w:r>
          </w:p>
        </w:tc>
        <w:tc>
          <w:tcPr>
            <w:tcW w:type="dxa" w:w="12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US-6.2</w:t>
            </w:r>
          </w:p>
        </w:tc>
        <w:tc>
          <w:tcPr>
            <w:tcW w:type="dxa" w:w="60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Card PNG Export</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Description</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 planner, I want to export a single project card as a print-ready A4 document for stakeholder communication.</w:t>
            </w:r>
          </w:p>
        </w:tc>
      </w:tr>
      <w:tr>
        <w:tc>
          <w:tcPr>
            <w:tcW w:type="dxa" w:w="18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Acceptance
Criteria</w:t>
            </w:r>
          </w:p>
        </w:tc>
        <w:tc>
          <w:tcPr>
            <w:tcW w:type="dxa" w:w="7226"/>
            <w:gridSpan w:val="2"/>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sz w:val="20"/>
                <w:szCs w:val="20"/>
              </w:rPr>
              <w:t xml:space="preserve">Triggered from the "Export PNG" button in the card modal footer.</w:t>
            </w:r>
          </w:p>
          <w:p>
            <w:pPr>
              <w:pStyle w:val="ListParagraph"/>
              <w:numPr>
                <w:ilvl w:val="0"/>
                <w:numId w:val="2"/>
              </w:numPr>
              <w:spacing w:after="40" w:before="0"/>
            </w:pPr>
            <w:r>
              <w:rPr>
                <w:rFonts w:ascii="Arial" w:cs="Arial" w:eastAsia="Arial" w:hAnsi="Arial"/>
                <w:sz w:val="20"/>
                <w:szCs w:val="20"/>
              </w:rPr>
              <w:t xml:space="preserve">A self-contained A4-proportioned layout is rendered off-screen: title, status, score, description, persona, sizing, both radar charts, milestone roadmap, and a Getinge footer.</w:t>
            </w:r>
          </w:p>
          <w:p>
            <w:pPr>
              <w:pStyle w:val="ListParagraph"/>
              <w:numPr>
                <w:ilvl w:val="0"/>
                <w:numId w:val="2"/>
              </w:numPr>
              <w:spacing w:after="40" w:before="0"/>
            </w:pPr>
            <w:r>
              <w:rPr>
                <w:rFonts w:ascii="Arial" w:cs="Arial" w:eastAsia="Arial" w:hAnsi="Arial"/>
                <w:sz w:val="20"/>
                <w:szCs w:val="20"/>
              </w:rPr>
              <w:t xml:space="preserve">Output: 1240 × 1754 px canvas at 2× scale. Downloaded as &lt;project-slug&gt;-card.png.</w:t>
            </w:r>
          </w:p>
        </w:tc>
      </w:tr>
    </w:tbl>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8  Non-Functional Requirements</w:t>
      </w:r>
    </w:p>
    <w:p>
      <w:pPr>
        <w:spacing w:after="0" w:before="0"/>
      </w:pPr>
      <w:r>
        <w:t xml:space="preserve"/>
      </w:r>
    </w:p>
    <w:p>
      <w:pPr>
        <w:pStyle w:val="Heading2"/>
        <w:spacing w:after="80" w:before="280"/>
      </w:pPr>
      <w:r>
        <w:rPr>
          <w:rFonts w:ascii="Arial" w:cs="Arial" w:eastAsia="Arial" w:hAnsi="Arial"/>
          <w:b/>
          <w:bCs/>
          <w:color w:val="18274a"/>
          <w:sz w:val="26"/>
          <w:szCs w:val="26"/>
        </w:rPr>
        <w:t xml:space="preserve">8.1  Performance</w:t>
      </w:r>
    </w:p>
    <w:p>
      <w:pPr>
        <w:pStyle w:val="ListParagraph"/>
        <w:numPr>
          <w:ilvl w:val="0"/>
          <w:numId w:val="2"/>
        </w:numPr>
        <w:spacing w:after="60" w:before="0"/>
      </w:pPr>
      <w:r>
        <w:rPr>
          <w:rFonts w:ascii="Arial" w:cs="Arial" w:eastAsia="Arial" w:hAnsi="Arial"/>
          <w:sz w:val="20"/>
          <w:szCs w:val="20"/>
        </w:rPr>
        <w:t xml:space="preserve">Board re-render (card add, drag-drop, filter change) must complete within 100 ms on a standard laptop.</w:t>
      </w:r>
    </w:p>
    <w:p>
      <w:pPr>
        <w:pStyle w:val="ListParagraph"/>
        <w:numPr>
          <w:ilvl w:val="0"/>
          <w:numId w:val="2"/>
        </w:numPr>
        <w:spacing w:after="60" w:before="0"/>
      </w:pPr>
      <w:r>
        <w:rPr>
          <w:rFonts w:ascii="Arial" w:cs="Arial" w:eastAsia="Arial" w:hAnsi="Arial"/>
          <w:sz w:val="20"/>
          <w:szCs w:val="20"/>
        </w:rPr>
        <w:t xml:space="preserve">Connection line re-render must complete within one animation frame (≤ 16 ms) for up to 50 simultaneous connections.</w:t>
      </w:r>
    </w:p>
    <w:p>
      <w:pPr>
        <w:pStyle w:val="ListParagraph"/>
        <w:numPr>
          <w:ilvl w:val="0"/>
          <w:numId w:val="2"/>
        </w:numPr>
        <w:spacing w:after="60" w:before="0"/>
      </w:pPr>
      <w:r>
        <w:rPr>
          <w:rFonts w:ascii="Arial" w:cs="Arial" w:eastAsia="Arial" w:hAnsi="Arial"/>
          <w:sz w:val="20"/>
          <w:szCs w:val="20"/>
        </w:rPr>
        <w:t xml:space="preserve">PNG board export is expected to take 2–5 seconds for a fully populated board; a loading indicator is shown.</w:t>
      </w:r>
    </w:p>
    <w:p>
      <w:pPr>
        <w:spacing w:after="0" w:before="0"/>
      </w:pPr>
      <w:r>
        <w:t xml:space="preserve"/>
      </w:r>
    </w:p>
    <w:p>
      <w:pPr>
        <w:pStyle w:val="Heading2"/>
        <w:spacing w:after="80" w:before="280"/>
      </w:pPr>
      <w:r>
        <w:rPr>
          <w:rFonts w:ascii="Arial" w:cs="Arial" w:eastAsia="Arial" w:hAnsi="Arial"/>
          <w:b/>
          <w:bCs/>
          <w:color w:val="18274a"/>
          <w:sz w:val="26"/>
          <w:szCs w:val="26"/>
        </w:rPr>
        <w:t xml:space="preserve">8.2  Compatibility</w:t>
      </w:r>
    </w:p>
    <w:p>
      <w:pPr>
        <w:pStyle w:val="ListParagraph"/>
        <w:numPr>
          <w:ilvl w:val="0"/>
          <w:numId w:val="2"/>
        </w:numPr>
        <w:spacing w:after="60" w:before="0"/>
      </w:pPr>
      <w:r>
        <w:rPr>
          <w:rFonts w:ascii="Arial" w:cs="Arial" w:eastAsia="Arial" w:hAnsi="Arial"/>
          <w:sz w:val="20"/>
          <w:szCs w:val="20"/>
        </w:rPr>
        <w:t xml:space="preserve">Supported browsers: Chrome 110+, Firefox 110+, Safari 16+, Edge 110+.</w:t>
      </w:r>
    </w:p>
    <w:p>
      <w:pPr>
        <w:pStyle w:val="ListParagraph"/>
        <w:numPr>
          <w:ilvl w:val="0"/>
          <w:numId w:val="2"/>
        </w:numPr>
        <w:spacing w:after="60" w:before="0"/>
      </w:pPr>
      <w:r>
        <w:rPr>
          <w:rFonts w:ascii="Arial" w:cs="Arial" w:eastAsia="Arial" w:hAnsi="Arial"/>
          <w:sz w:val="20"/>
          <w:szCs w:val="20"/>
        </w:rPr>
        <w:t xml:space="preserve">Minimum viewport: 1280 × 800 px. The board is horizontally scrollable below this width.</w:t>
      </w:r>
    </w:p>
    <w:p>
      <w:pPr>
        <w:pStyle w:val="ListParagraph"/>
        <w:numPr>
          <w:ilvl w:val="0"/>
          <w:numId w:val="2"/>
        </w:numPr>
        <w:spacing w:after="60" w:before="0"/>
      </w:pPr>
      <w:r>
        <w:rPr>
          <w:rFonts w:ascii="Arial" w:cs="Arial" w:eastAsia="Arial" w:hAnsi="Arial"/>
          <w:sz w:val="20"/>
          <w:szCs w:val="20"/>
        </w:rPr>
        <w:t xml:space="preserve">No mobile layout required in v1.</w:t>
      </w:r>
    </w:p>
    <w:p>
      <w:pPr>
        <w:spacing w:after="0" w:before="0"/>
      </w:pPr>
      <w:r>
        <w:t xml:space="preserve"/>
      </w:r>
    </w:p>
    <w:p>
      <w:pPr>
        <w:pStyle w:val="Heading2"/>
        <w:spacing w:after="80" w:before="280"/>
      </w:pPr>
      <w:r>
        <w:rPr>
          <w:rFonts w:ascii="Arial" w:cs="Arial" w:eastAsia="Arial" w:hAnsi="Arial"/>
          <w:b/>
          <w:bCs/>
          <w:color w:val="18274a"/>
          <w:sz w:val="26"/>
          <w:szCs w:val="26"/>
        </w:rPr>
        <w:t xml:space="preserve">8.3  Deployment</w:t>
      </w:r>
    </w:p>
    <w:p>
      <w:pPr>
        <w:pStyle w:val="ListParagraph"/>
        <w:numPr>
          <w:ilvl w:val="0"/>
          <w:numId w:val="2"/>
        </w:numPr>
        <w:spacing w:after="60" w:before="0"/>
      </w:pPr>
      <w:r>
        <w:rPr>
          <w:rFonts w:ascii="Arial" w:cs="Arial" w:eastAsia="Arial" w:hAnsi="Arial"/>
          <w:sz w:val="20"/>
          <w:szCs w:val="20"/>
        </w:rPr>
        <w:t xml:space="preserve">The application ships as a single .html file with no build step required.</w:t>
      </w:r>
    </w:p>
    <w:p>
      <w:pPr>
        <w:pStyle w:val="ListParagraph"/>
        <w:numPr>
          <w:ilvl w:val="0"/>
          <w:numId w:val="2"/>
        </w:numPr>
        <w:spacing w:after="60" w:before="0"/>
      </w:pPr>
      <w:r>
        <w:rPr>
          <w:rFonts w:ascii="Arial" w:cs="Arial" w:eastAsia="Arial" w:hAnsi="Arial"/>
          <w:sz w:val="20"/>
          <w:szCs w:val="20"/>
        </w:rPr>
        <w:t xml:space="preserve">All dependencies (fonts via Google Fonts, html2canvas via cdnjs) are loaded from CDN. An internet connection is required for first load.</w:t>
      </w:r>
    </w:p>
    <w:p>
      <w:pPr>
        <w:pStyle w:val="ListParagraph"/>
        <w:numPr>
          <w:ilvl w:val="0"/>
          <w:numId w:val="2"/>
        </w:numPr>
        <w:spacing w:after="60" w:before="0"/>
      </w:pPr>
      <w:r>
        <w:rPr>
          <w:rFonts w:ascii="Arial" w:cs="Arial" w:eastAsia="Arial" w:hAnsi="Arial"/>
          <w:sz w:val="20"/>
          <w:szCs w:val="20"/>
        </w:rPr>
        <w:t xml:space="preserve">GitHub Pages is the primary hosting target.</w:t>
      </w:r>
    </w:p>
    <w:p>
      <w:pPr>
        <w:spacing w:after="0" w:before="0"/>
      </w:pPr>
      <w:r>
        <w:t xml:space="preserve"/>
      </w:r>
    </w:p>
    <w:p>
      <w:pPr>
        <w:pStyle w:val="Heading2"/>
        <w:spacing w:after="80" w:before="280"/>
      </w:pPr>
      <w:r>
        <w:rPr>
          <w:rFonts w:ascii="Arial" w:cs="Arial" w:eastAsia="Arial" w:hAnsi="Arial"/>
          <w:b/>
          <w:bCs/>
          <w:color w:val="18274a"/>
          <w:sz w:val="26"/>
          <w:szCs w:val="26"/>
        </w:rPr>
        <w:t xml:space="preserve">8.4  Security</w:t>
      </w:r>
    </w:p>
    <w:p>
      <w:pPr>
        <w:pStyle w:val="ListParagraph"/>
        <w:numPr>
          <w:ilvl w:val="0"/>
          <w:numId w:val="2"/>
        </w:numPr>
        <w:spacing w:after="60" w:before="0"/>
      </w:pPr>
      <w:r>
        <w:rPr>
          <w:rFonts w:ascii="Arial" w:cs="Arial" w:eastAsia="Arial" w:hAnsi="Arial"/>
          <w:sz w:val="20"/>
          <w:szCs w:val="20"/>
        </w:rPr>
        <w:t xml:space="preserve">The Chase Merge password (Klara21) is stored in plaintext in the client HTML. It provides workflow protection, not cryptographic security. Anyone with access to the source file can read the password.</w:t>
      </w:r>
    </w:p>
    <w:p>
      <w:pPr>
        <w:pStyle w:val="ListParagraph"/>
        <w:numPr>
          <w:ilvl w:val="0"/>
          <w:numId w:val="2"/>
        </w:numPr>
        <w:spacing w:after="60" w:before="0"/>
      </w:pPr>
      <w:r>
        <w:rPr>
          <w:rFonts w:ascii="Arial" w:cs="Arial" w:eastAsia="Arial" w:hAnsi="Arial"/>
          <w:sz w:val="20"/>
          <w:szCs w:val="20"/>
        </w:rPr>
        <w:t xml:space="preserve">No sensitive business data should be committed to a public repository alongside this file.</w:t>
      </w:r>
    </w:p>
    <w:p>
      <w:pPr>
        <w:pStyle w:val="ListParagraph"/>
        <w:numPr>
          <w:ilvl w:val="0"/>
          <w:numId w:val="2"/>
        </w:numPr>
        <w:spacing w:after="60" w:before="0"/>
      </w:pPr>
      <w:r>
        <w:rPr>
          <w:rFonts w:ascii="Arial" w:cs="Arial" w:eastAsia="Arial" w:hAnsi="Arial"/>
          <w:sz w:val="20"/>
          <w:szCs w:val="20"/>
        </w:rPr>
        <w:t xml:space="preserve">The application processes no personal data and requires no authentication beyond the merge password.</w:t>
      </w:r>
    </w:p>
    <w:p>
      <w:pPr>
        <w:spacing w:after="0" w:before="0"/>
      </w:pPr>
      <w:r>
        <w:t xml:space="preserve"/>
      </w:r>
    </w:p>
    <w:p>
      <w:pPr>
        <w:spacing w:after="0" w:before="0"/>
      </w:pPr>
      <w:r>
        <w:t xml:space="preserve"/>
      </w:r>
    </w:p>
    <w:p>
      <w:pPr>
        <w:pStyle w:val="Heading1"/>
        <w:pBdr>
          <w:bottom w:val="single" w:color="18274a" w:sz="4" w:space="4"/>
        </w:pBdr>
        <w:spacing w:after="120" w:before="360"/>
      </w:pPr>
      <w:r>
        <w:rPr>
          <w:rFonts w:ascii="Arial" w:cs="Arial" w:eastAsia="Arial" w:hAnsi="Arial"/>
          <w:b/>
          <w:bCs/>
          <w:color w:val="18274a"/>
          <w:sz w:val="32"/>
          <w:szCs w:val="32"/>
        </w:rPr>
        <w:t xml:space="preserve">9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Term</w:t>
            </w:r>
          </w:p>
        </w:tc>
        <w:tc>
          <w:tcPr>
            <w:tcW w:type="dxa" w:w="6626"/>
            <w:tcBorders>
              <w:top w:val="single" w:color="d4cac8" w:sz="1"/>
              <w:left w:val="single" w:color="d4cac8" w:sz="1"/>
              <w:bottom w:val="single" w:color="d4cac8" w:sz="1"/>
              <w:right w:val="single" w:color="d4cac8" w:sz="1"/>
            </w:tcBorders>
            <w:shd w:fill="18274a"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Definition</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Swimlane</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 horizontal row on the board representing one product line.</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Lane Cell</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intersection of a product line row and a year column.</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Strategic Score</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calculated 0–100 value representing strategic value per unit of resource investment.</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Top-2 / Top-4 Rule</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Weighting mechanism that applies a double multiplier to the highest-scoring benefit or innovation dimensions.</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Divisor</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non-linear resource penalty (effort + cost) applied in the score denominator.</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Chase Merge</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password-protected workflow for merging a colleague's JSON state into a master board.</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Pre-Study</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An optional lightweight research module attached to a card, indicating early validation work.</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Connection</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An SVG line drawn between two cards to represent a Blocking or Informational dependency.</w:t>
            </w:r>
          </w:p>
        </w:tc>
      </w:tr>
      <w:tr>
        <w:tc>
          <w:tcPr>
            <w:tcW w:type="dxa" w:w="2400"/>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Horizon</w:t>
            </w:r>
          </w:p>
        </w:tc>
        <w:tc>
          <w:tcPr>
            <w:tcW w:type="dxa" w:w="6626"/>
            <w:tcBorders>
              <w:top w:val="single" w:color="d4cac8" w:sz="1"/>
              <w:left w:val="single" w:color="d4cac8" w:sz="1"/>
              <w:bottom w:val="single" w:color="d4cac8" w:sz="1"/>
              <w:right w:val="single" w:color="d4cac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One of four planning bands grouping the 8 year columns: Short Term · Mid Term · Long Term · BU Vision.</w:t>
            </w:r>
          </w:p>
        </w:tc>
      </w:tr>
      <w:tr>
        <w:tc>
          <w:tcPr>
            <w:tcW w:type="dxa" w:w="2400"/>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Full Mode / Compact Mode</w:t>
            </w:r>
          </w:p>
        </w:tc>
        <w:tc>
          <w:tcPr>
            <w:tcW w:type="dxa" w:w="6626"/>
            <w:tcBorders>
              <w:top w:val="single" w:color="d4cac8" w:sz="1"/>
              <w:left w:val="single" w:color="d4cac8" w:sz="1"/>
              <w:bottom w:val="single" w:color="d4cac8" w:sz="1"/>
              <w:right w:val="single" w:color="d4cac8" w:sz="1"/>
            </w:tcBorders>
            <w:shd w:fill="f5f2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two global card display modes controlled by the toolbar toggle.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827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8274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8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2026-06-29T08:42:23.337Z</dcterms:created>
  <dcterms:modified xsi:type="dcterms:W3CDTF">2026-06-29T08:42:23.337Z</dcterms:modified>
</cp:coreProperties>
</file>

<file path=docProps/custom.xml><?xml version="1.0" encoding="utf-8"?>
<Properties xmlns="http://schemas.openxmlformats.org/officeDocument/2006/custom-properties" xmlns:vt="http://schemas.openxmlformats.org/officeDocument/2006/docPropsVTypes"/>
</file>