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8oqjxqfyj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Introdução ao Desafio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Estamos em busca de um Cientista de Dados Pleno apaixonado por tecnologia de ponta e pela criação de soluções de IA que impactem diretamente o negócio da empresa. Este desafio técnico é projetado para avaliar suas habilidades em planejamento de solução de problemas, análise de dados, modelagem preditiva e interpretação de resultados.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Considere o desafio da competição "LMSys Chatbot Arena" no Kaggle (acessivel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https://www.kaggle.com/competitions/lmsys-chatbot-arena/overview</w:t>
        </w:r>
      </w:hyperlink>
      <w:r w:rsidDel="00000000" w:rsidR="00000000" w:rsidRPr="00000000">
        <w:rPr>
          <w:rtl w:val="0"/>
        </w:rPr>
        <w:t xml:space="preserve"> ), que contém prompts e respostas geradas por dois modelos distintos. A proposta desse desafio do Kaggle é criar uma solução que possa inferir qual dos dois modelos gerou a resposta de melhor qualidade, considerando que o empate é uma opção válida.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Seu objetivo será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propor e defender uma solução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viável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ser implementada para solucionar o desafio. </w:t>
      </w:r>
      <w:r w:rsidDel="00000000" w:rsidR="00000000" w:rsidRPr="00000000">
        <w:rPr>
          <w:b w:val="1"/>
          <w:highlight w:val="cyan"/>
          <w:rtl w:val="0"/>
        </w:rPr>
        <w:t xml:space="preserve">Não será obrigatório a implementação da mesma</w:t>
      </w:r>
      <w:r w:rsidDel="00000000" w:rsidR="00000000" w:rsidRPr="00000000">
        <w:rPr>
          <w:rtl w:val="0"/>
        </w:rPr>
        <w:t xml:space="preserve">, mas lembre-se que você deverá explicar seu funcionamento e ter justificativas para cada decisão técnica. Durante a entrevista, iremos conversar sobre a solução proposta.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lh55lmtvyp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Detalhes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Base de Dados</w:t>
      </w:r>
      <w:r w:rsidDel="00000000" w:rsidR="00000000" w:rsidRPr="00000000">
        <w:rPr>
          <w:rtl w:val="0"/>
        </w:rPr>
        <w:t xml:space="preserve">: Ao se inscrever no desafio, o Kaggle irá liberar acesso a um conjunto de dados de treino e de teste com prompts e as respostas de dois modelos diferentes para cada prompt.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Tarefa do desafio</w:t>
      </w:r>
      <w:r w:rsidDel="00000000" w:rsidR="00000000" w:rsidRPr="00000000">
        <w:rPr>
          <w:rtl w:val="0"/>
        </w:rPr>
        <w:t xml:space="preserve">: Propor, documentar e defender uma solução que possa determinar qual resposta é melhor, ou se há um empate, com base em critérios definidos por você. A forma de documentação e apresentação é livre, e a defesa ocorrerá durante a entrevista.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Critérios de Avaliação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Justificativa da escolha do modelo e das técnicas utilizadas.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Clareza e eficácia da explicação dos resultados e do processo.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Complexidade da solução.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Discussão de prós e contras da solução e alternativas.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oy49hpbynn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Dicas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Geral: </w:t>
      </w:r>
      <w:r w:rsidDel="00000000" w:rsidR="00000000" w:rsidRPr="00000000">
        <w:rPr>
          <w:rtl w:val="0"/>
        </w:rPr>
        <w:t xml:space="preserve">Você não terá muito tempo para ficar pensando nas coisas, então saiba priorizar.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Sobre Kaggle</w:t>
      </w:r>
      <w:r w:rsidDel="00000000" w:rsidR="00000000" w:rsidRPr="00000000">
        <w:rPr>
          <w:rtl w:val="0"/>
        </w:rPr>
        <w:t xml:space="preserve">: Se você não conhece o Kaggle, esse pode ser um bom lugar para se familiarizar com as competições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https://www.kaggle.com/docs/competitions</w:t>
        </w:r>
      </w:hyperlink>
      <w:r w:rsidDel="00000000" w:rsidR="00000000" w:rsidRPr="00000000">
        <w:rPr>
          <w:rtl w:val="0"/>
        </w:rPr>
        <w:t xml:space="preserve">), e se tiver interesse, aproveite os códigos públicos para se inspirar.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Conheça os dados e considere criar novas features a partir dos dados brutos que possam ajudar o modelo a fazer previsões mais precisas.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Modelagem</w:t>
      </w:r>
      <w:r w:rsidDel="00000000" w:rsidR="00000000" w:rsidRPr="00000000">
        <w:rPr>
          <w:rtl w:val="0"/>
        </w:rPr>
        <w:t xml:space="preserve">: Fique a vontade para considerar diferentes algoritmos e técnicas.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Material externo</w:t>
      </w:r>
      <w:r w:rsidDel="00000000" w:rsidR="00000000" w:rsidRPr="00000000">
        <w:rPr>
          <w:rtl w:val="0"/>
        </w:rPr>
        <w:t xml:space="preserve">: Sinta se à vontade para utilizar e aproveitar de materiais e ferramentas externas como ChatGPT, Copilot e afins.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z2scn9q3air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Considerações Finais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a entrevista, pediremos que você apresente a sua solução para o problema. Ao final da nossa conversa, pediremos que você submeta o material que tiver construído para a Blip, por email.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Uma breve apresentação no seu formato favorito (Slides, Diagrama, etc) apresentando um desenho de uma possível solução.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Não precisa ser algo formal, mas queremos entender sua linha de raciocínio.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] - O link com o código completo submetido publicamente de forma similar ao exemplo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https://www.kaggle.com/code/awsaf49/lmsys-kerasnlp-starter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Atenção! Compartilhamento de códigos de competições ativas no Kaggle devem ser públicas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desafio não é apenas uma oportunidade de mostrar suas habilidades técnicas, mas também sua capacidade de comunicar resultados complexos de forma clara e eficiente. Boa sorte!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tiver dúvidas durante o desafio, não hesite em entrar em contato. Estamos ansiosos para ver sua abordagem e solução para este problema!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lmsys-chatbot-arena/overview" TargetMode="External"/><Relationship Id="rId7" Type="http://schemas.openxmlformats.org/officeDocument/2006/relationships/hyperlink" Target="https://www.kaggle.com/docs/competitions" TargetMode="External"/><Relationship Id="rId8" Type="http://schemas.openxmlformats.org/officeDocument/2006/relationships/hyperlink" Target="https://www.kaggle.com/code/awsaf49/lmsys-kerasnlp-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