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3. Descreva sobre microsserviços, o que são, como funcionam e exponha um breve exemplo de aplicação desse conceito através de um diagrama.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Microsserviços é uma arquitetura de desenvolvimento de software que divide uma aplicação em múltiplos serviços, que embora dependam um do outro, são mantidos de forma independente.</w:t>
      </w:r>
    </w:p>
    <w:p>
      <w:pPr>
        <w:pStyle w:val="Normal"/>
        <w:bidi w:val="0"/>
        <w:jc w:val="left"/>
        <w:rPr/>
      </w:pPr>
      <w:r>
        <w:rPr/>
        <w:t>São fracamente acoplados e cada serviço é responsável por uma tarefa distinta dentro da aplicação como um todo.</w:t>
      </w:r>
    </w:p>
    <w:p>
      <w:pPr>
        <w:pStyle w:val="Normal"/>
        <w:bidi w:val="0"/>
        <w:jc w:val="left"/>
        <w:rPr/>
      </w:pPr>
      <w:r>
        <w:rPr/>
        <w:t>O fato de serem desacoplados torna a aplicação mais fácil de ser mantida pois, isola os bugs do sistema, tornando mais fácil encontrar a causa dos mesmos.</w:t>
      </w:r>
    </w:p>
    <w:p>
      <w:pPr>
        <w:pStyle w:val="Normal"/>
        <w:bidi w:val="0"/>
        <w:jc w:val="left"/>
        <w:rPr/>
      </w:pPr>
      <w:r>
        <w:rPr/>
        <w:t>Cada serviço pode ser escalado individualmente dependendo da demanda de cada tarefa.</w:t>
      </w:r>
    </w:p>
    <w:p>
      <w:pPr>
        <w:pStyle w:val="Normal"/>
        <w:bidi w:val="0"/>
        <w:jc w:val="left"/>
        <w:rPr/>
      </w:pPr>
      <w:r>
        <w:rPr/>
        <w:t>Permite que a aplicação, ou parte dela, continue funcionando, mesmo que algum dos microsserviços encontre algum problema de execução.</w:t>
      </w:r>
    </w:p>
    <w:p>
      <w:pPr>
        <w:pStyle w:val="Normal"/>
        <w:bidi w:val="0"/>
        <w:jc w:val="left"/>
        <w:rPr/>
      </w:pPr>
      <w:r>
        <w:rPr/>
        <w:t>Microsserviços tornam o processo de testes mais fácil, assim como o deploy.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135890</wp:posOffset>
                </wp:positionH>
                <wp:positionV relativeFrom="paragraph">
                  <wp:posOffset>960755</wp:posOffset>
                </wp:positionV>
                <wp:extent cx="1295400" cy="1238250"/>
                <wp:effectExtent l="635" t="635" r="1270" b="1270"/>
                <wp:wrapNone/>
                <wp:docPr id="1" name="Forma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95280" cy="1238400"/>
                        </a:xfrm>
                        <a:prstGeom prst="flowChartProcess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  <w:t>Serviço de Pedidos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109" coordsize="21600,21600" o:spt="109" path="m,l21600,l21600,21600l,21600xe">
                <v:stroke joinstyle="miter"/>
                <v:path gradientshapeok="t" o:connecttype="rect" textboxrect="0,0,21600,21600"/>
              </v:shapetype>
              <v:shape id="shape_0" ID="Forma 1" fillcolor="white" stroked="t" o:allowincell="f" style="position:absolute;margin-left:10.7pt;margin-top:75.65pt;width:101.95pt;height:97.45pt;mso-wrap-style:none;v-text-anchor:middle" type="_x0000_t109">
                <v:textbox>
                  <w:txbxContent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  <w:t>Serviço de Pedidos</w:t>
                      </w:r>
                    </w:p>
                  </w:txbxContent>
                </v:textbox>
                <v:fill o:detectmouseclick="t" color2="black"/>
                <v:stroke color="#3465a4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3241040</wp:posOffset>
                </wp:positionH>
                <wp:positionV relativeFrom="paragraph">
                  <wp:posOffset>922655</wp:posOffset>
                </wp:positionV>
                <wp:extent cx="1266825" cy="1276350"/>
                <wp:effectExtent l="1270" t="635" r="635" b="1270"/>
                <wp:wrapNone/>
                <wp:docPr id="2" name="Forma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66840" cy="1276200"/>
                        </a:xfrm>
                        <a:prstGeom prst="flowChartProcess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  <w:t xml:space="preserve">Serviço de 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  <w:t>Pagamaneto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 2" fillcolor="white" stroked="t" o:allowincell="f" style="position:absolute;margin-left:255.2pt;margin-top:72.65pt;width:99.7pt;height:100.45pt;mso-wrap-style:none;v-text-anchor:middle" type="_x0000_t109">
                <v:textbox>
                  <w:txbxContent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  <w:t xml:space="preserve">Serviço de 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  <w:t>Pagamaneto</w:t>
                      </w:r>
                    </w:p>
                  </w:txbxContent>
                </v:textbox>
                <v:fill o:detectmouseclick="t" color2="black"/>
                <v:stroke color="#3465a4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posOffset>1688465</wp:posOffset>
                </wp:positionH>
                <wp:positionV relativeFrom="paragraph">
                  <wp:posOffset>1494155</wp:posOffset>
                </wp:positionV>
                <wp:extent cx="1314450" cy="142875"/>
                <wp:effectExtent l="635" t="1270" r="1270" b="0"/>
                <wp:wrapNone/>
                <wp:docPr id="3" name="Forma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14360" cy="142920"/>
                        </a:xfrm>
                        <a:prstGeom prst="leftRightArrow">
                          <a:avLst>
                            <a:gd name="adj1" fmla="val 50000"/>
                            <a:gd name="adj2" fmla="val 183078"/>
                          </a:avLst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69" coordsize="21600,21600" o:spt="69" adj="10800,10800" path="m,10800l@2,l@2@5l@3@5l@3,l21600,10800l@3,21600l@3@6l@2@6l@2,21600xe">
                <v:stroke joinstyle="miter"/>
                <v:formulas>
                  <v:f eqn="val 10800"/>
                  <v:f eqn="val #1"/>
                  <v:f eqn="val #0"/>
                  <v:f eqn="sum width 0 @2"/>
                  <v:f eqn="prod 1 @1 2"/>
                  <v:f eqn="sum 10800 0 @4"/>
                  <v:f eqn="sum 10800 @4 0"/>
                  <v:f eqn="prod @5 @2 10800"/>
                  <v:f eqn="sum @2 0 @7"/>
                  <v:f eqn="sum @3 @7 0"/>
                </v:formulas>
                <v:path gradientshapeok="t" o:connecttype="rect" textboxrect="@8,@5,@9,@6"/>
                <v:handles>
                  <v:h position="@3,@5"/>
                  <v:h position="@2,0"/>
                </v:handles>
              </v:shapetype>
              <v:shape id="shape_0" ID="Forma 3" fillcolor="white" stroked="t" o:allowincell="f" style="position:absolute;margin-left:132.95pt;margin-top:117.65pt;width:103.45pt;height:11.2pt;mso-wrap-style:none;v-text-anchor:middle" type="_x0000_t69">
                <v:fill o:detectmouseclick="t" color2="black"/>
                <v:stroke color="#3465a4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5">
                <wp:simplePos x="0" y="0"/>
                <wp:positionH relativeFrom="column">
                  <wp:posOffset>212090</wp:posOffset>
                </wp:positionH>
                <wp:positionV relativeFrom="paragraph">
                  <wp:posOffset>2808605</wp:posOffset>
                </wp:positionV>
                <wp:extent cx="1028700" cy="1066800"/>
                <wp:effectExtent l="635" t="635" r="1270" b="1270"/>
                <wp:wrapNone/>
                <wp:docPr id="4" name="Forma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28880" cy="1066680"/>
                        </a:xfrm>
                        <a:prstGeom prst="flowChartMagneticDisk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  <w:t>DB de Pedidos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132" coordsize="21600,21600" o:spt="132" path="m,3600qy@1@2qx@3@4l21600,18000qy@5@6qx@7@8xnsem21600,3600qy@5@9qx@7@10nfem,3600qy@1@2qx@3@4l21600,18000qy@5@6qx@7@8xnfe">
                <v:stroke joinstyle="miter"/>
                <v:formulas>
                  <v:f eqn="prod height 5 6"/>
                  <v:f eqn="sum 10800 0 0"/>
                  <v:f eqn="sum 0 3600 3600"/>
                  <v:f eqn="sum 10800 @1 0"/>
                  <v:f eqn="sum 3600 @2 0"/>
                  <v:f eqn="sum 0 21600 10800"/>
                  <v:f eqn="sum 3600 18000 0"/>
                  <v:f eqn="sum 0 @5 10800"/>
                  <v:f eqn="sum 0 @6 3600"/>
                  <v:f eqn="sum 3600 3600 0"/>
                  <v:f eqn="sum 0 @9 3600"/>
                </v:formulas>
                <v:path gradientshapeok="t" o:connecttype="rect" textboxrect="0,7200,21600,@0"/>
              </v:shapetype>
              <v:shape id="shape_0" ID="Forma 4" fillcolor="white" stroked="t" o:allowincell="f" style="position:absolute;margin-left:16.7pt;margin-top:221.15pt;width:80.95pt;height:83.95pt;mso-wrap-style:none;v-text-anchor:middle" type="_x0000_t132">
                <v:textbox>
                  <w:txbxContent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  <w:t>DB de Pedidos</w:t>
                      </w:r>
                    </w:p>
                  </w:txbxContent>
                </v:textbox>
                <v:fill o:detectmouseclick="t" color2="black"/>
                <v:stroke color="#3465a4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6">
                <wp:simplePos x="0" y="0"/>
                <wp:positionH relativeFrom="column">
                  <wp:posOffset>3231515</wp:posOffset>
                </wp:positionH>
                <wp:positionV relativeFrom="paragraph">
                  <wp:posOffset>2760980</wp:posOffset>
                </wp:positionV>
                <wp:extent cx="1009650" cy="1123950"/>
                <wp:effectExtent l="635" t="635" r="1270" b="1270"/>
                <wp:wrapNone/>
                <wp:docPr id="5" name="Forma 5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9800" cy="1123920"/>
                        </a:xfrm>
                        <a:prstGeom prst="flowChartMagneticDisk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  <w:t>DB de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  <w:t>Pagamentos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Forma 5" fillcolor="white" stroked="t" o:allowincell="f" style="position:absolute;margin-left:254.45pt;margin-top:217.4pt;width:79.45pt;height:88.45pt;mso-wrap-style:none;v-text-anchor:middle" type="_x0000_t132">
                <v:textbox>
                  <w:txbxContent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  <w:t>DB de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  <w:t>Pagamentos</w:t>
                      </w:r>
                    </w:p>
                  </w:txbxContent>
                </v:textbox>
                <v:fill o:detectmouseclick="t" color2="black"/>
                <v:stroke color="#3465a4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7">
                <wp:simplePos x="0" y="0"/>
                <wp:positionH relativeFrom="column">
                  <wp:posOffset>755015</wp:posOffset>
                </wp:positionH>
                <wp:positionV relativeFrom="paragraph">
                  <wp:posOffset>2294255</wp:posOffset>
                </wp:positionV>
                <wp:extent cx="133350" cy="438150"/>
                <wp:effectExtent l="635" t="635" r="1270" b="1270"/>
                <wp:wrapNone/>
                <wp:docPr id="6" name="Forma 6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3200" cy="438120"/>
                        </a:xfrm>
                        <a:prstGeom prst="upDownArrow">
                          <a:avLst>
                            <a:gd name="adj1" fmla="val 50000"/>
                            <a:gd name="adj2" fmla="val 65479"/>
                          </a:avLst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70" coordsize="21600,21600" o:spt="70" adj="10800,10800" path="m0@2l10800,l21600@2l@6@2l@6@3l21600@3l10800,21600l0@3l@5@3l@5@2xe">
                <v:stroke joinstyle="miter"/>
                <v:formulas>
                  <v:f eqn="val 10800"/>
                  <v:f eqn="val #1"/>
                  <v:f eqn="val #0"/>
                  <v:f eqn="sum height 0 @2"/>
                  <v:f eqn="prod 1 @1 2"/>
                  <v:f eqn="sum 10800 0 @4"/>
                  <v:f eqn="sum 10800 @4 0"/>
                  <v:f eqn="prod @5 @2 10800"/>
                  <v:f eqn="sum @2 0 @7"/>
                  <v:f eqn="sum @3 @7 0"/>
                </v:formulas>
                <v:path gradientshapeok="t" o:connecttype="rect" textboxrect="@5,@8,@6,@9"/>
                <v:handles>
                  <v:h position="@5,@3"/>
                  <v:h position="0,@2"/>
                </v:handles>
              </v:shapetype>
              <v:shape id="shape_0" ID="Forma 6" fillcolor="white" stroked="t" o:allowincell="f" style="position:absolute;margin-left:59.45pt;margin-top:180.65pt;width:10.45pt;height:34.45pt;mso-wrap-style:none;v-text-anchor:middle" type="_x0000_t70">
                <v:fill o:detectmouseclick="t" color2="black"/>
                <v:stroke color="#3465a4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8">
                <wp:simplePos x="0" y="0"/>
                <wp:positionH relativeFrom="column">
                  <wp:posOffset>3764915</wp:posOffset>
                </wp:positionH>
                <wp:positionV relativeFrom="paragraph">
                  <wp:posOffset>2275205</wp:posOffset>
                </wp:positionV>
                <wp:extent cx="152400" cy="409575"/>
                <wp:effectExtent l="635" t="1270" r="1270" b="635"/>
                <wp:wrapNone/>
                <wp:docPr id="7" name="Forma 7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2280" cy="409680"/>
                        </a:xfrm>
                        <a:prstGeom prst="upDownArrow">
                          <a:avLst>
                            <a:gd name="adj1" fmla="val 50000"/>
                            <a:gd name="adj2" fmla="val 53557"/>
                          </a:avLst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hape_0" ID="Forma 7" fillcolor="white" stroked="t" o:allowincell="f" style="position:absolute;margin-left:296.45pt;margin-top:179.15pt;width:11.95pt;height:32.2pt;mso-wrap-style:none;v-text-anchor:middle" type="_x0000_t70">
                <v:fill o:detectmouseclick="t" color2="black"/>
                <v:stroke color="#3465a4" joinstyle="round" endcap="flat"/>
                <w10:wrap type="none"/>
              </v:shape>
            </w:pict>
          </mc:Fallback>
        </mc:AlternateContent>
      </w:r>
      <w:r>
        <w:rPr/>
        <w:t>Um ponto negativo dos microsserviços é o debug da aplicação, pois como o mesmo está dividido em vários serviços, será necessário montar o ambiente para todos serem executados, caso haja necessidade de debugar uma funcionalidade que dependa de mais de um serviço.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No diagrama acima, a aplicação foi dividida em 2 microsserviços.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Serviço de Pedidos é responsável por processar os pedidos do app e salvar seus respectivos dados na DB de Pedidos.</w:t>
      </w:r>
    </w:p>
    <w:p>
      <w:pPr>
        <w:pStyle w:val="Normal"/>
        <w:bidi w:val="0"/>
        <w:jc w:val="left"/>
        <w:rPr/>
      </w:pPr>
      <w:r>
        <w:rPr/>
        <w:t>Após o pedido ser processado, o Serviço de Pedidos envia uma request para o Serviço de Pagamentos, que é responsável por processar o pagamento referente aos pedidos e salvar seus dados na DB de Pagamentos.</w:t>
      </w:r>
    </w:p>
    <w:p>
      <w:pPr>
        <w:pStyle w:val="Normal"/>
        <w:bidi w:val="0"/>
        <w:jc w:val="left"/>
        <w:rPr/>
      </w:pPr>
      <w:r>
        <w:rPr/>
        <w:t>Quando o pagamento foi processado, o status do mesmo retorna para o Serviço de Pedidos para que o fluxo do pedido possa seguir adiante.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LibreOffice/7.3.7.2$Windows_X86_64 LibreOffice_project/e114eadc50a9ff8d8c8a0567d6da8f454beeb84f</Application>
  <AppVersion>15.0000</AppVersion>
  <Pages>1</Pages>
  <Words>268</Words>
  <Characters>1401</Characters>
  <CharactersWithSpaces>1657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2023-03-08T14:51:24Z</dcterms:created>
  <dc:creator/>
  <dc:description/>
  <dc:language>pt-BR</dc:language>
  <cp:lastModifiedBy/>
  <dcterms:modified xsi:type="dcterms:W3CDTF">2023-03-08T15:11:33Z</dcterms:modified>
  <cp:revision>1</cp:revision>
  <dc:subject/>
  <dc:title/>
</cp:coreProperties>
</file>