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sz w:val="26"/>
          <w:szCs w:val="26"/>
        </w:rPr>
        <w:t xml:space="preserve">PLANO DE INTEGRAÇÃO AO LOGIN ÚNICO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sz w:val="26"/>
          <w:szCs w:val="26"/>
        </w:rPr>
        <w:t>(versão 4.1)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>Órgão/entidade (Obrigatório)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  <w:u w:val="single"/>
        </w:rPr>
      </w:pPr>
      <w:r>
        <w:rPr>
          <w:rFonts w:eastAsia="Arial" w:cs="Arial" w:ascii="Arial" w:hAnsi="Arial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i/>
          <w:color w:val="2E74B5"/>
        </w:rPr>
        <w:t>Deverá ser indicado o órgão ou entidade.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i/>
          <w:i/>
          <w:color w:val="2E74B5"/>
        </w:rPr>
      </w:pPr>
      <w:r>
        <w:rPr>
          <w:rFonts w:eastAsia="Arial" w:cs="Arial" w:ascii="Arial" w:hAnsi="Arial"/>
          <w:i/>
          <w:color w:val="2E74B5"/>
        </w:rPr>
      </w:r>
    </w:p>
    <w:tbl>
      <w:tblPr>
        <w:tblStyle w:val="a"/>
        <w:tblW w:w="67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30"/>
        <w:gridCol w:w="5265"/>
      </w:tblGrid>
      <w:tr>
        <w:trPr>
          <w:trHeight w:val="24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Nome: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  <w:tr>
        <w:trPr>
          <w:trHeight w:val="235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CNPJ: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</w:r>
          </w:p>
        </w:tc>
      </w:tr>
      <w:tr>
        <w:trPr>
          <w:trHeight w:val="24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Esfera: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  <w:t>Federal</w:t>
            </w:r>
          </w:p>
        </w:tc>
      </w:tr>
      <w:tr>
        <w:trPr>
          <w:trHeight w:val="24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Poder: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  <w:t>Executivo</w:t>
            </w:r>
          </w:p>
        </w:tc>
      </w:tr>
      <w:tr>
        <w:trPr>
          <w:trHeight w:val="248" w:hRule="atLeast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Município: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eastAsia="Arial" w:cs="Arial"/>
          <w:i/>
          <w:i/>
          <w:color w:val="2E74B5"/>
          <w:sz w:val="24"/>
          <w:szCs w:val="24"/>
        </w:rPr>
      </w:pPr>
      <w:r>
        <w:rPr>
          <w:rFonts w:eastAsia="Arial" w:cs="Arial" w:ascii="Arial" w:hAnsi="Arial"/>
          <w:i/>
          <w:color w:val="2E74B5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i/>
          <w:i/>
          <w:color w:val="2E74B5"/>
          <w:sz w:val="24"/>
          <w:szCs w:val="24"/>
        </w:rPr>
      </w:pPr>
      <w:r>
        <w:rPr>
          <w:rFonts w:eastAsia="Arial" w:cs="Arial" w:ascii="Arial" w:hAnsi="Arial"/>
          <w:b/>
          <w:i/>
          <w:color w:val="2E74B5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24"/>
          <w:szCs w:val="24"/>
        </w:rPr>
        <w:t>Sobre o Plano de Integração: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O documento tem por objetivo descrever e firmar compromisso em relação à estratégia do órgão/entidade, para a transformação digital dos serviços públicos, no que se refere à implementação do Login Único, conforme diretrizes da Plataforma de Cidadania Digital, previstas no Decreto nº 8.936/16.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Para ter acesso ao ambiente de teste ou de produção do Login Único, o Órgão precisa de uma credencial composta por um CLIENT_ID/SECRET. Essa é liberada com preenchimento e assinatura digital do Plano de Integração e envio da chave pública PGP do Órgão.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A assinatura digital do documento deverá ser pelo Representante Legal do órgão ou entidade dona do serviço a ser integrado, e Representante Técnico. Ambos devem constar na tabela do item 3. O documento deve ser enviado no formato “.doc”, “.pdf” ou “.odt”. Não serão aceitos documentos escaneados.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A chave pública PGP deverá ser gerada pelo Representante Legal do órgão ou entidade dona do serviço a ser integrado e Representante Técnico. Ambos devem constar na tabela do item 3. Existem algumas orientações para administração da chave pública PGP no Roteiro de Integração do Login Único (</w:t>
      </w:r>
      <w:hyperlink r:id="rId2">
        <w:r>
          <w:rPr>
            <w:rStyle w:val="Style"/>
            <w:rFonts w:eastAsia="Arial" w:cs="Arial" w:ascii="Arial" w:hAnsi="Arial"/>
            <w:color w:val="0000FF"/>
            <w:u w:val="single"/>
          </w:rPr>
          <w:t>https://manual-roteiro-integracao-login-unico.servicos.gov.br/pt/stable/chavepgp.html</w:t>
        </w:r>
      </w:hyperlink>
      <w:r>
        <w:rPr>
          <w:rFonts w:eastAsia="Arial" w:cs="Arial" w:ascii="Arial" w:hAnsi="Arial"/>
        </w:rPr>
        <w:t xml:space="preserve">);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O documento e chave deverão ser encaminhados para e-mail: </w:t>
      </w:r>
      <w:hyperlink r:id="rId3">
        <w:r>
          <w:rPr>
            <w:rStyle w:val="Style"/>
            <w:rFonts w:eastAsia="Arial" w:cs="Arial" w:ascii="Arial" w:hAnsi="Arial"/>
            <w:b/>
            <w:color w:val="0000FF"/>
            <w:u w:val="single"/>
          </w:rPr>
          <w:t>integracao-acesso-govbr@economia.gov.br</w:t>
        </w:r>
      </w:hyperlink>
      <w:r>
        <w:rPr>
          <w:rFonts w:eastAsia="Arial" w:cs="Arial" w:ascii="Arial" w:hAnsi="Arial"/>
          <w:b/>
        </w:rPr>
        <w:t xml:space="preserve"> . </w:t>
      </w:r>
      <w:r>
        <w:rPr>
          <w:rFonts w:eastAsia="Arial" w:cs="Arial" w:ascii="Arial" w:hAnsi="Arial"/>
        </w:rPr>
        <w:t xml:space="preserve">O e-mail deverá ter o assunto: </w:t>
      </w:r>
      <w:r>
        <w:rPr>
          <w:rFonts w:eastAsia="Arial" w:cs="Arial" w:ascii="Arial" w:hAnsi="Arial"/>
          <w:b/>
        </w:rPr>
        <w:t>CHAVE DO AMBIENTE DE TESTE – [Nome do Órgão/Entidade] – UF</w:t>
      </w: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Com recebimento do documento e da chave pública PGP, todos com correta completude das informações, a credencial de teste ou produção será gerada e encaminhada aos e-mails dos representantes descritos na tabela do item 3 deste documento.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A chave de produção somente será emitida após comprovação da integração com sucesso ao ambiente de TESTE. Para fins de comprovação, deve ser encaminhado para o e-mail: </w:t>
      </w:r>
      <w:r>
        <w:rPr>
          <w:rFonts w:eastAsia="Arial" w:cs="Arial" w:ascii="Arial" w:hAnsi="Arial"/>
          <w:b/>
        </w:rPr>
        <w:t>integracao-acesso-govbr@economia.gov.br</w:t>
      </w:r>
      <w:r>
        <w:rPr>
          <w:rFonts w:eastAsia="Arial" w:cs="Arial" w:ascii="Arial" w:hAnsi="Arial"/>
        </w:rPr>
        <w:t xml:space="preserve">, vídeo da integração em funcionamento, junto com o Plano de Integração preenchido com as URLs do ambiente de produção do órgão/entidade e chave pública PGP do Órgão/Entidade. O e-mail deverá ter assunto: O e-mail deverá ter o assunto: </w:t>
      </w:r>
      <w:r>
        <w:rPr>
          <w:rFonts w:eastAsia="Arial" w:cs="Arial" w:ascii="Arial" w:hAnsi="Arial"/>
          <w:b/>
        </w:rPr>
        <w:t>CHAVE DO AMBIENTE DE PRODUÇÃO – [Nome do Órgão/Entidade] – UF.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***</w:t>
      </w:r>
      <w:r>
        <w:rPr>
          <w:rFonts w:eastAsia="Arial" w:cs="Arial" w:ascii="Arial" w:hAnsi="Arial"/>
          <w:b/>
        </w:rPr>
        <w:t>ATENÇÃO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b/>
        </w:rPr>
        <w:t>No ambiente de PRODUÇÃO SOMENTE SÃO PERMITIDAS URLS em HTTPS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O prazo para envio da credencial é de até </w:t>
      </w:r>
      <w:r>
        <w:rPr>
          <w:rFonts w:eastAsia="Arial" w:cs="Arial" w:ascii="Arial" w:hAnsi="Arial"/>
          <w:b/>
        </w:rPr>
        <w:t>72hrs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O Órgão/Entidade DEVE avisar (via e-mail para </w:t>
      </w:r>
      <w:r>
        <w:rPr>
          <w:rFonts w:eastAsia="Arial" w:cs="Arial" w:ascii="Arial" w:hAnsi="Arial"/>
          <w:b/>
        </w:rPr>
        <w:t>integracao-acesso-govbr@economia.gov.br</w:t>
      </w:r>
      <w:r>
        <w:rPr>
          <w:rFonts w:eastAsia="Arial" w:cs="Arial" w:ascii="Arial" w:hAnsi="Arial"/>
        </w:rPr>
        <w:t>) ao Ministério da Economia assim que a integração no ambiente de produção for concluída e estiver disponível para a sociedade.</w:t>
      </w:r>
      <w:r>
        <w:br w:type="page"/>
      </w:r>
    </w:p>
    <w:p>
      <w:pPr>
        <w:pStyle w:val="Normal"/>
        <w:widowControl w:val="false"/>
        <w:spacing w:lineRule="auto" w:line="240" w:before="0" w:after="0"/>
        <w:ind w:left="-567" w:firstLine="567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1. Informações gerais do (s) Sistema (s) e dos Serviço (s) para Integração (Obrigatório)</w:t>
      </w:r>
    </w:p>
    <w:p>
      <w:pPr>
        <w:pStyle w:val="Normal"/>
        <w:widowControl w:val="false"/>
        <w:spacing w:lineRule="auto" w:line="240" w:before="0" w:after="0"/>
        <w:ind w:left="-567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ind w:left="-567" w:hanging="0"/>
        <w:jc w:val="both"/>
        <w:rPr/>
      </w:pPr>
      <w:r>
        <w:rPr>
          <w:rFonts w:eastAsia="Arial" w:cs="Arial" w:ascii="Arial" w:hAnsi="Arial"/>
          <w:i/>
          <w:color w:val="2E74B5"/>
        </w:rPr>
        <w:t>Deverá ser indicado o (s) Sistema (s) do órgão/entidade que se integrará (ão) ao Acesso Digital Único, bem como os referidos serviços prestados pelo órgão/entidade impactados pela adoção da solução, além da estratégia de autenticação (Login Único apenas ou Login Único e o Login do Sistema)</w:t>
      </w:r>
    </w:p>
    <w:p>
      <w:pPr>
        <w:pStyle w:val="Normal"/>
        <w:widowControl w:val="false"/>
        <w:spacing w:lineRule="auto" w:line="240" w:before="0" w:after="0"/>
        <w:ind w:left="-567" w:hanging="0"/>
        <w:rPr>
          <w:rFonts w:ascii="Arial" w:hAnsi="Arial" w:eastAsia="Arial" w:cs="Arial"/>
          <w:b/>
          <w:b/>
          <w:i/>
          <w:i/>
          <w:color w:val="2E74B5"/>
        </w:rPr>
      </w:pPr>
      <w:r>
        <w:rPr>
          <w:rFonts w:eastAsia="Arial" w:cs="Arial" w:ascii="Arial" w:hAnsi="Arial"/>
          <w:b/>
          <w:i/>
          <w:color w:val="2E74B5"/>
        </w:rPr>
      </w:r>
    </w:p>
    <w:tbl>
      <w:tblPr>
        <w:tblStyle w:val="a0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85"/>
        <w:gridCol w:w="2805"/>
        <w:gridCol w:w="3752"/>
      </w:tblGrid>
      <w:tr>
        <w:trPr>
          <w:trHeight w:val="24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Serviços Público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Estratégia de Autenticação</w:t>
            </w:r>
          </w:p>
        </w:tc>
      </w:tr>
      <w:tr>
        <w:trPr>
          <w:trHeight w:val="235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A"/>
              </w:rPr>
              <w:t>Sistema Polare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 w:ascii="Arial" w:hAnsi="Arial"/>
                <w:color w:val="00000A"/>
                <w:kern w:val="0"/>
                <w:sz w:val="22"/>
                <w:szCs w:val="22"/>
                <w:lang w:val="pt-BR" w:eastAsia="pt-BR" w:bidi="ar-SA"/>
              </w:rPr>
              <w:t>DESCRICAO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 w:ascii="Arial" w:hAnsi="Arial"/>
                <w:color w:val="00000A"/>
                <w:kern w:val="0"/>
                <w:sz w:val="22"/>
                <w:szCs w:val="22"/>
                <w:lang w:val="pt-BR" w:eastAsia="pt-BR" w:bidi="ar-SA"/>
              </w:rPr>
              <w:t>Login Único e Login do Sistema</w:t>
            </w:r>
          </w:p>
        </w:tc>
      </w:tr>
      <w:tr>
        <w:trPr>
          <w:trHeight w:val="24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</w:tr>
      <w:tr>
        <w:trPr>
          <w:trHeight w:val="24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</w:tr>
      <w:tr>
        <w:trPr>
          <w:trHeight w:val="248" w:hRule="atLeas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</w:rPr>
            </w:pPr>
            <w:r>
              <w:rPr>
                <w:rFonts w:eastAsia="Arial" w:cs="Arial" w:ascii="Arial" w:hAnsi="Arial"/>
                <w:color w:val="00000A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-567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1.1. Características de Acesso ao Serviço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ind w:left="-567" w:hanging="0"/>
        <w:jc w:val="both"/>
        <w:rPr/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  <w:i/>
          <w:color w:val="2E74B5"/>
        </w:rPr>
        <w:t>Deverão ser descritos os picos de acesso ou momentos de alta demanda, podendo ser utilizadas as unidades de referência mês, dia, ano ou datas específicas.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" w:cs="Arial" w:ascii="Arial" w:hAnsi="Arial"/>
          <w:color w:val="00000A"/>
          <w:sz w:val="24"/>
          <w:szCs w:val="24"/>
        </w:rPr>
        <w:tab/>
      </w:r>
    </w:p>
    <w:tbl>
      <w:tblPr>
        <w:tblStyle w:val="a1"/>
        <w:tblW w:w="86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158"/>
        <w:gridCol w:w="2164"/>
        <w:gridCol w:w="2160"/>
        <w:gridCol w:w="2191"/>
      </w:tblGrid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Serviço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Número de acessos por dia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Picos de acessos ou momentos de alta demanda do serviço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A"/>
              </w:rPr>
              <w:t>Quantidade atual de contas de acesso dos serviços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A"/>
                <w:kern w:val="0"/>
                <w:sz w:val="22"/>
                <w:szCs w:val="22"/>
                <w:lang w:val="pt-BR" w:eastAsia="pt-BR" w:bidi="ar-SA"/>
              </w:rPr>
              <w:t>DESCRICAO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500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3000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color w:val="00000A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 w:ascii="Arial" w:hAnsi="Arial"/>
                <w:color w:val="00000A"/>
                <w:kern w:val="0"/>
                <w:sz w:val="24"/>
                <w:szCs w:val="24"/>
                <w:lang w:val="pt-BR" w:eastAsia="pt-BR" w:bidi="ar-SA"/>
              </w:rPr>
              <w:t>Não se aplica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sz w:val="28"/>
          <w:szCs w:val="28"/>
        </w:rPr>
        <w:t>1.2. Responsável pela integração (Obrigatório)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Responsável pela implementação do Login Único aos Sistemas do órgão/entidade, com autonomia e poder de decisão. Pode ser um ou vários responsáveis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>Será o ponto de contato e deverá notificar periodicamente o andamento do projeto às equipes da Plataforma de Cidadania Digital.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Arial" w:cs="Arial" w:ascii="Arial" w:hAnsi="Arial"/>
        </w:rPr>
        <w:t xml:space="preserve">Deverá conduzir as atividades diárias de transformação do serviço, garantindo a execução das ações e do cronograma descrito no item 4.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120"/>
        <w:ind w:left="360" w:hanging="0"/>
        <w:jc w:val="both"/>
        <w:rPr>
          <w:rFonts w:ascii="Arial" w:hAnsi="Arial" w:eastAsia="Arial" w:cs="Arial"/>
          <w:i/>
          <w:i/>
          <w:u w:val="single"/>
        </w:rPr>
      </w:pPr>
      <w:r>
        <w:rPr>
          <w:rFonts w:eastAsia="Arial" w:cs="Arial" w:ascii="Arial" w:hAnsi="Arial"/>
          <w:i/>
          <w:u w:val="single"/>
        </w:rPr>
      </w:r>
    </w:p>
    <w:tbl>
      <w:tblPr>
        <w:tblStyle w:val="a2"/>
        <w:tblW w:w="86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38"/>
        <w:gridCol w:w="1984"/>
        <w:gridCol w:w="2950"/>
        <w:gridCol w:w="1890"/>
      </w:tblGrid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Responsáveis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Nome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Celular com DDD</w:t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Serviço no Órgão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</w:rPr>
              <w:t>Implementação da Integração da Área de Tecnologia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lineRule="auto" w:line="240" w:before="0" w:after="12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240" w:before="0" w:after="120"/>
        <w:ind w:left="360" w:hanging="0"/>
        <w:jc w:val="both"/>
        <w:rPr/>
      </w:pPr>
      <w:r>
        <w:rPr>
          <w:rFonts w:eastAsia="Arial" w:cs="Arial" w:ascii="Arial" w:hAnsi="Arial"/>
          <w:b/>
          <w:sz w:val="28"/>
          <w:szCs w:val="28"/>
        </w:rPr>
        <w:t>1.3. Ações/Cronograma (Obrigatório)</w:t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i/>
          <w:color w:val="2E74B5"/>
        </w:rPr>
        <w:t>Deverá ser orientado um cronograma básico para cumprimento. Caso existam vários sistemas e esses devem possuir lançamentos distintos, refletir, de forma separada, no cronograma. Não há necessidade de detalhar as atividades abaixo, apenas especificar a data de início e data de término. O item deverá ser preenchido de forma obrigatória para início da integração.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Arial" w:cs="Arial"/>
          <w:b/>
          <w:b/>
          <w:i/>
          <w:i/>
          <w:color w:val="2E74B5"/>
          <w:sz w:val="2"/>
          <w:szCs w:val="2"/>
        </w:rPr>
      </w:pPr>
      <w:r>
        <w:rPr>
          <w:rFonts w:eastAsia="Arial" w:cs="Arial" w:ascii="Arial" w:hAnsi="Arial"/>
          <w:b/>
          <w:i/>
          <w:color w:val="2E74B5"/>
          <w:sz w:val="2"/>
          <w:szCs w:val="2"/>
        </w:rPr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Arial" w:cs="Arial"/>
          <w:b/>
          <w:b/>
          <w:i/>
          <w:i/>
          <w:color w:val="2E74B5"/>
          <w:sz w:val="24"/>
          <w:szCs w:val="24"/>
        </w:rPr>
      </w:pPr>
      <w:r>
        <w:rPr>
          <w:rFonts w:eastAsia="Arial" w:cs="Arial" w:ascii="Arial" w:hAnsi="Arial"/>
          <w:b/>
          <w:i/>
          <w:color w:val="2E74B5"/>
          <w:sz w:val="24"/>
          <w:szCs w:val="24"/>
        </w:rPr>
      </w:r>
    </w:p>
    <w:tbl>
      <w:tblPr>
        <w:tblStyle w:val="a3"/>
        <w:tblW w:w="87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16"/>
        <w:gridCol w:w="2589"/>
        <w:gridCol w:w="1684"/>
        <w:gridCol w:w="1537"/>
        <w:gridCol w:w="1407"/>
      </w:tblGrid>
      <w:tr>
        <w:trPr/>
        <w:tc>
          <w:tcPr>
            <w:tcW w:w="4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0CECE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172938"/>
              </w:rPr>
            </w:pPr>
            <w:r>
              <w:rPr>
                <w:rFonts w:eastAsia="Arial" w:cs="Arial" w:ascii="Arial" w:hAnsi="Arial"/>
                <w:b/>
                <w:color w:val="17293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172938"/>
              </w:rPr>
              <w:t>Ação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172938"/>
              </w:rPr>
              <w:t>Responsável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0CECE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172938"/>
              </w:rPr>
              <w:t>Data de Início da Entrega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172938"/>
              </w:rPr>
              <w:t>(dd/mm/aa)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172938"/>
              </w:rPr>
              <w:t>Data de Término da entrega (dd/mm/aa)</w:t>
            </w:r>
          </w:p>
        </w:tc>
      </w:tr>
      <w:tr>
        <w:trPr>
          <w:cantSplit w:val="true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Integração do Login com Sistema Polare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1.Desenvolver a integração do sistema Polare com Login Único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Órgão/Entidade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</w:tr>
      <w:tr>
        <w:trPr>
          <w:cantSplit w:val="true"/>
        </w:trPr>
        <w:tc>
          <w:tcPr>
            <w:tcW w:w="1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2.Homologar Integração  do Login Único com sistema Polare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Ministério da Economia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</w:tr>
      <w:tr>
        <w:trPr>
          <w:cantSplit w:val="true"/>
        </w:trPr>
        <w:tc>
          <w:tcPr>
            <w:tcW w:w="1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3.Divulgar o sistema Polare integrado ao Login Único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Arial" w:cs="Arial" w:ascii="Arial" w:hAnsi="Arial"/>
                <w:i/>
                <w:color w:val="2E74B5"/>
              </w:rPr>
              <w:t>Órgão/Entidade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i/>
                <w:i/>
                <w:color w:val="2E74B5"/>
              </w:rPr>
            </w:pPr>
            <w:r>
              <w:rPr>
                <w:rFonts w:eastAsia="Arial" w:cs="Arial" w:ascii="Arial" w:hAnsi="Arial"/>
                <w:i/>
                <w:color w:val="2E74B5"/>
              </w:rPr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2. Informações Técnicas para Cadastro do Sistema ao Login Único</w:t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-567" w:firstLine="709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Para a utilização do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Login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Único pelo serviço público ou sistema, há necessidade da liberação de dois atributos de configuração: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client_id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e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client_secret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, conforme disposto no Roteiro de Integração (http://manual-roteiro-integracao-login-unico.servicos.gov.br). A liberação ocorrerá nos seguintes ambientes: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Teste (integração e homologação) e Produção.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Cada ambiente deverá ter os seguintes parâmetros: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Ambiente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Preencher qual infraestrutura o serviço ou sistema utilizará do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Login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Único: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Teste ou Produção.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Cada infraestrutura terá atributos de configuração de acesso para 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Login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Único; 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Listas de IPs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são referentes aos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Gateways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ou elemento de rede. Deverão ser informados os IPs (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Internet Protocol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) dos servidores de internet (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Gateway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) usados para permitir o acesso à internet, pois deverão ser cadastrados nos sistemas de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firewall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do SERPRO para autorizar a recepção de requisições advindas da rede de computadores do Órgão;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 xml:space="preserve">Nome da Apresentação do Serviço / Sistema no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  <w:u w:val="single"/>
        </w:rPr>
        <w:t>Login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 xml:space="preserve"> Único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Nome será mostrado ao cidadão no momento que realizar primeira autenticação (tela de autorização. Deverá ter até 50 caracteres.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obrigatório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;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Níveis, Categorias e Selos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Informar quais níveis, categorias e selos de confiabilidade serão utilizados pela aplicação para confirmar acesso. Essa informação pode ser verificada em </w:t>
      </w:r>
      <w:r>
        <w:fldChar w:fldCharType="begin"/>
      </w:r>
      <w:r>
        <w:rPr>
          <w:rStyle w:val="Style"/>
          <w:sz w:val="24"/>
          <w:u w:val="single"/>
          <w:szCs w:val="24"/>
          <w:rFonts w:eastAsia="Times New Roman" w:cs="Times New Roman" w:ascii="Times New Roman" w:hAnsi="Times New Roman"/>
        </w:rPr>
        <w:instrText> HYPERLINK "https://manual-roteiro-integracao-login-unico.servicos.gov.br/pt/stable/catalogoconfiabilidades.html" \l "niveis-de-autenticacao-selos-e-catalogo-de-confiabilidades"</w:instrText>
      </w:r>
      <w:r>
        <w:rPr>
          <w:rStyle w:val="Style"/>
          <w:sz w:val="24"/>
          <w:u w:val="single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Style"/>
          <w:rFonts w:eastAsia="Times New Roman" w:cs="Times New Roman" w:ascii="Times New Roman" w:hAnsi="Times New Roman"/>
          <w:color w:val="0000FF"/>
          <w:sz w:val="24"/>
          <w:szCs w:val="24"/>
          <w:u w:val="single"/>
        </w:rPr>
        <w:t>https://manual-roteiro-integracao-login-unico.servicos.gov.br/pt/stable/catalogoconfiabilidades.html#niveis-de-autenticacao-selos-e-catalogo-de-confiabilidades</w:t>
      </w:r>
      <w:r>
        <w:rPr>
          <w:rStyle w:val="Style"/>
          <w:sz w:val="24"/>
          <w:u w:val="single"/>
          <w:szCs w:val="24"/>
          <w:rFonts w:eastAsia="Times New Roman" w:cs="Times New Roman" w:ascii="Times New Roman" w:hAnsi="Times New Roman"/>
        </w:rPr>
        <w:fldChar w:fldCharType="end"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Obrigatório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;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URL(s) de retorno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a página do serviço / sistema que será exibida após autenticação com sucesso do </w:t>
      </w:r>
      <w:r>
        <w:rPr>
          <w:rFonts w:eastAsia="Times New Roman" w:cs="Times New Roman" w:ascii="Times New Roman" w:hAnsi="Times New Roman"/>
          <w:i/>
          <w:color w:val="00000A"/>
          <w:sz w:val="24"/>
          <w:szCs w:val="24"/>
        </w:rPr>
        <w:t>Login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Único. Podem ser várias URLs.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Obrigatório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;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URL para imagem da identificação do Sistema / Serviço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imagem pública na internet com configuração de largura e altura: 70 pixels.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Permite apenas 1(um) URL da Imagem.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opcional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URL para página inicial do Sistema / Serviço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: página inicial onde estará botão de acesso ao Login Único.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Permite apenas 1(um) URL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Obrigatório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 xml:space="preserve">URL(s) de Log Out: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a página do serviço / Sistema que será exibida após cidadão finalizar sessão de login.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Item Obrigatório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Uma mesma URL de logout NÃO pode ser usada em mais de um CLIENT_ID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.</w:t>
      </w:r>
      <w:r>
        <w:br w:type="page"/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2.1. Configurações para Ambiente de Teste</w:t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tbl>
      <w:tblPr>
        <w:tblStyle w:val="a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2"/>
        <w:gridCol w:w="6977"/>
      </w:tblGrid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Lista de IP(s)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200.129.129.2</w:t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Nome da Apresentação do Serviço / Sistema no </w:t>
            </w:r>
            <w:r>
              <w:rPr>
                <w:rFonts w:eastAsia="Times New Roman" w:cs="Times New Roman" w:ascii="Times New Roman" w:hAnsi="Times New Roman"/>
                <w:i/>
                <w:color w:val="00000A"/>
                <w:sz w:val="24"/>
                <w:szCs w:val="24"/>
              </w:rPr>
              <w:t>Login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 Único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0"/>
              <w:ind w:left="1000" w:right="500" w:hanging="0"/>
              <w:rPr>
                <w:rFonts w:ascii="Times New Roman" w:hAnsi="Times New Roman" w:eastAsia="Times New Roman" w:cs="Times New Roman"/>
                <w:color w:val="00000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color w:val="000009"/>
                <w:kern w:val="0"/>
                <w:sz w:val="24"/>
                <w:szCs w:val="24"/>
                <w:lang w:val="pt-BR" w:eastAsia="pt-BR" w:bidi="ar-SA"/>
              </w:rPr>
              <w:t>DESCRICAO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Níveis, categorias e selos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Nível: Bronze</w:t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URL(s) de retorno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r:id="rId4"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</w:t>
              </w:r>
            </w:hyperlink>
            <w:r>
              <w:rPr>
                <w:rFonts w:eastAsia="Times New Roman" w:cs="Times New Roman" w:ascii="Times New Roman" w:hAnsi="Times New Roman"/>
                <w:color w:val="1155CC"/>
                <w:kern w:val="0"/>
                <w:sz w:val="24"/>
                <w:szCs w:val="24"/>
                <w:u w:val="single"/>
                <w:lang w:val="pt-BR" w:eastAsia="pt-BR" w:bidi="ar-SA"/>
              </w:rPr>
              <w:t>ALTERAR</w:t>
            </w:r>
            <w:hyperlink r:id="rId5"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/polare</w:t>
              </w:r>
            </w:hyperlink>
            <w:r>
              <w:rPr>
                <w:rFonts w:eastAsia="Times New Roman" w:cs="Times New Roman" w:ascii="Times New Roman" w:hAnsi="Times New Roman"/>
                <w:color w:val="1155CC"/>
                <w:sz w:val="24"/>
                <w:szCs w:val="24"/>
                <w:u w:val="single"/>
              </w:rPr>
              <w:t>/l</w:t>
            </w:r>
            <w:hyperlink r:id="rId6"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ogin/oauth2/code/govbr</w:t>
              </w:r>
            </w:hyperlink>
          </w:p>
          <w:p>
            <w:pPr>
              <w:pStyle w:val="TableParagraph"/>
              <w:widowControl w:val="false"/>
              <w:spacing w:lineRule="exact" w:line="271" w:before="0" w:after="0"/>
              <w:ind w:left="9" w:hanging="0"/>
              <w:rPr/>
            </w:pPr>
            <w:r>
              <w:rPr>
                <w:rFonts w:eastAsia="Times New Roman" w:cs="Times New Roman"/>
                <w:color w:val="0000FF"/>
                <w:sz w:val="24"/>
                <w:szCs w:val="24"/>
                <w:u w:val="single" w:color="0000FF"/>
              </w:rPr>
              <w:t>http://localhost:8080/polare/login/oauth2/code/govbr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URL para imagem da identificação do Sistema / Serviço (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só é permitido 1 URL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URL ÚNICA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 DA PÁGINA INICIAL DA IMAGEM DE IDENTIFICAÇÃO</w:t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URL para página inicial do Sistema / Serviço (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só é permitido 1 URL</w:t>
            </w: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https://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kern w:val="0"/>
                <w:sz w:val="24"/>
                <w:szCs w:val="24"/>
                <w:lang w:val="pt-BR" w:eastAsia="pt-BR" w:bidi="ar-SA"/>
              </w:rPr>
              <w:t>ALTERAR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/polare/login</w:t>
            </w:r>
          </w:p>
        </w:tc>
      </w:tr>
      <w:tr>
        <w:trPr/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URL(s) de Log Out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hyperlink r:id="rId7"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</w:t>
              </w:r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kern w:val="0"/>
                  <w:sz w:val="24"/>
                  <w:szCs w:val="24"/>
                  <w:u w:val="single"/>
                  <w:lang w:val="pt-BR" w:eastAsia="pt-BR" w:bidi="ar-SA"/>
                </w:rPr>
                <w:t>ALTERAR</w:t>
              </w:r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/polare/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hyperlink r:id="rId8">
              <w:r>
                <w:rPr>
                  <w:rStyle w:val="Style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http://localhost:8080/polare</w:t>
              </w:r>
            </w:hyperlink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  <w:r>
        <w:br w:type="page"/>
      </w:r>
    </w:p>
    <w:p>
      <w:pPr>
        <w:pStyle w:val="Normal"/>
        <w:spacing w:lineRule="auto" w:line="240" w:before="0" w:after="240"/>
        <w:jc w:val="center"/>
        <w:rPr/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  <w:t>Anexo I</w:t>
      </w:r>
    </w:p>
    <w:p>
      <w:pPr>
        <w:pStyle w:val="Normal"/>
        <w:spacing w:lineRule="auto" w:line="240" w:before="0" w:after="240"/>
        <w:jc w:val="center"/>
        <w:rPr/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  <w:t>Responsabilidades e atribuições referentes à adesão às ferramentas da Plataforma da Cidadania Digital</w:t>
      </w:r>
    </w:p>
    <w:p>
      <w:pPr>
        <w:pStyle w:val="Normal"/>
        <w:spacing w:lineRule="auto" w:line="240" w:before="0" w:after="240"/>
        <w:jc w:val="center"/>
        <w:rPr>
          <w:rFonts w:ascii="Arial" w:hAnsi="Arial" w:eastAsia="Arial" w:cs="Arial"/>
          <w:sz w:val="24"/>
          <w:szCs w:val="24"/>
          <w:highlight w:val="white"/>
          <w:u w:val="single"/>
        </w:rPr>
      </w:pPr>
      <w:r>
        <w:rPr>
          <w:rFonts w:eastAsia="Arial" w:cs="Arial" w:ascii="Arial" w:hAnsi="Arial"/>
          <w:sz w:val="24"/>
          <w:szCs w:val="24"/>
          <w:highlight w:val="white"/>
          <w:u w:val="single"/>
        </w:rPr>
      </w:r>
    </w:p>
    <w:p>
      <w:pPr>
        <w:pStyle w:val="Normal"/>
        <w:spacing w:lineRule="auto" w:line="240" w:before="0" w:after="240"/>
        <w:jc w:val="center"/>
        <w:rPr/>
      </w:pPr>
      <w:r>
        <w:rPr>
          <w:rFonts w:eastAsia="Arial" w:cs="Arial" w:ascii="Arial" w:hAnsi="Arial"/>
          <w:sz w:val="24"/>
          <w:szCs w:val="24"/>
          <w:highlight w:val="white"/>
        </w:rPr>
        <w:t>DAS RESPONSABILIDADES</w:t>
      </w:r>
    </w:p>
    <w:p>
      <w:pPr>
        <w:pStyle w:val="Normal"/>
        <w:numPr>
          <w:ilvl w:val="0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No que se refere ao Módulo Login Único:</w:t>
      </w:r>
    </w:p>
    <w:p>
      <w:pPr>
        <w:pStyle w:val="Normal"/>
        <w:numPr>
          <w:ilvl w:val="1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O Ministério da Economia responsabiliza-se por: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Disponibilizar instruções para que o órgão setorial ou seccional realize a integração com o Módulo de Autenticação Login Único;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Enviar o Plano de Integração do Login Único;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 xml:space="preserve">Fornecer autorização de acesso e comunicação do Módulo de Autenticação Login Único com o serviço público digital cadastrado </w:t>
      </w:r>
      <w:r>
        <w:rPr/>
        <w:t>ou sistema(s) destacado(s) no plano de integração</w:t>
      </w:r>
      <w:r>
        <w:rPr>
          <w:rFonts w:eastAsia="Arial" w:cs="Arial" w:ascii="Arial" w:hAnsi="Arial"/>
          <w:sz w:val="20"/>
          <w:szCs w:val="20"/>
          <w:highlight w:val="white"/>
        </w:rPr>
        <w:t>.</w:t>
      </w:r>
    </w:p>
    <w:p>
      <w:pPr>
        <w:pStyle w:val="Normal"/>
        <w:numPr>
          <w:ilvl w:val="1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O Órgão ou Entidade responsabiliza-se por: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Preencher, encaminhar e assinar o Plano de Integração;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Enviar chave pública PGP;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Realizar as integrações necessárias entre os sistemas e o Login Único;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bookmarkStart w:id="0" w:name="_gjdgxs"/>
      <w:bookmarkEnd w:id="0"/>
      <w:r>
        <w:rPr>
          <w:rFonts w:eastAsia="Arial" w:cs="Arial" w:ascii="Arial" w:hAnsi="Arial"/>
          <w:sz w:val="20"/>
          <w:szCs w:val="20"/>
          <w:highlight w:val="white"/>
        </w:rPr>
        <w:t>Seguir as orientações para integração conforme Roteiro de Integração https://manual-roteiro-integracao-login-unico.servicos.gov.br/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 xml:space="preserve">Avisar (via e-mail para </w:t>
      </w:r>
      <w:hyperlink r:id="rId9">
        <w:r>
          <w:rPr>
            <w:rStyle w:val="Style"/>
            <w:rFonts w:eastAsia="Arial" w:cs="Arial" w:ascii="Arial" w:hAnsi="Arial"/>
            <w:color w:val="0000FF"/>
            <w:sz w:val="20"/>
            <w:szCs w:val="20"/>
            <w:highlight w:val="white"/>
            <w:u w:val="single"/>
          </w:rPr>
          <w:t>integracao-acesso-govbr@economia.gov.br</w:t>
        </w:r>
      </w:hyperlink>
      <w:r>
        <w:rPr>
          <w:rFonts w:eastAsia="Arial" w:cs="Arial" w:ascii="Arial" w:hAnsi="Arial"/>
          <w:sz w:val="20"/>
          <w:szCs w:val="20"/>
          <w:highlight w:val="white"/>
        </w:rPr>
        <w:t>) ao Ministério da Economia assim que a integração no ambiente de produção for concluída e estiver disponível para a sociedade.</w:t>
      </w:r>
    </w:p>
    <w:p>
      <w:pPr>
        <w:pStyle w:val="Normal"/>
        <w:numPr>
          <w:ilvl w:val="2"/>
          <w:numId w:val="1"/>
        </w:numPr>
        <w:spacing w:lineRule="auto" w:line="240" w:before="0" w:after="240"/>
        <w:jc w:val="both"/>
        <w:rPr/>
      </w:pPr>
      <w:r>
        <w:rPr>
          <w:rFonts w:eastAsia="Arial" w:cs="Arial" w:ascii="Arial" w:hAnsi="Arial"/>
          <w:sz w:val="20"/>
          <w:szCs w:val="20"/>
          <w:highlight w:val="white"/>
        </w:rPr>
        <w:t>Utilizar credencial do Login Único para fim estabelecido neste documento</w:t>
      </w:r>
      <w:r>
        <w:br w:type="page"/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  <w:t>3. Assinaturas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" w:cs="Arial" w:ascii="Arial" w:hAnsi="Arial"/>
          <w:i/>
          <w:color w:val="2E74B5"/>
        </w:rPr>
        <w:t xml:space="preserve">Assinaturas deverão ser dos responsáveis preenchidos no item 3 deste documento. A assinatura poderá ser de forma digital por meio da Assinatura Avançada disponível em </w:t>
      </w:r>
      <w:hyperlink r:id="rId10">
        <w:r>
          <w:rPr>
            <w:rStyle w:val="Style"/>
            <w:rFonts w:eastAsia="Arial" w:cs="Arial" w:ascii="Arial" w:hAnsi="Arial"/>
            <w:i/>
            <w:color w:val="1155CC"/>
            <w:u w:val="single"/>
          </w:rPr>
          <w:t>https://assinador.iti.br/</w:t>
        </w:r>
      </w:hyperlink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i/>
          <w:i/>
          <w:color w:val="2E74B5"/>
        </w:rPr>
      </w:pPr>
      <w:r>
        <w:rPr>
          <w:rFonts w:eastAsia="Arial" w:cs="Arial" w:ascii="Arial" w:hAnsi="Arial"/>
          <w:i/>
          <w:color w:val="2E74B5"/>
        </w:rPr>
      </w:r>
    </w:p>
    <w:tbl>
      <w:tblPr>
        <w:tblStyle w:val="a5"/>
        <w:tblW w:w="53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37"/>
      </w:tblGrid>
      <w:tr>
        <w:trPr>
          <w:trHeight w:val="598" w:hRule="atLeast"/>
        </w:trPr>
        <w:tc>
          <w:tcPr>
            <w:tcW w:w="5337" w:type="dxa"/>
            <w:tcBorders>
              <w:bottom w:val="single" w:sz="4" w:space="0" w:color="80808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i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i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Arial" w:cs="Arial"/>
                <w:i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i/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i/>
          <w:color w:val="000000"/>
          <w:sz w:val="20"/>
          <w:szCs w:val="20"/>
          <w:highlight w:val="white"/>
        </w:rPr>
        <w:t>Responsável pelo Serviço no Órgão</w:t>
      </w:r>
    </w:p>
    <w:p>
      <w:pPr>
        <w:pStyle w:val="Normal"/>
        <w:widowControl w:val="false"/>
        <w:spacing w:lineRule="auto" w:line="240" w:before="0" w:after="0"/>
        <w:ind w:left="-567" w:firstLine="709"/>
        <w:rPr>
          <w:rFonts w:ascii="Arial" w:hAnsi="Arial" w:eastAsia="Arial" w:cs="Arial"/>
          <w:b/>
          <w:b/>
          <w:i/>
          <w:i/>
          <w:color w:val="000000"/>
          <w:sz w:val="20"/>
          <w:szCs w:val="20"/>
          <w:highlight w:val="white"/>
        </w:rPr>
      </w:pPr>
      <w:r>
        <w:rPr>
          <w:rFonts w:eastAsia="Arial" w:cs="Arial" w:ascii="Arial" w:hAnsi="Arial"/>
          <w:b/>
          <w:i/>
          <w:color w:val="000000"/>
          <w:sz w:val="20"/>
          <w:szCs w:val="20"/>
          <w:highlight w:val="white"/>
        </w:rPr>
      </w:r>
    </w:p>
    <w:tbl>
      <w:tblPr>
        <w:tblStyle w:val="a6"/>
        <w:tblW w:w="55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93"/>
      </w:tblGrid>
      <w:tr>
        <w:trPr>
          <w:trHeight w:val="723" w:hRule="atLeast"/>
        </w:trPr>
        <w:tc>
          <w:tcPr>
            <w:tcW w:w="5593" w:type="dxa"/>
            <w:tcBorders>
              <w:bottom w:val="single" w:sz="4" w:space="0" w:color="80808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i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i/>
          <w:color w:val="000000"/>
          <w:sz w:val="20"/>
          <w:szCs w:val="20"/>
          <w:highlight w:val="white"/>
        </w:rPr>
        <w:t>Responsável pela Implementação da Integração da Área de Tecnologia</w:t>
      </w:r>
    </w:p>
    <w:p>
      <w:pPr>
        <w:pStyle w:val="Normal"/>
        <w:widowControl w:val="false"/>
        <w:spacing w:lineRule="auto" w:line="240" w:before="0" w:after="0"/>
        <w:ind w:left="-567" w:hanging="0"/>
        <w:rPr>
          <w:rFonts w:ascii="Arial" w:hAnsi="Arial" w:eastAsia="Arial" w:cs="Arial"/>
          <w:b/>
          <w:b/>
          <w:i/>
          <w:i/>
          <w:sz w:val="20"/>
          <w:szCs w:val="20"/>
          <w:highlight w:val="white"/>
        </w:rPr>
      </w:pPr>
      <w:r>
        <w:rPr>
          <w:rFonts w:eastAsia="Arial" w:cs="Arial" w:ascii="Arial" w:hAnsi="Arial"/>
          <w:b/>
          <w:i/>
          <w:sz w:val="20"/>
          <w:szCs w:val="20"/>
          <w:highlight w:val="white"/>
        </w:rPr>
      </w:r>
    </w:p>
    <w:tbl>
      <w:tblPr>
        <w:tblStyle w:val="a7"/>
        <w:tblW w:w="55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593"/>
      </w:tblGrid>
      <w:tr>
        <w:trPr>
          <w:trHeight w:val="723" w:hRule="atLeast"/>
        </w:trPr>
        <w:tc>
          <w:tcPr>
            <w:tcW w:w="5593" w:type="dxa"/>
            <w:tcBorders>
              <w:bottom w:val="single" w:sz="4" w:space="0" w:color="80808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i/>
                <w:i/>
                <w:sz w:val="20"/>
                <w:szCs w:val="20"/>
                <w:highlight w:val="white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  <w:highlight w:val="white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i/>
          <w:sz w:val="20"/>
          <w:szCs w:val="20"/>
          <w:highlight w:val="white"/>
        </w:rPr>
        <w:t>Responsável pela Implementação da Integração da Área de Tecnologia</w:t>
      </w:r>
    </w:p>
    <w:p>
      <w:pPr>
        <w:pStyle w:val="Normal"/>
        <w:spacing w:lineRule="auto" w:line="240" w:before="0" w:after="24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left="-567" w:hanging="0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auto" w:line="240" w:before="0" w:after="240"/>
        <w:ind w:left="144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0"/>
        <w:sz w:val="20"/>
        <w:szCs w:val="20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0"/>
        <w:sz w:val="20"/>
        <w:szCs w:val="20"/>
        <w:rFonts w:eastAsia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  <w:sz w:val="20"/>
        <w:szCs w:val="20"/>
        <w:rFonts w:eastAsia="Arial" w:cs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nual-roteiro-integracao-login-unico.servicos.gov.br/pt/stable/chavepgp.html" TargetMode="External"/><Relationship Id="rId3" Type="http://schemas.openxmlformats.org/officeDocument/2006/relationships/hyperlink" Target="mailto:integracao-acesso-govbr@economia.gov.br" TargetMode="External"/><Relationship Id="rId4" Type="http://schemas.openxmlformats.org/officeDocument/2006/relationships/hyperlink" Target="https://polare-treinamento.ifpa.edu.br/polare/" TargetMode="External"/><Relationship Id="rId5" Type="http://schemas.openxmlformats.org/officeDocument/2006/relationships/hyperlink" Target="https://polare-treinamento.ifpa.edu.br/polare/" TargetMode="External"/><Relationship Id="rId6" Type="http://schemas.openxmlformats.org/officeDocument/2006/relationships/hyperlink" Target="https://polare-balancer-testes.info.ufrn.br/polare/login/oauth2/code/govbr" TargetMode="External"/><Relationship Id="rId7" Type="http://schemas.openxmlformats.org/officeDocument/2006/relationships/hyperlink" Target="https://polare-treinamento.ifpa.edu.br/polare/" TargetMode="External"/><Relationship Id="rId8" Type="http://schemas.openxmlformats.org/officeDocument/2006/relationships/hyperlink" Target="http://localhost:8080/polare" TargetMode="External"/><Relationship Id="rId9" Type="http://schemas.openxmlformats.org/officeDocument/2006/relationships/hyperlink" Target="mailto:integracao-acesso-govbr@economia.gov.br" TargetMode="External"/><Relationship Id="rId10" Type="http://schemas.openxmlformats.org/officeDocument/2006/relationships/hyperlink" Target="https://assinador.iti.br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LibreOffice/6.3.4.2$Linux_X86_64 LibreOffice_project/60da17e045e08f1793c57c00ba83cdfce946d0aa</Application>
  <Pages>8</Pages>
  <Words>1342</Words>
  <Characters>7962</Characters>
  <CharactersWithSpaces>9192</CharactersWithSpaces>
  <Paragraphs>113</Paragraphs>
  <Company>IF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2022-09-01T16:11:00Z</dcterms:created>
  <dc:creator/>
  <dc:description/>
  <dc:language>pt-BR</dc:language>
  <cp:lastModifiedBy/>
  <dcterms:modified xsi:type="dcterms:W3CDTF">2022-09-16T09:09:16Z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