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0DD5" w14:textId="39E38982" w:rsidR="0056155A" w:rsidRDefault="0056155A" w:rsidP="0056155A">
      <w:pPr>
        <w:pStyle w:val="NormalWeb"/>
      </w:pPr>
      <w:r>
        <w:rPr>
          <w:rFonts w:ascii="Calibri" w:hAnsi="Calibri" w:cs="Calibri"/>
          <w:sz w:val="26"/>
          <w:szCs w:val="26"/>
        </w:rPr>
        <w:t>Daniel Schwartz</w:t>
      </w:r>
      <w:r>
        <w:rPr>
          <w:rFonts w:ascii="Calibri" w:hAnsi="Calibri" w:cs="Calibri"/>
          <w:sz w:val="26"/>
          <w:szCs w:val="26"/>
        </w:rPr>
        <w:br/>
        <w:t>Social Network Analysis 10-0</w:t>
      </w:r>
      <w:r w:rsidR="009070D2">
        <w:rPr>
          <w:rFonts w:ascii="Calibri" w:hAnsi="Calibri" w:cs="Calibri"/>
          <w:sz w:val="26"/>
          <w:szCs w:val="26"/>
        </w:rPr>
        <w:t>6</w:t>
      </w:r>
      <w:r>
        <w:rPr>
          <w:rFonts w:ascii="Calibri" w:hAnsi="Calibri" w:cs="Calibri"/>
          <w:sz w:val="26"/>
          <w:szCs w:val="26"/>
        </w:rPr>
        <w:t>-2022</w:t>
      </w:r>
    </w:p>
    <w:p w14:paraId="564C5B4D" w14:textId="24417235" w:rsidR="0056155A" w:rsidRDefault="0056155A" w:rsidP="0056155A">
      <w:pPr>
        <w:pStyle w:val="NormalWeb"/>
        <w:jc w:val="center"/>
        <w:rPr>
          <w:rFonts w:ascii="Calibri" w:hAnsi="Calibri" w:cs="Calibri"/>
          <w:sz w:val="26"/>
          <w:szCs w:val="26"/>
        </w:rPr>
      </w:pPr>
      <w:r>
        <w:rPr>
          <w:rFonts w:ascii="Calibri" w:hAnsi="Calibri" w:cs="Calibri"/>
          <w:sz w:val="26"/>
          <w:szCs w:val="26"/>
        </w:rPr>
        <w:t>Assignment 4</w:t>
      </w:r>
    </w:p>
    <w:p w14:paraId="7DC70F53" w14:textId="77777777" w:rsidR="0056155A" w:rsidRDefault="0056155A" w:rsidP="0056155A">
      <w:pPr>
        <w:pStyle w:val="NormalWeb"/>
        <w:jc w:val="center"/>
      </w:pPr>
    </w:p>
    <w:p w14:paraId="575F88E1" w14:textId="4A785A26" w:rsidR="00F341E8" w:rsidRDefault="005A4149" w:rsidP="0056155A">
      <w:pPr>
        <w:pStyle w:val="ListParagraph"/>
        <w:numPr>
          <w:ilvl w:val="0"/>
          <w:numId w:val="1"/>
        </w:numPr>
      </w:pPr>
      <w:r>
        <w:t xml:space="preserve">               DC  |   </w:t>
      </w:r>
      <w:proofErr w:type="spellStart"/>
      <w:r>
        <w:t>DCNorm</w:t>
      </w:r>
      <w:proofErr w:type="spellEnd"/>
    </w:p>
    <w:p w14:paraId="102E2E50" w14:textId="5DB799F6" w:rsidR="005A4149" w:rsidRDefault="005A4149" w:rsidP="005A4149">
      <w:pPr>
        <w:pStyle w:val="ListParagraph"/>
        <w:numPr>
          <w:ilvl w:val="1"/>
          <w:numId w:val="1"/>
        </w:numPr>
      </w:pPr>
      <w:r>
        <w:t xml:space="preserve">  2          1/3</w:t>
      </w:r>
    </w:p>
    <w:p w14:paraId="679A4DDA" w14:textId="77539175" w:rsidR="005A4149" w:rsidRDefault="005A4149" w:rsidP="005A4149">
      <w:pPr>
        <w:pStyle w:val="ListParagraph"/>
        <w:numPr>
          <w:ilvl w:val="1"/>
          <w:numId w:val="1"/>
        </w:numPr>
      </w:pPr>
      <w:r>
        <w:t xml:space="preserve">  2          1/3</w:t>
      </w:r>
    </w:p>
    <w:p w14:paraId="5C0038B4" w14:textId="7A5452FD" w:rsidR="005A4149" w:rsidRDefault="005A4149" w:rsidP="005A4149">
      <w:pPr>
        <w:pStyle w:val="ListParagraph"/>
        <w:numPr>
          <w:ilvl w:val="1"/>
          <w:numId w:val="1"/>
        </w:numPr>
      </w:pPr>
      <w:r>
        <w:t xml:space="preserve">  2          1/3</w:t>
      </w:r>
    </w:p>
    <w:p w14:paraId="1000A4AE" w14:textId="784489EE" w:rsidR="005A4149" w:rsidRDefault="005A4149" w:rsidP="005A4149">
      <w:pPr>
        <w:pStyle w:val="ListParagraph"/>
        <w:numPr>
          <w:ilvl w:val="1"/>
          <w:numId w:val="1"/>
        </w:numPr>
      </w:pPr>
      <w:r>
        <w:t xml:space="preserve">  3          1</w:t>
      </w:r>
    </w:p>
    <w:p w14:paraId="786C56DC" w14:textId="551D2F83" w:rsidR="005A4149" w:rsidRDefault="005A4149" w:rsidP="005A4149">
      <w:pPr>
        <w:pStyle w:val="ListParagraph"/>
        <w:numPr>
          <w:ilvl w:val="1"/>
          <w:numId w:val="1"/>
        </w:numPr>
      </w:pPr>
      <w:r>
        <w:t xml:space="preserve">  2          1/3</w:t>
      </w:r>
    </w:p>
    <w:p w14:paraId="5BB49984" w14:textId="16394653" w:rsidR="005A4149" w:rsidRDefault="005A4149" w:rsidP="005A4149">
      <w:pPr>
        <w:pStyle w:val="ListParagraph"/>
        <w:numPr>
          <w:ilvl w:val="1"/>
          <w:numId w:val="1"/>
        </w:numPr>
      </w:pPr>
      <w:r>
        <w:t xml:space="preserve">  1          1/6</w:t>
      </w:r>
    </w:p>
    <w:p w14:paraId="2E4B8DE2" w14:textId="77777777" w:rsidR="005A4149" w:rsidRDefault="005A4149" w:rsidP="005A4149"/>
    <w:p w14:paraId="2C4830A9" w14:textId="23EE45AE" w:rsidR="005A4149" w:rsidRDefault="005A4149" w:rsidP="005A4149">
      <w:pPr>
        <w:pStyle w:val="ListParagraph"/>
        <w:numPr>
          <w:ilvl w:val="0"/>
          <w:numId w:val="1"/>
        </w:numPr>
      </w:pPr>
      <w:r>
        <w:t xml:space="preserve"> </w:t>
      </w:r>
      <w:r w:rsidR="002A5DDA">
        <w:t xml:space="preserve">         BC     |    </w:t>
      </w:r>
      <w:proofErr w:type="spellStart"/>
      <w:r w:rsidR="002A5DDA">
        <w:t>BCNorm</w:t>
      </w:r>
      <w:proofErr w:type="spellEnd"/>
    </w:p>
    <w:p w14:paraId="08525281" w14:textId="0EF76809" w:rsidR="005A4149" w:rsidRDefault="005A4149" w:rsidP="005A4149">
      <w:pPr>
        <w:ind w:left="720"/>
      </w:pPr>
      <w:r>
        <w:t xml:space="preserve">B: </w:t>
      </w:r>
      <w:r w:rsidR="002A5DDA">
        <w:t xml:space="preserve">      </w:t>
      </w:r>
      <w:r w:rsidR="00163A48">
        <w:t>7               7/10</w:t>
      </w:r>
    </w:p>
    <w:p w14:paraId="5FBB14B9" w14:textId="16D34CD8" w:rsidR="00524EC8" w:rsidRDefault="00163A48" w:rsidP="003C7252">
      <w:pPr>
        <w:ind w:left="720"/>
      </w:pPr>
      <w:r>
        <w:t>E        4        |     2/5</w:t>
      </w:r>
    </w:p>
    <w:p w14:paraId="3607ADB5" w14:textId="5F9FD2AB" w:rsidR="00524EC8" w:rsidRDefault="00524EC8" w:rsidP="005A4149">
      <w:pPr>
        <w:ind w:left="720"/>
      </w:pPr>
    </w:p>
    <w:p w14:paraId="1161C2C4" w14:textId="6D1C5ED5" w:rsidR="00524EC8" w:rsidRDefault="00524EC8" w:rsidP="00524EC8">
      <w:pPr>
        <w:pStyle w:val="ListParagraph"/>
        <w:numPr>
          <w:ilvl w:val="0"/>
          <w:numId w:val="1"/>
        </w:numPr>
      </w:pPr>
      <w:r>
        <w:t xml:space="preserve"> </w:t>
      </w:r>
    </w:p>
    <w:p w14:paraId="746F1506" w14:textId="0307927B" w:rsidR="00524EC8" w:rsidRDefault="00524EC8" w:rsidP="00524EC8">
      <w:r>
        <w:tab/>
        <w:t>D: 3</w:t>
      </w:r>
    </w:p>
    <w:p w14:paraId="548B269D" w14:textId="77E9AA66" w:rsidR="00524EC8" w:rsidRDefault="00524EC8" w:rsidP="00524EC8">
      <w:r>
        <w:tab/>
        <w:t>A: 4</w:t>
      </w:r>
    </w:p>
    <w:p w14:paraId="5A3B0137" w14:textId="24AA860E" w:rsidR="00524EC8" w:rsidRDefault="00524EC8" w:rsidP="00524EC8"/>
    <w:p w14:paraId="3CE59037" w14:textId="57EABC19" w:rsidR="00524EC8" w:rsidRDefault="00524EC8" w:rsidP="00524EC8">
      <w:pPr>
        <w:pStyle w:val="ListParagraph"/>
        <w:numPr>
          <w:ilvl w:val="0"/>
          <w:numId w:val="1"/>
        </w:numPr>
      </w:pPr>
      <w:r>
        <w:t>C: 9</w:t>
      </w:r>
    </w:p>
    <w:p w14:paraId="633F00CB" w14:textId="0E3118EE" w:rsidR="00524EC8" w:rsidRDefault="00524EC8" w:rsidP="00524EC8">
      <w:pPr>
        <w:pBdr>
          <w:bottom w:val="single" w:sz="6" w:space="1" w:color="auto"/>
        </w:pBdr>
      </w:pPr>
    </w:p>
    <w:p w14:paraId="47CB143D" w14:textId="77777777" w:rsidR="00524EC8" w:rsidRDefault="00524EC8" w:rsidP="00524EC8"/>
    <w:p w14:paraId="7D52433F" w14:textId="5C2F1A22" w:rsidR="00524EC8" w:rsidRDefault="003E0A7A" w:rsidP="00524EC8">
      <w:pPr>
        <w:pStyle w:val="ListParagraph"/>
        <w:numPr>
          <w:ilvl w:val="0"/>
          <w:numId w:val="2"/>
        </w:numPr>
      </w:pPr>
      <w:r>
        <w:t xml:space="preserve"> </w:t>
      </w:r>
    </w:p>
    <w:p w14:paraId="160A82FD" w14:textId="3D0DFCE1" w:rsidR="003E0A7A" w:rsidRDefault="003E0A7A" w:rsidP="003E0A7A">
      <w:pPr>
        <w:pStyle w:val="ListParagraph"/>
        <w:numPr>
          <w:ilvl w:val="1"/>
          <w:numId w:val="2"/>
        </w:numPr>
      </w:pPr>
      <w:r>
        <w:t>4 most central: A01 (16), A03 (10), A33 (12), A34 (17)</w:t>
      </w:r>
    </w:p>
    <w:p w14:paraId="24604B37" w14:textId="3DD6C3C3" w:rsidR="003E0A7A" w:rsidRDefault="003E0A7A" w:rsidP="003E0A7A">
      <w:pPr>
        <w:pStyle w:val="ListParagraph"/>
        <w:numPr>
          <w:ilvl w:val="1"/>
          <w:numId w:val="2"/>
        </w:numPr>
      </w:pPr>
      <w:r>
        <w:t>2 least central: A12 (1), A10 (2), although there are many that only have a centrality score of 2</w:t>
      </w:r>
    </w:p>
    <w:p w14:paraId="5A6BCD46" w14:textId="77777777" w:rsidR="003E0A7A" w:rsidRDefault="003E0A7A" w:rsidP="003E0A7A"/>
    <w:p w14:paraId="08287B91" w14:textId="65BF0EEF" w:rsidR="003E0A7A" w:rsidRDefault="003E0A7A" w:rsidP="003E0A7A"/>
    <w:p w14:paraId="6DACC0D0" w14:textId="176DCB2C" w:rsidR="003E0A7A" w:rsidRDefault="003E0A7A" w:rsidP="003E0A7A"/>
    <w:p w14:paraId="6A182821" w14:textId="3BC86F54" w:rsidR="003E0A7A" w:rsidRDefault="003E0A7A" w:rsidP="003E0A7A"/>
    <w:p w14:paraId="1363AE3A" w14:textId="721FB033" w:rsidR="003E0A7A" w:rsidRDefault="003E0A7A" w:rsidP="003E0A7A"/>
    <w:p w14:paraId="44B77928" w14:textId="4DAFCB46" w:rsidR="003E0A7A" w:rsidRDefault="003E0A7A" w:rsidP="003E0A7A"/>
    <w:p w14:paraId="6C160ACD" w14:textId="24A95A87" w:rsidR="003E0A7A" w:rsidRDefault="003E0A7A" w:rsidP="003E0A7A"/>
    <w:p w14:paraId="1002B0DB" w14:textId="524783CB" w:rsidR="003E0A7A" w:rsidRDefault="003E0A7A" w:rsidP="003E0A7A"/>
    <w:p w14:paraId="1C97F277" w14:textId="0C3D9268" w:rsidR="003E0A7A" w:rsidRDefault="003E0A7A" w:rsidP="003E0A7A"/>
    <w:p w14:paraId="312644B9" w14:textId="242735BD" w:rsidR="003E0A7A" w:rsidRDefault="003E0A7A" w:rsidP="003E0A7A"/>
    <w:p w14:paraId="0F4566E9" w14:textId="7489A48D" w:rsidR="003E0A7A" w:rsidRDefault="003E0A7A" w:rsidP="003E0A7A"/>
    <w:p w14:paraId="5F7A9FFE" w14:textId="69704CDD" w:rsidR="003E0A7A" w:rsidRDefault="003E0A7A" w:rsidP="003E0A7A"/>
    <w:p w14:paraId="144198C6" w14:textId="77777777" w:rsidR="00AF66C2" w:rsidRDefault="00AF66C2" w:rsidP="003E0A7A"/>
    <w:p w14:paraId="2FCA0B99" w14:textId="752BBEA0" w:rsidR="003E0A7A" w:rsidRDefault="003E0A7A" w:rsidP="003E0A7A"/>
    <w:p w14:paraId="2A4FF10D" w14:textId="4366C15B" w:rsidR="003E0A7A" w:rsidRDefault="003E0A7A" w:rsidP="003E0A7A">
      <w:pPr>
        <w:pStyle w:val="ListParagraph"/>
        <w:numPr>
          <w:ilvl w:val="0"/>
          <w:numId w:val="2"/>
        </w:numPr>
      </w:pPr>
      <w:r>
        <w:lastRenderedPageBreak/>
        <w:t xml:space="preserve"> </w:t>
      </w:r>
    </w:p>
    <w:p w14:paraId="720CFE69" w14:textId="0E35DD3D" w:rsidR="003E0A7A" w:rsidRDefault="003E0A7A" w:rsidP="003E0A7A">
      <w:r>
        <w:rPr>
          <w:noProof/>
        </w:rPr>
        <w:drawing>
          <wp:inline distT="0" distB="0" distL="0" distR="0" wp14:anchorId="1198CDEF" wp14:editId="41E1AD4F">
            <wp:extent cx="2781300" cy="241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81300" cy="2413000"/>
                    </a:xfrm>
                    <a:prstGeom prst="rect">
                      <a:avLst/>
                    </a:prstGeom>
                  </pic:spPr>
                </pic:pic>
              </a:graphicData>
            </a:graphic>
          </wp:inline>
        </w:drawing>
      </w:r>
    </w:p>
    <w:p w14:paraId="43751386" w14:textId="7D7AD584" w:rsidR="00794822" w:rsidRDefault="00794822" w:rsidP="003E0A7A"/>
    <w:p w14:paraId="6C5E20FC" w14:textId="72246372" w:rsidR="00794822" w:rsidRDefault="00794822" w:rsidP="003E0A7A"/>
    <w:p w14:paraId="79080F03" w14:textId="1444D82A" w:rsidR="00794822" w:rsidRDefault="00794822" w:rsidP="00794822">
      <w:pPr>
        <w:pStyle w:val="ListParagraph"/>
        <w:numPr>
          <w:ilvl w:val="0"/>
          <w:numId w:val="2"/>
        </w:numPr>
      </w:pPr>
      <w:r>
        <w:t>The orders for betweenness and degree are very similar.</w:t>
      </w:r>
      <w:r w:rsidR="00277B38">
        <w:t xml:space="preserve"> The differences start to become more frequent when you near the tail end of the ordered scores. For example, the 3</w:t>
      </w:r>
      <w:r w:rsidR="00277B38" w:rsidRPr="00277B38">
        <w:rPr>
          <w:vertAlign w:val="superscript"/>
        </w:rPr>
        <w:t>rd</w:t>
      </w:r>
      <w:r w:rsidR="00277B38">
        <w:t xml:space="preserve"> to the 14</w:t>
      </w:r>
      <w:r w:rsidR="00277B38" w:rsidRPr="00277B38">
        <w:rPr>
          <w:vertAlign w:val="superscript"/>
        </w:rPr>
        <w:t>th</w:t>
      </w:r>
      <w:r w:rsidR="00277B38">
        <w:t xml:space="preserve"> place in the order are exactly the same for both between and degree. Apart from these, the differences are very small, with most differences only being a difference of about 2 places.</w:t>
      </w:r>
    </w:p>
    <w:p w14:paraId="302578AF" w14:textId="233D8D5A" w:rsidR="00277B38" w:rsidRDefault="003008AD" w:rsidP="00277B38">
      <w:r>
        <w:t xml:space="preserve"> </w:t>
      </w:r>
    </w:p>
    <w:p w14:paraId="6EA2232A" w14:textId="593E3EC3" w:rsidR="00277B38" w:rsidRDefault="00277B38" w:rsidP="003008AD">
      <w:pPr>
        <w:pStyle w:val="ListParagraph"/>
        <w:numPr>
          <w:ilvl w:val="0"/>
          <w:numId w:val="2"/>
        </w:numPr>
      </w:pPr>
      <w:r>
        <w:t xml:space="preserve"> </w:t>
      </w:r>
      <w:r w:rsidR="003008AD">
        <w:t>When looking at the graph below, it appears that the vertices in the outer ring of around the big green circles are more important because they are about the same absolute size as the other graph, but much larger relative to the large circles in the center. The same can be said about the vertices surrounding the large center red circles.</w:t>
      </w:r>
    </w:p>
    <w:p w14:paraId="5AA7B39B" w14:textId="479E29D4" w:rsidR="00277B38" w:rsidRDefault="00277B38" w:rsidP="00277B38">
      <w:r>
        <w:rPr>
          <w:noProof/>
        </w:rPr>
        <w:drawing>
          <wp:inline distT="0" distB="0" distL="0" distR="0" wp14:anchorId="19B79012" wp14:editId="44CEC754">
            <wp:extent cx="3223967" cy="279704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237016" cy="2808370"/>
                    </a:xfrm>
                    <a:prstGeom prst="rect">
                      <a:avLst/>
                    </a:prstGeom>
                  </pic:spPr>
                </pic:pic>
              </a:graphicData>
            </a:graphic>
          </wp:inline>
        </w:drawing>
      </w:r>
    </w:p>
    <w:p w14:paraId="5832D0EB" w14:textId="3085B55E" w:rsidR="00277B38" w:rsidRDefault="00277B38" w:rsidP="00277B38"/>
    <w:p w14:paraId="148BA381" w14:textId="43FA99B1" w:rsidR="00277B38" w:rsidRDefault="00277B38" w:rsidP="00277B38"/>
    <w:p w14:paraId="7FE6EB2C" w14:textId="58D8E8F3" w:rsidR="003008AD" w:rsidRDefault="003008AD" w:rsidP="00277B38"/>
    <w:p w14:paraId="146D96C2" w14:textId="630907EE" w:rsidR="003008AD" w:rsidRDefault="003E2854" w:rsidP="003008AD">
      <w:pPr>
        <w:pStyle w:val="ListParagraph"/>
        <w:numPr>
          <w:ilvl w:val="0"/>
          <w:numId w:val="2"/>
        </w:numPr>
      </w:pPr>
      <w:r>
        <w:lastRenderedPageBreak/>
        <w:t xml:space="preserve"> </w:t>
      </w:r>
    </w:p>
    <w:p w14:paraId="6C8220E8" w14:textId="42A3526F" w:rsidR="003E2854" w:rsidRDefault="003E2854" w:rsidP="003E2854"/>
    <w:p w14:paraId="6C48C9F7" w14:textId="4C2C34ED" w:rsidR="003E2854" w:rsidRDefault="003E2854" w:rsidP="003E2854">
      <w:r>
        <w:t xml:space="preserve">            </w:t>
      </w:r>
      <w:r>
        <w:t xml:space="preserve">                      </w:t>
      </w:r>
      <w:r>
        <w:t xml:space="preserve">Degree </w:t>
      </w:r>
      <w:r>
        <w:t xml:space="preserve">        </w:t>
      </w:r>
      <w:r>
        <w:t xml:space="preserve">Closeness </w:t>
      </w:r>
      <w:r>
        <w:t xml:space="preserve">        </w:t>
      </w:r>
      <w:r>
        <w:t xml:space="preserve">Betweenness </w:t>
      </w:r>
      <w:r>
        <w:t xml:space="preserve">        </w:t>
      </w:r>
      <w:r>
        <w:t>Eigenvector</w:t>
      </w:r>
    </w:p>
    <w:p w14:paraId="3F7909AF" w14:textId="28C3B7B4" w:rsidR="003E2854" w:rsidRDefault="003E2854" w:rsidP="003E2854">
      <w:r>
        <w:t xml:space="preserve">Degree       </w:t>
      </w:r>
      <w:r>
        <w:t xml:space="preserve">                </w:t>
      </w:r>
      <w:r>
        <w:t xml:space="preserve">1.000    </w:t>
      </w:r>
      <w:r>
        <w:t xml:space="preserve">           </w:t>
      </w:r>
      <w:r>
        <w:t xml:space="preserve">-0.708       </w:t>
      </w:r>
      <w:r>
        <w:t xml:space="preserve">             </w:t>
      </w:r>
      <w:r>
        <w:t xml:space="preserve">0.915     </w:t>
      </w:r>
      <w:r>
        <w:t xml:space="preserve">       </w:t>
      </w:r>
      <w:r>
        <w:t xml:space="preserve">  </w:t>
      </w:r>
      <w:r>
        <w:t xml:space="preserve">       </w:t>
      </w:r>
      <w:r>
        <w:t>0.917</w:t>
      </w:r>
    </w:p>
    <w:p w14:paraId="21754948" w14:textId="09A7A42F" w:rsidR="003E2854" w:rsidRDefault="003E2854" w:rsidP="003E2854">
      <w:r>
        <w:t xml:space="preserve">Closeness  </w:t>
      </w:r>
      <w:r>
        <w:t xml:space="preserve">                </w:t>
      </w:r>
      <w:r>
        <w:t xml:space="preserve"> -0.708    </w:t>
      </w:r>
      <w:r>
        <w:t xml:space="preserve">           </w:t>
      </w:r>
      <w:r>
        <w:t xml:space="preserve"> 1.000     </w:t>
      </w:r>
      <w:r>
        <w:t xml:space="preserve">            </w:t>
      </w:r>
      <w:r>
        <w:t xml:space="preserve"> -0.634    </w:t>
      </w:r>
      <w:r>
        <w:t xml:space="preserve">              </w:t>
      </w:r>
      <w:r>
        <w:t xml:space="preserve"> -0.865</w:t>
      </w:r>
    </w:p>
    <w:p w14:paraId="2B89064E" w14:textId="6686DCC3" w:rsidR="003E2854" w:rsidRDefault="003E2854" w:rsidP="003E2854">
      <w:r>
        <w:t xml:space="preserve">Betweenness  </w:t>
      </w:r>
      <w:r>
        <w:t xml:space="preserve">           </w:t>
      </w:r>
      <w:r>
        <w:t xml:space="preserve">0.915    </w:t>
      </w:r>
      <w:r>
        <w:t xml:space="preserve">            </w:t>
      </w:r>
      <w:r>
        <w:t xml:space="preserve">-0.634       </w:t>
      </w:r>
      <w:r>
        <w:t xml:space="preserve">        </w:t>
      </w:r>
      <w:r>
        <w:t xml:space="preserve">1.000     </w:t>
      </w:r>
      <w:r>
        <w:t xml:space="preserve">      </w:t>
      </w:r>
      <w:r>
        <w:t xml:space="preserve">  </w:t>
      </w:r>
      <w:r>
        <w:t xml:space="preserve">           </w:t>
      </w:r>
      <w:r>
        <w:t>0.803</w:t>
      </w:r>
    </w:p>
    <w:p w14:paraId="0E9E3190" w14:textId="4056228C" w:rsidR="003E2854" w:rsidRDefault="003E2854" w:rsidP="003E2854">
      <w:r>
        <w:t xml:space="preserve">Eigenvector  </w:t>
      </w:r>
      <w:r>
        <w:t xml:space="preserve">             </w:t>
      </w:r>
      <w:r>
        <w:t xml:space="preserve">0.917    </w:t>
      </w:r>
      <w:r>
        <w:t xml:space="preserve">            </w:t>
      </w:r>
      <w:r>
        <w:t xml:space="preserve">-0.865      </w:t>
      </w:r>
      <w:r>
        <w:t xml:space="preserve">          </w:t>
      </w:r>
      <w:r>
        <w:t xml:space="preserve"> 0.803       </w:t>
      </w:r>
      <w:r>
        <w:t xml:space="preserve">                </w:t>
      </w:r>
      <w:r>
        <w:t>1.000</w:t>
      </w:r>
    </w:p>
    <w:p w14:paraId="43781A05" w14:textId="718AFE64" w:rsidR="00167574" w:rsidRDefault="00167574" w:rsidP="003E2854"/>
    <w:p w14:paraId="7C4E3497" w14:textId="1FEB0AB1" w:rsidR="00167574" w:rsidRDefault="00FA4F52" w:rsidP="003E2854">
      <w:r>
        <w:t>The pairs of scores that are most closely associated are</w:t>
      </w:r>
      <w:r w:rsidR="00334EA9">
        <w:t>:</w:t>
      </w:r>
    </w:p>
    <w:p w14:paraId="411615DE" w14:textId="77777777" w:rsidR="005F55C3" w:rsidRDefault="005F55C3" w:rsidP="005F55C3">
      <w:pPr>
        <w:pStyle w:val="ListParagraph"/>
        <w:numPr>
          <w:ilvl w:val="0"/>
          <w:numId w:val="5"/>
        </w:numPr>
      </w:pPr>
      <w:r>
        <w:t>Degree –– Eigenvector</w:t>
      </w:r>
    </w:p>
    <w:p w14:paraId="1705F9FA" w14:textId="0C647938" w:rsidR="00334EA9" w:rsidRDefault="00334EA9" w:rsidP="005F55C3">
      <w:pPr>
        <w:pStyle w:val="ListParagraph"/>
        <w:numPr>
          <w:ilvl w:val="0"/>
          <w:numId w:val="5"/>
        </w:numPr>
      </w:pPr>
      <w:r>
        <w:t>Degree –– Betweenness</w:t>
      </w:r>
    </w:p>
    <w:p w14:paraId="00C3CA2B" w14:textId="2A0640B4" w:rsidR="00334EA9" w:rsidRDefault="00334EA9" w:rsidP="005F55C3">
      <w:pPr>
        <w:pStyle w:val="ListParagraph"/>
        <w:numPr>
          <w:ilvl w:val="0"/>
          <w:numId w:val="5"/>
        </w:numPr>
      </w:pPr>
      <w:r>
        <w:t>Betweenness –– Eigenvector</w:t>
      </w:r>
    </w:p>
    <w:p w14:paraId="4CECF57C" w14:textId="7112DBAF" w:rsidR="00334EA9" w:rsidRDefault="00334EA9" w:rsidP="00334EA9"/>
    <w:p w14:paraId="7B82CBC5" w14:textId="037BDCB3" w:rsidR="00334EA9" w:rsidRDefault="00334EA9" w:rsidP="00334EA9">
      <w:r>
        <w:t>The pairs that are least closely linked are:</w:t>
      </w:r>
    </w:p>
    <w:p w14:paraId="1CFAC9C2" w14:textId="504167BB" w:rsidR="005F55C3" w:rsidRDefault="005F55C3" w:rsidP="005F55C3">
      <w:pPr>
        <w:pStyle w:val="ListParagraph"/>
        <w:numPr>
          <w:ilvl w:val="0"/>
          <w:numId w:val="6"/>
        </w:numPr>
      </w:pPr>
      <w:r>
        <w:t>Closeness –– Eigenvector</w:t>
      </w:r>
    </w:p>
    <w:p w14:paraId="78356405" w14:textId="5B3E2014" w:rsidR="005F55C3" w:rsidRDefault="005F55C3" w:rsidP="005F55C3">
      <w:pPr>
        <w:pStyle w:val="ListParagraph"/>
        <w:numPr>
          <w:ilvl w:val="0"/>
          <w:numId w:val="6"/>
        </w:numPr>
      </w:pPr>
      <w:r>
        <w:t>Closeness –– Degree</w:t>
      </w:r>
    </w:p>
    <w:p w14:paraId="2FE586D7" w14:textId="2E3F5F8D" w:rsidR="00334EA9" w:rsidRDefault="00334EA9" w:rsidP="005F55C3">
      <w:pPr>
        <w:pStyle w:val="ListParagraph"/>
        <w:numPr>
          <w:ilvl w:val="0"/>
          <w:numId w:val="6"/>
        </w:numPr>
      </w:pPr>
      <w:r>
        <w:t xml:space="preserve">Closeness –– </w:t>
      </w:r>
      <w:r>
        <w:t>Betweenness</w:t>
      </w:r>
    </w:p>
    <w:p w14:paraId="210C20C4" w14:textId="40C767E6" w:rsidR="005F55C3" w:rsidRDefault="005F55C3" w:rsidP="00334EA9">
      <w:pPr>
        <w:pStyle w:val="ListParagraph"/>
      </w:pPr>
    </w:p>
    <w:p w14:paraId="3CE9BF51" w14:textId="25CC097C" w:rsidR="00E020D2" w:rsidRDefault="00E020D2" w:rsidP="00334EA9">
      <w:pPr>
        <w:pStyle w:val="ListParagraph"/>
      </w:pPr>
    </w:p>
    <w:p w14:paraId="1F948F8C" w14:textId="3E1FFE81" w:rsidR="00E020D2" w:rsidRDefault="00E020D2" w:rsidP="00E020D2">
      <w:pPr>
        <w:pStyle w:val="ListParagraph"/>
        <w:numPr>
          <w:ilvl w:val="0"/>
          <w:numId w:val="2"/>
        </w:numPr>
      </w:pPr>
      <w:r>
        <w:t xml:space="preserve"> </w:t>
      </w:r>
    </w:p>
    <w:p w14:paraId="6C736052" w14:textId="5CA94C94" w:rsidR="00E020D2" w:rsidRDefault="00E020D2" w:rsidP="00E020D2">
      <w:pPr>
        <w:ind w:left="1440"/>
      </w:pPr>
      <w:r>
        <w:t xml:space="preserve">    Not normalized       |      Normalized</w:t>
      </w:r>
    </w:p>
    <w:p w14:paraId="5E9116E6" w14:textId="3FCAF201" w:rsidR="00E020D2" w:rsidRDefault="00E020D2" w:rsidP="00E020D2">
      <w:r>
        <w:t>Degree                     844                                    0.400</w:t>
      </w:r>
    </w:p>
    <w:p w14:paraId="4293FC79" w14:textId="4E77BBFD" w:rsidR="00E020D2" w:rsidRDefault="00E020D2" w:rsidP="00E020D2">
      <w:r>
        <w:t xml:space="preserve">Betweenness          </w:t>
      </w:r>
      <w:r w:rsidRPr="00E020D2">
        <w:t>14132.86</w:t>
      </w:r>
      <w:r>
        <w:t xml:space="preserve">                          0.406</w:t>
      </w:r>
    </w:p>
    <w:p w14:paraId="01E9A4BA" w14:textId="52C0416F" w:rsidR="005F55C3" w:rsidRDefault="005F55C3" w:rsidP="005F55C3">
      <w:pPr>
        <w:pStyle w:val="ListParagraph"/>
        <w:ind w:left="0"/>
      </w:pPr>
    </w:p>
    <w:p w14:paraId="349B3184" w14:textId="742194CB" w:rsidR="00E020D2" w:rsidRDefault="00475B7B" w:rsidP="005F55C3">
      <w:pPr>
        <w:pStyle w:val="ListParagraph"/>
        <w:ind w:left="0"/>
      </w:pPr>
      <w:r>
        <w:t>The inequality among club members is greatest for Betweenness centrality, because unnormalized and normalized numbers are both higher than that of Degree centrality, there is a higher amount of centralization for a few nodes.</w:t>
      </w:r>
    </w:p>
    <w:sectPr w:rsidR="00E02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B8C"/>
    <w:multiLevelType w:val="hybridMultilevel"/>
    <w:tmpl w:val="729655BE"/>
    <w:lvl w:ilvl="0" w:tplc="0B46CE2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D11B3"/>
    <w:multiLevelType w:val="hybridMultilevel"/>
    <w:tmpl w:val="6C92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D0D3C"/>
    <w:multiLevelType w:val="hybridMultilevel"/>
    <w:tmpl w:val="C324C25A"/>
    <w:lvl w:ilvl="0" w:tplc="B0EA7A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D7F34"/>
    <w:multiLevelType w:val="hybridMultilevel"/>
    <w:tmpl w:val="C6DA2E6E"/>
    <w:lvl w:ilvl="0" w:tplc="B0EA7A0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1EC01D5"/>
    <w:multiLevelType w:val="hybridMultilevel"/>
    <w:tmpl w:val="9E64FE4A"/>
    <w:lvl w:ilvl="0" w:tplc="B0EA7A0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FDD7C59"/>
    <w:multiLevelType w:val="hybridMultilevel"/>
    <w:tmpl w:val="67F6E742"/>
    <w:lvl w:ilvl="0" w:tplc="96B088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335643">
    <w:abstractNumId w:val="5"/>
  </w:num>
  <w:num w:numId="2" w16cid:durableId="18970567">
    <w:abstractNumId w:val="2"/>
  </w:num>
  <w:num w:numId="3" w16cid:durableId="1866945194">
    <w:abstractNumId w:val="1"/>
  </w:num>
  <w:num w:numId="4" w16cid:durableId="679239909">
    <w:abstractNumId w:val="0"/>
  </w:num>
  <w:num w:numId="5" w16cid:durableId="2109498970">
    <w:abstractNumId w:val="4"/>
  </w:num>
  <w:num w:numId="6" w16cid:durableId="1146357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E8"/>
    <w:rsid w:val="00163A48"/>
    <w:rsid w:val="00167574"/>
    <w:rsid w:val="00277B38"/>
    <w:rsid w:val="002A5DDA"/>
    <w:rsid w:val="003008AD"/>
    <w:rsid w:val="00334EA9"/>
    <w:rsid w:val="003C7252"/>
    <w:rsid w:val="003E0A7A"/>
    <w:rsid w:val="003E2854"/>
    <w:rsid w:val="00475B7B"/>
    <w:rsid w:val="00524EC8"/>
    <w:rsid w:val="0056155A"/>
    <w:rsid w:val="005A4149"/>
    <w:rsid w:val="005F55C3"/>
    <w:rsid w:val="00794822"/>
    <w:rsid w:val="009070D2"/>
    <w:rsid w:val="00AF66C2"/>
    <w:rsid w:val="00E020D2"/>
    <w:rsid w:val="00F341E8"/>
    <w:rsid w:val="00FA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4AE56F"/>
  <w15:chartTrackingRefBased/>
  <w15:docId w15:val="{BE034C13-FA77-D844-8399-DA38F23A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55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1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Daniel Raymond</dc:creator>
  <cp:keywords/>
  <dc:description/>
  <cp:lastModifiedBy>Schwartz, Daniel Raymond</cp:lastModifiedBy>
  <cp:revision>14</cp:revision>
  <dcterms:created xsi:type="dcterms:W3CDTF">2022-10-03T19:11:00Z</dcterms:created>
  <dcterms:modified xsi:type="dcterms:W3CDTF">2022-10-06T16:55:00Z</dcterms:modified>
</cp:coreProperties>
</file>