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Estimación de Costos</w:t>
      </w:r>
    </w:p>
    <w:p>
      <w:r>
        <w:t>Proyecto: Aplicativo en línea para la SGNP. Alcance de estimación: piloto de la funcionalidad de anotaciones documentales.</w:t>
      </w:r>
    </w:p>
    <w:p>
      <w:pPr>
        <w:pStyle w:val="Heading1"/>
      </w:pPr>
      <w:r>
        <w:t>Supuestos de la estimación</w:t>
      </w:r>
    </w:p>
    <w:p>
      <w:pPr>
        <w:pStyle w:val="ListBullet"/>
      </w:pPr>
      <w:r>
        <w:t>El costo de la funcionalidad de anotaciones documentales informado en el enunciado es $142.500.000.</w:t>
      </w:r>
    </w:p>
    <w:p>
      <w:pPr>
        <w:pStyle w:val="ListBullet"/>
      </w:pPr>
      <w:r>
        <w:t>El costo de ejecución del piloto se estima por analogía con proyectos anteriores de Turing cuyo costo fue $210.000.000.</w:t>
      </w:r>
    </w:p>
    <w:p>
      <w:pPr>
        <w:pStyle w:val="ListBullet"/>
      </w:pPr>
      <w:r>
        <w:t>El piloto debe conservar características del proyecto real: disponibilidad de 99,99%, seguridad, desempeño y facilidad de uso.</w:t>
      </w:r>
    </w:p>
    <w:p>
      <w:pPr>
        <w:pStyle w:val="ListBullet"/>
      </w:pPr>
      <w:r>
        <w:t>El piloto base se dimensiona para 5.000 usuarios concurrentes.</w:t>
      </w:r>
    </w:p>
    <w:p>
      <w:pPr>
        <w:pStyle w:val="ListBullet"/>
      </w:pPr>
      <w:r>
        <w:t>El personal interno de Turing está ocupado, por lo que el desarrollo y las pruebas del piloto se contratan con un proveedor.</w:t>
      </w:r>
    </w:p>
    <w:p>
      <w:pPr>
        <w:pStyle w:val="ListBullet"/>
      </w:pPr>
      <w:r>
        <w:t>Los porcentajes históricos se aplican sobre el costo de ejecución del piloto, no sobre el costo de la funcionalidad.</w:t>
      </w:r>
    </w:p>
    <w:p>
      <w:pPr>
        <w:pStyle w:val="ListBullet"/>
      </w:pPr>
      <w:r>
        <w:t>Los valores están expresados en pesos colombianos y no incluyen impuestos, retenciones ni cambios de alcance posteriores.</w:t>
      </w:r>
    </w:p>
    <w:p>
      <w:pPr>
        <w:pStyle w:val="ListBullet"/>
      </w:pPr>
      <w:r>
        <w:t>La EDT se usa para relacionar los rubros con entregables: producto, arquitectura, seguridad, infraestructura, desarrollo, pruebas, soporte y gerencia.</w:t>
      </w:r>
    </w:p>
    <w:p>
      <w:pPr>
        <w:pStyle w:val="Heading1"/>
      </w:pPr>
      <w:r>
        <w:t>Nivel de precisión y exactitud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Definición aplicada</w:t>
            </w:r>
          </w:p>
        </w:tc>
      </w:tr>
      <w:tr>
        <w:tc>
          <w:tcPr>
            <w:tcW w:type="dxa" w:w="5184"/>
            <w:vAlign w:val="top"/>
          </w:tcPr>
          <w:p>
            <w:r>
              <w:t>Nivel de precisión</w:t>
            </w:r>
          </w:p>
        </w:tc>
        <w:tc>
          <w:tcPr>
            <w:tcW w:type="dxa" w:w="5184"/>
            <w:vAlign w:val="top"/>
          </w:tcPr>
          <w:p>
            <w:r>
              <w:t>Los valores se presentan en pesos colombianos y se redondean al peso. Para presentación ejecutiva se pueden redondear a millones de pesos.</w:t>
            </w:r>
          </w:p>
        </w:tc>
      </w:tr>
      <w:tr>
        <w:tc>
          <w:tcPr>
            <w:tcW w:type="dxa" w:w="5184"/>
            <w:vAlign w:val="top"/>
          </w:tcPr>
          <w:p>
            <w:r>
              <w:t>Exactitud esperada</w:t>
            </w:r>
          </w:p>
        </w:tc>
        <w:tc>
          <w:tcPr>
            <w:tcW w:type="dxa" w:w="5184"/>
            <w:vAlign w:val="top"/>
          </w:tcPr>
          <w:p>
            <w:r>
              <w:t>Estimación de orden de magnitud con rango esperado de -25% a +75%, porque se basa en información histórica y aún no en cotizaciones detalladas del proveedor.</w:t>
            </w:r>
          </w:p>
        </w:tc>
      </w:tr>
      <w:tr>
        <w:tc>
          <w:tcPr>
            <w:tcW w:type="dxa" w:w="5184"/>
            <w:vAlign w:val="top"/>
          </w:tcPr>
          <w:p>
            <w:r>
              <w:t>Unidad de medida</w:t>
            </w:r>
          </w:p>
        </w:tc>
        <w:tc>
          <w:tcPr>
            <w:tcW w:type="dxa" w:w="5184"/>
            <w:vAlign w:val="top"/>
          </w:tcPr>
          <w:p>
            <w:r>
              <w:t>Porcentaje histórico aplicado al costo de ejecución del piloto.</w:t>
            </w:r>
          </w:p>
        </w:tc>
      </w:tr>
      <w:tr>
        <w:tc>
          <w:tcPr>
            <w:tcW w:type="dxa" w:w="5184"/>
            <w:vAlign w:val="top"/>
          </w:tcPr>
          <w:p>
            <w:r>
              <w:t>Moneda</w:t>
            </w:r>
          </w:p>
        </w:tc>
        <w:tc>
          <w:tcPr>
            <w:tcW w:type="dxa" w:w="5184"/>
            <w:vAlign w:val="top"/>
          </w:tcPr>
          <w:p>
            <w:r>
              <w:t>Pesos colombianos (COP).</w:t>
            </w:r>
          </w:p>
        </w:tc>
      </w:tr>
    </w:tbl>
    <w:p/>
    <w:p>
      <w:pPr>
        <w:pStyle w:val="Heading1"/>
      </w:pPr>
      <w:r>
        <w:t>Método de estimación</w:t>
      </w:r>
    </w:p>
    <w:p>
      <w:r>
        <w:t>Se usa estimación análoga de orden de magnitud. El costo de ejecución del piloto se toma de un proyecto anterior de Turing y se distribuye con los porcentajes históricos entregados en el enunciado. El costo total del piloto se calcula como: Costo del Piloto = Costo de la Funcionalidad + Costo de Ejecución del Piloto.</w:t>
      </w:r>
    </w:p>
    <w:p>
      <w:pPr>
        <w:pStyle w:val="Heading1"/>
      </w:pPr>
      <w:r>
        <w:t>1. Costo estimado del piloto en orden de magnitud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Código EDT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Rubro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Porcentaje histórico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Costo estimado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074"/>
            <w:vAlign w:val="top"/>
          </w:tcPr>
          <w:p>
            <w:r>
              <w:t>1.1.1</w:t>
            </w:r>
          </w:p>
        </w:tc>
        <w:tc>
          <w:tcPr>
            <w:tcW w:type="dxa" w:w="2074"/>
            <w:vAlign w:val="top"/>
          </w:tcPr>
          <w:p>
            <w:r>
              <w:t>Fase de inicio</w:t>
            </w:r>
          </w:p>
        </w:tc>
        <w:tc>
          <w:tcPr>
            <w:tcW w:type="dxa" w:w="2074"/>
            <w:vAlign w:val="top"/>
          </w:tcPr>
          <w:p>
            <w:r>
              <w:t>3%</w:t>
            </w:r>
          </w:p>
        </w:tc>
        <w:tc>
          <w:tcPr>
            <w:tcW w:type="dxa" w:w="2074"/>
            <w:vAlign w:val="top"/>
          </w:tcPr>
          <w:p>
            <w:r>
              <w:t>$6.300.000</w:t>
            </w:r>
          </w:p>
        </w:tc>
        <w:tc>
          <w:tcPr>
            <w:tcW w:type="dxa" w:w="2074"/>
            <w:vAlign w:val="top"/>
          </w:tcPr>
          <w:p>
            <w:r>
              <w:t>Inicio formal, coordinación del proveedor y preparación del piloto.</w:t>
            </w:r>
          </w:p>
        </w:tc>
      </w:tr>
      <w:tr>
        <w:tc>
          <w:tcPr>
            <w:tcW w:type="dxa" w:w="2074"/>
            <w:vAlign w:val="top"/>
          </w:tcPr>
          <w:p>
            <w:r>
              <w:t>1.1.2</w:t>
            </w:r>
          </w:p>
        </w:tc>
        <w:tc>
          <w:tcPr>
            <w:tcW w:type="dxa" w:w="2074"/>
            <w:vAlign w:val="top"/>
          </w:tcPr>
          <w:p>
            <w:r>
              <w:t>Definición de producto</w:t>
            </w:r>
          </w:p>
        </w:tc>
        <w:tc>
          <w:tcPr>
            <w:tcW w:type="dxa" w:w="2074"/>
            <w:vAlign w:val="top"/>
          </w:tcPr>
          <w:p>
            <w:r>
              <w:t>10%</w:t>
            </w:r>
          </w:p>
        </w:tc>
        <w:tc>
          <w:tcPr>
            <w:tcW w:type="dxa" w:w="2074"/>
            <w:vAlign w:val="top"/>
          </w:tcPr>
          <w:p>
            <w:r>
              <w:t>$21.000.000</w:t>
            </w:r>
          </w:p>
        </w:tc>
        <w:tc>
          <w:tcPr>
            <w:tcW w:type="dxa" w:w="2074"/>
            <w:vAlign w:val="top"/>
          </w:tcPr>
          <w:p>
            <w:r>
              <w:t>Alcance funcional de anotaciones documentales, criterios de aceptación y backlog del piloto.</w:t>
            </w:r>
          </w:p>
        </w:tc>
      </w:tr>
      <w:tr>
        <w:tc>
          <w:tcPr>
            <w:tcW w:type="dxa" w:w="2074"/>
            <w:vAlign w:val="top"/>
          </w:tcPr>
          <w:p>
            <w:r>
              <w:t>1.2.3</w:t>
            </w:r>
          </w:p>
        </w:tc>
        <w:tc>
          <w:tcPr>
            <w:tcW w:type="dxa" w:w="2074"/>
            <w:vAlign w:val="top"/>
          </w:tcPr>
          <w:p>
            <w:r>
              <w:t>Definición y actualización de arquitectura</w:t>
            </w:r>
          </w:p>
        </w:tc>
        <w:tc>
          <w:tcPr>
            <w:tcW w:type="dxa" w:w="2074"/>
            <w:vAlign w:val="top"/>
          </w:tcPr>
          <w:p>
            <w:r>
              <w:t>8%</w:t>
            </w:r>
          </w:p>
        </w:tc>
        <w:tc>
          <w:tcPr>
            <w:tcW w:type="dxa" w:w="2074"/>
            <w:vAlign w:val="top"/>
          </w:tcPr>
          <w:p>
            <w:r>
              <w:t>$16.800.000</w:t>
            </w:r>
          </w:p>
        </w:tc>
        <w:tc>
          <w:tcPr>
            <w:tcW w:type="dxa" w:w="2074"/>
            <w:vAlign w:val="top"/>
          </w:tcPr>
          <w:p>
            <w:r>
              <w:t>Arquitectura del piloto alineada con microservicios y servicios de la notaría.</w:t>
            </w:r>
          </w:p>
        </w:tc>
      </w:tr>
      <w:tr>
        <w:tc>
          <w:tcPr>
            <w:tcW w:type="dxa" w:w="2074"/>
            <w:vAlign w:val="top"/>
          </w:tcPr>
          <w:p>
            <w:r>
              <w:t>1.2.4</w:t>
            </w:r>
          </w:p>
        </w:tc>
        <w:tc>
          <w:tcPr>
            <w:tcW w:type="dxa" w:w="2074"/>
            <w:vAlign w:val="top"/>
          </w:tcPr>
          <w:p>
            <w:r>
              <w:t>Definición e implementación de seguridad</w:t>
            </w:r>
          </w:p>
        </w:tc>
        <w:tc>
          <w:tcPr>
            <w:tcW w:type="dxa" w:w="2074"/>
            <w:vAlign w:val="top"/>
          </w:tcPr>
          <w:p>
            <w:r>
              <w:t>16%</w:t>
            </w:r>
          </w:p>
        </w:tc>
        <w:tc>
          <w:tcPr>
            <w:tcW w:type="dxa" w:w="2074"/>
            <w:vAlign w:val="top"/>
          </w:tcPr>
          <w:p>
            <w:r>
              <w:t>$33.600.000</w:t>
            </w:r>
          </w:p>
        </w:tc>
        <w:tc>
          <w:tcPr>
            <w:tcW w:type="dxa" w:w="2074"/>
            <w:vAlign w:val="top"/>
          </w:tcPr>
          <w:p>
            <w:r>
              <w:t>Seguridad equivalente al proyecto real, identidad, trazabilidad y controles de acceso.</w:t>
            </w:r>
          </w:p>
        </w:tc>
      </w:tr>
      <w:tr>
        <w:tc>
          <w:tcPr>
            <w:tcW w:type="dxa" w:w="2074"/>
            <w:vAlign w:val="top"/>
          </w:tcPr>
          <w:p>
            <w:r>
              <w:t>1.4.1</w:t>
            </w:r>
          </w:p>
        </w:tc>
        <w:tc>
          <w:tcPr>
            <w:tcW w:type="dxa" w:w="2074"/>
            <w:vAlign w:val="top"/>
          </w:tcPr>
          <w:p>
            <w:r>
              <w:t>Infraestructura tecnológica para desarrollo y pruebas</w:t>
            </w:r>
          </w:p>
        </w:tc>
        <w:tc>
          <w:tcPr>
            <w:tcW w:type="dxa" w:w="2074"/>
            <w:vAlign w:val="top"/>
          </w:tcPr>
          <w:p>
            <w:r>
              <w:t>7%</w:t>
            </w:r>
          </w:p>
        </w:tc>
        <w:tc>
          <w:tcPr>
            <w:tcW w:type="dxa" w:w="2074"/>
            <w:vAlign w:val="top"/>
          </w:tcPr>
          <w:p>
            <w:r>
              <w:t>$14.700.000</w:t>
            </w:r>
          </w:p>
        </w:tc>
        <w:tc>
          <w:tcPr>
            <w:tcW w:type="dxa" w:w="2074"/>
            <w:vAlign w:val="top"/>
          </w:tcPr>
          <w:p>
            <w:r>
              <w:t>Ambientes para construcción, pruebas y soporte de 5.000 usuarios concurrentes.</w:t>
            </w:r>
          </w:p>
        </w:tc>
      </w:tr>
      <w:tr>
        <w:tc>
          <w:tcPr>
            <w:tcW w:type="dxa" w:w="2074"/>
            <w:vAlign w:val="top"/>
          </w:tcPr>
          <w:p>
            <w:r>
              <w:t>1.3.4</w:t>
            </w:r>
          </w:p>
        </w:tc>
        <w:tc>
          <w:tcPr>
            <w:tcW w:type="dxa" w:w="2074"/>
            <w:vAlign w:val="top"/>
          </w:tcPr>
          <w:p>
            <w:r>
              <w:t>Desarrollo de software</w:t>
            </w:r>
          </w:p>
        </w:tc>
        <w:tc>
          <w:tcPr>
            <w:tcW w:type="dxa" w:w="2074"/>
            <w:vAlign w:val="top"/>
          </w:tcPr>
          <w:p>
            <w:r>
              <w:t>42%</w:t>
            </w:r>
          </w:p>
        </w:tc>
        <w:tc>
          <w:tcPr>
            <w:tcW w:type="dxa" w:w="2074"/>
            <w:vAlign w:val="top"/>
          </w:tcPr>
          <w:p>
            <w:r>
              <w:t>$88.200.000</w:t>
            </w:r>
          </w:p>
        </w:tc>
        <w:tc>
          <w:tcPr>
            <w:tcW w:type="dxa" w:w="2074"/>
            <w:vAlign w:val="top"/>
          </w:tcPr>
          <w:p>
            <w:r>
              <w:t>Funcionalidad de anotaciones documentales y componentes de integración necesarios.</w:t>
            </w:r>
          </w:p>
        </w:tc>
      </w:tr>
      <w:tr>
        <w:tc>
          <w:tcPr>
            <w:tcW w:type="dxa" w:w="2074"/>
            <w:vAlign w:val="top"/>
          </w:tcPr>
          <w:p>
            <w:r>
              <w:t>1.5.3</w:t>
            </w:r>
          </w:p>
        </w:tc>
        <w:tc>
          <w:tcPr>
            <w:tcW w:type="dxa" w:w="2074"/>
            <w:vAlign w:val="top"/>
          </w:tcPr>
          <w:p>
            <w:r>
              <w:t>Pruebas de carga y estrés</w:t>
            </w:r>
          </w:p>
        </w:tc>
        <w:tc>
          <w:tcPr>
            <w:tcW w:type="dxa" w:w="2074"/>
            <w:vAlign w:val="top"/>
          </w:tcPr>
          <w:p>
            <w:r>
              <w:t>3%</w:t>
            </w:r>
          </w:p>
        </w:tc>
        <w:tc>
          <w:tcPr>
            <w:tcW w:type="dxa" w:w="2074"/>
            <w:vAlign w:val="top"/>
          </w:tcPr>
          <w:p>
            <w:r>
              <w:t>$6.300.000</w:t>
            </w:r>
          </w:p>
        </w:tc>
        <w:tc>
          <w:tcPr>
            <w:tcW w:type="dxa" w:w="2074"/>
            <w:vAlign w:val="top"/>
          </w:tcPr>
          <w:p>
            <w:r>
              <w:t>Validación de concurrencia, desempeño y estabilidad del piloto.</w:t>
            </w:r>
          </w:p>
        </w:tc>
      </w:tr>
      <w:tr>
        <w:tc>
          <w:tcPr>
            <w:tcW w:type="dxa" w:w="2074"/>
            <w:vAlign w:val="top"/>
          </w:tcPr>
          <w:p>
            <w:r>
              <w:t>1.5.4</w:t>
            </w:r>
          </w:p>
        </w:tc>
        <w:tc>
          <w:tcPr>
            <w:tcW w:type="dxa" w:w="2074"/>
            <w:vAlign w:val="top"/>
          </w:tcPr>
          <w:p>
            <w:r>
              <w:t>Pruebas piloto del software</w:t>
            </w:r>
          </w:p>
        </w:tc>
        <w:tc>
          <w:tcPr>
            <w:tcW w:type="dxa" w:w="2074"/>
            <w:vAlign w:val="top"/>
          </w:tcPr>
          <w:p>
            <w:r>
              <w:t>3%</w:t>
            </w:r>
          </w:p>
        </w:tc>
        <w:tc>
          <w:tcPr>
            <w:tcW w:type="dxa" w:w="2074"/>
            <w:vAlign w:val="top"/>
          </w:tcPr>
          <w:p>
            <w:r>
              <w:t>$6.300.000</w:t>
            </w:r>
          </w:p>
        </w:tc>
        <w:tc>
          <w:tcPr>
            <w:tcW w:type="dxa" w:w="2074"/>
            <w:vAlign w:val="top"/>
          </w:tcPr>
          <w:p>
            <w:r>
              <w:t>Validación operativa del piloto con usuarios y escenarios representativos.</w:t>
            </w:r>
          </w:p>
        </w:tc>
      </w:tr>
      <w:tr>
        <w:tc>
          <w:tcPr>
            <w:tcW w:type="dxa" w:w="2074"/>
            <w:vAlign w:val="top"/>
          </w:tcPr>
          <w:p>
            <w:r>
              <w:t>1.6.4</w:t>
            </w:r>
          </w:p>
        </w:tc>
        <w:tc>
          <w:tcPr>
            <w:tcW w:type="dxa" w:w="2074"/>
            <w:vAlign w:val="top"/>
          </w:tcPr>
          <w:p>
            <w:r>
              <w:t>Mantenimiento y soporte</w:t>
            </w:r>
          </w:p>
        </w:tc>
        <w:tc>
          <w:tcPr>
            <w:tcW w:type="dxa" w:w="2074"/>
            <w:vAlign w:val="top"/>
          </w:tcPr>
          <w:p>
            <w:r>
              <w:t>8%</w:t>
            </w:r>
          </w:p>
        </w:tc>
        <w:tc>
          <w:tcPr>
            <w:tcW w:type="dxa" w:w="2074"/>
            <w:vAlign w:val="top"/>
          </w:tcPr>
          <w:p>
            <w:r>
              <w:t>$16.800.000</w:t>
            </w:r>
          </w:p>
        </w:tc>
        <w:tc>
          <w:tcPr>
            <w:tcW w:type="dxa" w:w="2074"/>
            <w:vAlign w:val="top"/>
          </w:tcPr>
          <w:p>
            <w:r>
              <w:t>Soporte durante estabilización y atención de incidentes del piloto.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de la funcionalidad</w:t>
            </w:r>
          </w:p>
        </w:tc>
        <w:tc>
          <w:tcPr>
            <w:tcW w:type="dxa" w:w="5184"/>
            <w:vAlign w:val="top"/>
          </w:tcPr>
          <w:p>
            <w:r>
              <w:t>$142.500.000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de ejecución del piloto</w:t>
            </w:r>
          </w:p>
        </w:tc>
        <w:tc>
          <w:tcPr>
            <w:tcW w:type="dxa" w:w="5184"/>
            <w:vAlign w:val="top"/>
          </w:tcPr>
          <w:p>
            <w:r>
              <w:t>$210.000.000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estimado del piloto</w:t>
            </w:r>
          </w:p>
        </w:tc>
        <w:tc>
          <w:tcPr>
            <w:tcW w:type="dxa" w:w="5184"/>
            <w:vAlign w:val="top"/>
          </w:tcPr>
          <w:p>
            <w:r>
              <w:t>$352.500.000</w:t>
            </w:r>
          </w:p>
        </w:tc>
      </w:tr>
    </w:tbl>
    <w:p/>
    <w:p>
      <w:pPr>
        <w:pStyle w:val="Heading1"/>
      </w:pPr>
      <w:r>
        <w:t>2. Cambio si desarrollo sube a 62% y se eliminan pruebas de carga, estrés y piloto</w:t>
      </w:r>
    </w:p>
    <w:p>
      <w:r>
        <w:t>El desarrollo de software aumenta de 42% a 62%. Las pruebas de carga y estrés y las pruebas piloto se eliminan, por lo que cada una pasa de 3% a 0%. El efecto neto sobre la ejecución es un aumento de 14 puntos porcentuales: +20 puntos por desarrollo y -6 puntos por las pruebas eliminadas.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Código EDT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Rubro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Nuevo porcentaje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Nuevo costo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Comentario</w:t>
            </w:r>
          </w:p>
        </w:tc>
      </w:tr>
      <w:tr>
        <w:tc>
          <w:tcPr>
            <w:tcW w:type="dxa" w:w="2074"/>
            <w:vAlign w:val="top"/>
          </w:tcPr>
          <w:p>
            <w:r>
              <w:t>1.1.1</w:t>
            </w:r>
          </w:p>
        </w:tc>
        <w:tc>
          <w:tcPr>
            <w:tcW w:type="dxa" w:w="2074"/>
            <w:vAlign w:val="top"/>
          </w:tcPr>
          <w:p>
            <w:r>
              <w:t>Fase de inicio</w:t>
            </w:r>
          </w:p>
        </w:tc>
        <w:tc>
          <w:tcPr>
            <w:tcW w:type="dxa" w:w="2074"/>
            <w:vAlign w:val="top"/>
          </w:tcPr>
          <w:p>
            <w:r>
              <w:t>3%</w:t>
            </w:r>
          </w:p>
        </w:tc>
        <w:tc>
          <w:tcPr>
            <w:tcW w:type="dxa" w:w="2074"/>
            <w:vAlign w:val="top"/>
          </w:tcPr>
          <w:p>
            <w:r>
              <w:t>$6.300.000</w:t>
            </w:r>
          </w:p>
        </w:tc>
        <w:tc>
          <w:tcPr>
            <w:tcW w:type="dxa" w:w="2074"/>
            <w:vAlign w:val="top"/>
          </w:tcPr>
          <w:p>
            <w:r>
              <w:t>Inicio formal, coordinación del proveedor y preparación del piloto.</w:t>
            </w:r>
          </w:p>
        </w:tc>
      </w:tr>
      <w:tr>
        <w:tc>
          <w:tcPr>
            <w:tcW w:type="dxa" w:w="2074"/>
            <w:vAlign w:val="top"/>
          </w:tcPr>
          <w:p>
            <w:r>
              <w:t>1.1.2</w:t>
            </w:r>
          </w:p>
        </w:tc>
        <w:tc>
          <w:tcPr>
            <w:tcW w:type="dxa" w:w="2074"/>
            <w:vAlign w:val="top"/>
          </w:tcPr>
          <w:p>
            <w:r>
              <w:t>Definición de producto</w:t>
            </w:r>
          </w:p>
        </w:tc>
        <w:tc>
          <w:tcPr>
            <w:tcW w:type="dxa" w:w="2074"/>
            <w:vAlign w:val="top"/>
          </w:tcPr>
          <w:p>
            <w:r>
              <w:t>10%</w:t>
            </w:r>
          </w:p>
        </w:tc>
        <w:tc>
          <w:tcPr>
            <w:tcW w:type="dxa" w:w="2074"/>
            <w:vAlign w:val="top"/>
          </w:tcPr>
          <w:p>
            <w:r>
              <w:t>$21.000.000</w:t>
            </w:r>
          </w:p>
        </w:tc>
        <w:tc>
          <w:tcPr>
            <w:tcW w:type="dxa" w:w="2074"/>
            <w:vAlign w:val="top"/>
          </w:tcPr>
          <w:p>
            <w:r>
              <w:t>Alcance funcional de anotaciones documentales, criterios de aceptación y backlog del piloto.</w:t>
            </w:r>
          </w:p>
        </w:tc>
      </w:tr>
      <w:tr>
        <w:tc>
          <w:tcPr>
            <w:tcW w:type="dxa" w:w="2074"/>
            <w:vAlign w:val="top"/>
          </w:tcPr>
          <w:p>
            <w:r>
              <w:t>1.2.3</w:t>
            </w:r>
          </w:p>
        </w:tc>
        <w:tc>
          <w:tcPr>
            <w:tcW w:type="dxa" w:w="2074"/>
            <w:vAlign w:val="top"/>
          </w:tcPr>
          <w:p>
            <w:r>
              <w:t>Definición y actualización de arquitectura</w:t>
            </w:r>
          </w:p>
        </w:tc>
        <w:tc>
          <w:tcPr>
            <w:tcW w:type="dxa" w:w="2074"/>
            <w:vAlign w:val="top"/>
          </w:tcPr>
          <w:p>
            <w:r>
              <w:t>8%</w:t>
            </w:r>
          </w:p>
        </w:tc>
        <w:tc>
          <w:tcPr>
            <w:tcW w:type="dxa" w:w="2074"/>
            <w:vAlign w:val="top"/>
          </w:tcPr>
          <w:p>
            <w:r>
              <w:t>$16.800.000</w:t>
            </w:r>
          </w:p>
        </w:tc>
        <w:tc>
          <w:tcPr>
            <w:tcW w:type="dxa" w:w="2074"/>
            <w:vAlign w:val="top"/>
          </w:tcPr>
          <w:p>
            <w:r>
              <w:t>Arquitectura del piloto alineada con microservicios y servicios de la notaría.</w:t>
            </w:r>
          </w:p>
        </w:tc>
      </w:tr>
      <w:tr>
        <w:tc>
          <w:tcPr>
            <w:tcW w:type="dxa" w:w="2074"/>
            <w:vAlign w:val="top"/>
          </w:tcPr>
          <w:p>
            <w:r>
              <w:t>1.2.4</w:t>
            </w:r>
          </w:p>
        </w:tc>
        <w:tc>
          <w:tcPr>
            <w:tcW w:type="dxa" w:w="2074"/>
            <w:vAlign w:val="top"/>
          </w:tcPr>
          <w:p>
            <w:r>
              <w:t>Definición e implementación de seguridad</w:t>
            </w:r>
          </w:p>
        </w:tc>
        <w:tc>
          <w:tcPr>
            <w:tcW w:type="dxa" w:w="2074"/>
            <w:vAlign w:val="top"/>
          </w:tcPr>
          <w:p>
            <w:r>
              <w:t>16%</w:t>
            </w:r>
          </w:p>
        </w:tc>
        <w:tc>
          <w:tcPr>
            <w:tcW w:type="dxa" w:w="2074"/>
            <w:vAlign w:val="top"/>
          </w:tcPr>
          <w:p>
            <w:r>
              <w:t>$33.600.000</w:t>
            </w:r>
          </w:p>
        </w:tc>
        <w:tc>
          <w:tcPr>
            <w:tcW w:type="dxa" w:w="2074"/>
            <w:vAlign w:val="top"/>
          </w:tcPr>
          <w:p>
            <w:r>
              <w:t>Seguridad equivalente al proyecto real, identidad, trazabilidad y controles de acceso.</w:t>
            </w:r>
          </w:p>
        </w:tc>
      </w:tr>
      <w:tr>
        <w:tc>
          <w:tcPr>
            <w:tcW w:type="dxa" w:w="2074"/>
            <w:vAlign w:val="top"/>
          </w:tcPr>
          <w:p>
            <w:r>
              <w:t>1.4.1</w:t>
            </w:r>
          </w:p>
        </w:tc>
        <w:tc>
          <w:tcPr>
            <w:tcW w:type="dxa" w:w="2074"/>
            <w:vAlign w:val="top"/>
          </w:tcPr>
          <w:p>
            <w:r>
              <w:t>Infraestructura tecnológica para desarrollo y pruebas</w:t>
            </w:r>
          </w:p>
        </w:tc>
        <w:tc>
          <w:tcPr>
            <w:tcW w:type="dxa" w:w="2074"/>
            <w:vAlign w:val="top"/>
          </w:tcPr>
          <w:p>
            <w:r>
              <w:t>7%</w:t>
            </w:r>
          </w:p>
        </w:tc>
        <w:tc>
          <w:tcPr>
            <w:tcW w:type="dxa" w:w="2074"/>
            <w:vAlign w:val="top"/>
          </w:tcPr>
          <w:p>
            <w:r>
              <w:t>$14.700.000</w:t>
            </w:r>
          </w:p>
        </w:tc>
        <w:tc>
          <w:tcPr>
            <w:tcW w:type="dxa" w:w="2074"/>
            <w:vAlign w:val="top"/>
          </w:tcPr>
          <w:p>
            <w:r>
              <w:t>Ambientes para construcción, pruebas y soporte de 5.000 usuarios concurrentes.</w:t>
            </w:r>
          </w:p>
        </w:tc>
      </w:tr>
      <w:tr>
        <w:tc>
          <w:tcPr>
            <w:tcW w:type="dxa" w:w="2074"/>
            <w:vAlign w:val="top"/>
          </w:tcPr>
          <w:p>
            <w:r>
              <w:t>1.3.4</w:t>
            </w:r>
          </w:p>
        </w:tc>
        <w:tc>
          <w:tcPr>
            <w:tcW w:type="dxa" w:w="2074"/>
            <w:vAlign w:val="top"/>
          </w:tcPr>
          <w:p>
            <w:r>
              <w:t>Desarrollo de software</w:t>
            </w:r>
          </w:p>
        </w:tc>
        <w:tc>
          <w:tcPr>
            <w:tcW w:type="dxa" w:w="2074"/>
            <w:vAlign w:val="top"/>
          </w:tcPr>
          <w:p>
            <w:r>
              <w:t>62%</w:t>
            </w:r>
          </w:p>
        </w:tc>
        <w:tc>
          <w:tcPr>
            <w:tcW w:type="dxa" w:w="2074"/>
            <w:vAlign w:val="top"/>
          </w:tcPr>
          <w:p>
            <w:r>
              <w:t>$130.200.000</w:t>
            </w:r>
          </w:p>
        </w:tc>
        <w:tc>
          <w:tcPr>
            <w:tcW w:type="dxa" w:w="2074"/>
            <w:vAlign w:val="top"/>
          </w:tcPr>
          <w:p>
            <w:r>
              <w:t>Funcionalidad de anotaciones documentales y componentes de integración necesarios.</w:t>
            </w:r>
          </w:p>
        </w:tc>
      </w:tr>
      <w:tr>
        <w:tc>
          <w:tcPr>
            <w:tcW w:type="dxa" w:w="2074"/>
            <w:vAlign w:val="top"/>
          </w:tcPr>
          <w:p>
            <w:r>
              <w:t>1.5.3</w:t>
            </w:r>
          </w:p>
        </w:tc>
        <w:tc>
          <w:tcPr>
            <w:tcW w:type="dxa" w:w="2074"/>
            <w:vAlign w:val="top"/>
          </w:tcPr>
          <w:p>
            <w:r>
              <w:t>Pruebas de carga y estrés</w:t>
            </w:r>
          </w:p>
        </w:tc>
        <w:tc>
          <w:tcPr>
            <w:tcW w:type="dxa" w:w="2074"/>
            <w:vAlign w:val="top"/>
          </w:tcPr>
          <w:p>
            <w:r>
              <w:t>0%</w:t>
            </w:r>
          </w:p>
        </w:tc>
        <w:tc>
          <w:tcPr>
            <w:tcW w:type="dxa" w:w="2074"/>
            <w:vAlign w:val="top"/>
          </w:tcPr>
          <w:p>
            <w:r>
              <w:t>$0</w:t>
            </w:r>
          </w:p>
        </w:tc>
        <w:tc>
          <w:tcPr>
            <w:tcW w:type="dxa" w:w="2074"/>
            <w:vAlign w:val="top"/>
          </w:tcPr>
          <w:p>
            <w:r>
              <w:t>Validación de concurrencia, desempeño y estabilidad del piloto.</w:t>
            </w:r>
          </w:p>
        </w:tc>
      </w:tr>
      <w:tr>
        <w:tc>
          <w:tcPr>
            <w:tcW w:type="dxa" w:w="2074"/>
            <w:vAlign w:val="top"/>
          </w:tcPr>
          <w:p>
            <w:r>
              <w:t>1.5.4</w:t>
            </w:r>
          </w:p>
        </w:tc>
        <w:tc>
          <w:tcPr>
            <w:tcW w:type="dxa" w:w="2074"/>
            <w:vAlign w:val="top"/>
          </w:tcPr>
          <w:p>
            <w:r>
              <w:t>Pruebas piloto del software</w:t>
            </w:r>
          </w:p>
        </w:tc>
        <w:tc>
          <w:tcPr>
            <w:tcW w:type="dxa" w:w="2074"/>
            <w:vAlign w:val="top"/>
          </w:tcPr>
          <w:p>
            <w:r>
              <w:t>0%</w:t>
            </w:r>
          </w:p>
        </w:tc>
        <w:tc>
          <w:tcPr>
            <w:tcW w:type="dxa" w:w="2074"/>
            <w:vAlign w:val="top"/>
          </w:tcPr>
          <w:p>
            <w:r>
              <w:t>$0</w:t>
            </w:r>
          </w:p>
        </w:tc>
        <w:tc>
          <w:tcPr>
            <w:tcW w:type="dxa" w:w="2074"/>
            <w:vAlign w:val="top"/>
          </w:tcPr>
          <w:p>
            <w:r>
              <w:t>Validación operativa del piloto con usuarios y escenarios representativos.</w:t>
            </w:r>
          </w:p>
        </w:tc>
      </w:tr>
      <w:tr>
        <w:tc>
          <w:tcPr>
            <w:tcW w:type="dxa" w:w="2074"/>
            <w:vAlign w:val="top"/>
          </w:tcPr>
          <w:p>
            <w:r>
              <w:t>1.6.4</w:t>
            </w:r>
          </w:p>
        </w:tc>
        <w:tc>
          <w:tcPr>
            <w:tcW w:type="dxa" w:w="2074"/>
            <w:vAlign w:val="top"/>
          </w:tcPr>
          <w:p>
            <w:r>
              <w:t>Mantenimiento y soporte</w:t>
            </w:r>
          </w:p>
        </w:tc>
        <w:tc>
          <w:tcPr>
            <w:tcW w:type="dxa" w:w="2074"/>
            <w:vAlign w:val="top"/>
          </w:tcPr>
          <w:p>
            <w:r>
              <w:t>8%</w:t>
            </w:r>
          </w:p>
        </w:tc>
        <w:tc>
          <w:tcPr>
            <w:tcW w:type="dxa" w:w="2074"/>
            <w:vAlign w:val="top"/>
          </w:tcPr>
          <w:p>
            <w:r>
              <w:t>$16.800.000</w:t>
            </w:r>
          </w:p>
        </w:tc>
        <w:tc>
          <w:tcPr>
            <w:tcW w:type="dxa" w:w="2074"/>
            <w:vAlign w:val="top"/>
          </w:tcPr>
          <w:p>
            <w:r>
              <w:t>Soporte durante estabilización y atención de incidentes del piloto.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de ejecución modificado</w:t>
            </w:r>
          </w:p>
        </w:tc>
        <w:tc>
          <w:tcPr>
            <w:tcW w:type="dxa" w:w="5184"/>
            <w:vAlign w:val="top"/>
          </w:tcPr>
          <w:p>
            <w:r>
              <w:t>$239.400.000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de la funcionalidad</w:t>
            </w:r>
          </w:p>
        </w:tc>
        <w:tc>
          <w:tcPr>
            <w:tcW w:type="dxa" w:w="5184"/>
            <w:vAlign w:val="top"/>
          </w:tcPr>
          <w:p>
            <w:r>
              <w:t>$142.500.000</w:t>
            </w:r>
          </w:p>
        </w:tc>
      </w:tr>
      <w:tr>
        <w:tc>
          <w:tcPr>
            <w:tcW w:type="dxa" w:w="5184"/>
            <w:vAlign w:val="top"/>
          </w:tcPr>
          <w:p>
            <w:r>
              <w:t>Nuevo costo estimado del piloto</w:t>
            </w:r>
          </w:p>
        </w:tc>
        <w:tc>
          <w:tcPr>
            <w:tcW w:type="dxa" w:w="5184"/>
            <w:vAlign w:val="top"/>
          </w:tcPr>
          <w:p>
            <w:r>
              <w:t>$381.900.000</w:t>
            </w:r>
          </w:p>
        </w:tc>
      </w:tr>
      <w:tr>
        <w:tc>
          <w:tcPr>
            <w:tcW w:type="dxa" w:w="5184"/>
            <w:vAlign w:val="top"/>
          </w:tcPr>
          <w:p>
            <w:r>
              <w:t>Incremento frente al escenario base</w:t>
            </w:r>
          </w:p>
        </w:tc>
        <w:tc>
          <w:tcPr>
            <w:tcW w:type="dxa" w:w="5184"/>
            <w:vAlign w:val="top"/>
          </w:tcPr>
          <w:p>
            <w:r>
              <w:t>$29.400.000</w:t>
            </w:r>
          </w:p>
        </w:tc>
      </w:tr>
    </w:tbl>
    <w:p/>
    <w:p>
      <w:pPr>
        <w:pStyle w:val="Heading1"/>
      </w:pPr>
      <w:r>
        <w:t>3. Mejora de la estimación con 1.000 usuarios concurrentes</w:t>
      </w:r>
    </w:p>
    <w:p>
      <w:r>
        <w:t>La reducción de 5.000 a 1.000 usuarios concurrentes permite mejorar la estimación separando costos fijos de software y costos variables de capacidad. No conviene dividir todo el costo entre cinco, porque producto, arquitectura, seguridad, desarrollo y soporte siguen siendo necesarios. Como aproximación paramétrica, se escala al 20% únicamente la infraestructura tecnológica y las pruebas de carga y estrés, que son los rubros más sensibles a concurrencia.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</w:rPr>
              <w:t>Rubro sensible a usuarios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Costo base 5.000 usuarios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Factor 1.000/5.000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Costo ajustado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</w:rPr>
              <w:t>Ahorro estimado</w:t>
            </w:r>
          </w:p>
        </w:tc>
      </w:tr>
      <w:tr>
        <w:tc>
          <w:tcPr>
            <w:tcW w:type="dxa" w:w="2074"/>
            <w:vAlign w:val="top"/>
          </w:tcPr>
          <w:p>
            <w:r>
              <w:t>Infraestructura tecnológica para desarrollo y pruebas</w:t>
            </w:r>
          </w:p>
        </w:tc>
        <w:tc>
          <w:tcPr>
            <w:tcW w:type="dxa" w:w="2074"/>
            <w:vAlign w:val="top"/>
          </w:tcPr>
          <w:p>
            <w:r>
              <w:t>$14.700.000</w:t>
            </w:r>
          </w:p>
        </w:tc>
        <w:tc>
          <w:tcPr>
            <w:tcW w:type="dxa" w:w="2074"/>
            <w:vAlign w:val="top"/>
          </w:tcPr>
          <w:p>
            <w:r>
              <w:t>20%</w:t>
            </w:r>
          </w:p>
        </w:tc>
        <w:tc>
          <w:tcPr>
            <w:tcW w:type="dxa" w:w="2074"/>
            <w:vAlign w:val="top"/>
          </w:tcPr>
          <w:p>
            <w:r>
              <w:t>$2.940.000</w:t>
            </w:r>
          </w:p>
        </w:tc>
        <w:tc>
          <w:tcPr>
            <w:tcW w:type="dxa" w:w="2074"/>
            <w:vAlign w:val="top"/>
          </w:tcPr>
          <w:p>
            <w:r>
              <w:t>$11.760.000</w:t>
            </w:r>
          </w:p>
        </w:tc>
      </w:tr>
      <w:tr>
        <w:tc>
          <w:tcPr>
            <w:tcW w:type="dxa" w:w="2074"/>
            <w:vAlign w:val="top"/>
          </w:tcPr>
          <w:p>
            <w:r>
              <w:t>Pruebas de carga y estrés</w:t>
            </w:r>
          </w:p>
        </w:tc>
        <w:tc>
          <w:tcPr>
            <w:tcW w:type="dxa" w:w="2074"/>
            <w:vAlign w:val="top"/>
          </w:tcPr>
          <w:p>
            <w:r>
              <w:t>$6.300.000</w:t>
            </w:r>
          </w:p>
        </w:tc>
        <w:tc>
          <w:tcPr>
            <w:tcW w:type="dxa" w:w="2074"/>
            <w:vAlign w:val="top"/>
          </w:tcPr>
          <w:p>
            <w:r>
              <w:t>20%</w:t>
            </w:r>
          </w:p>
        </w:tc>
        <w:tc>
          <w:tcPr>
            <w:tcW w:type="dxa" w:w="2074"/>
            <w:vAlign w:val="top"/>
          </w:tcPr>
          <w:p>
            <w:r>
              <w:t>$1.260.000</w:t>
            </w:r>
          </w:p>
        </w:tc>
        <w:tc>
          <w:tcPr>
            <w:tcW w:type="dxa" w:w="2074"/>
            <w:vAlign w:val="top"/>
          </w:tcPr>
          <w:p>
            <w:r>
              <w:t>$5.040.000</w:t>
            </w:r>
          </w:p>
        </w:tc>
      </w:tr>
      <w:tr>
        <w:tc>
          <w:tcPr>
            <w:tcW w:type="dxa" w:w="2074"/>
            <w:vAlign w:val="top"/>
          </w:tcPr>
          <w:p>
            <w:r>
              <w:t>Total ajuste</w:t>
            </w:r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/>
          </w:p>
        </w:tc>
        <w:tc>
          <w:tcPr>
            <w:tcW w:type="dxa" w:w="2074"/>
            <w:vAlign w:val="top"/>
          </w:tcPr>
          <w:p>
            <w:r>
              <w:t>$16.800.000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de ejecución ajustado para 1.000 usuarios</w:t>
            </w:r>
          </w:p>
        </w:tc>
        <w:tc>
          <w:tcPr>
            <w:tcW w:type="dxa" w:w="5184"/>
            <w:vAlign w:val="top"/>
          </w:tcPr>
          <w:p>
            <w:r>
              <w:t>$193.200.000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de la funcionalidad</w:t>
            </w:r>
          </w:p>
        </w:tc>
        <w:tc>
          <w:tcPr>
            <w:tcW w:type="dxa" w:w="5184"/>
            <w:vAlign w:val="top"/>
          </w:tcPr>
          <w:p>
            <w:r>
              <w:t>$142.500.000</w:t>
            </w:r>
          </w:p>
        </w:tc>
      </w:tr>
      <w:tr>
        <w:tc>
          <w:tcPr>
            <w:tcW w:type="dxa" w:w="5184"/>
            <w:vAlign w:val="top"/>
          </w:tcPr>
          <w:p>
            <w:r>
              <w:t>Costo estimado del piloto ajustado</w:t>
            </w:r>
          </w:p>
        </w:tc>
        <w:tc>
          <w:tcPr>
            <w:tcW w:type="dxa" w:w="5184"/>
            <w:vAlign w:val="top"/>
          </w:tcPr>
          <w:p>
            <w:r>
              <w:t>$335.700.000</w:t>
            </w:r>
          </w:p>
        </w:tc>
      </w:tr>
    </w:tbl>
    <w:p/>
    <w:p>
      <w:pPr>
        <w:pStyle w:val="Heading1"/>
      </w:pPr>
      <w:r>
        <w:t>Resultado</w:t>
      </w:r>
    </w:p>
    <w:p>
      <w:r>
        <w:t>El costo estimado del piloto base es $352.500.000. Si el desarrollo sube a 62% y se eliminan las pruebas indicadas, el costo sube a $381.900.000. Si la concurrencia baja a 1.000 usuarios y se ajustan solo los rubros sensibles a capacidad, el costo estimado baja a $335.700.000. Para mejorar la exactitud, Turing debería solicitar cotización formal del proveedor, separar costos fijos y variables, validar precios de nube/ambientes, y conservar pruebas mínimas de carga y piloto para no elevar el riesgo operativo.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