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CBFD3" w14:textId="77777777" w:rsidR="00553256" w:rsidRDefault="00553256" w:rsidP="00B913DD">
      <w:pPr>
        <w:jc w:val="center"/>
        <w:rPr>
          <w:b/>
          <w:sz w:val="22"/>
          <w:szCs w:val="22"/>
        </w:rPr>
      </w:pPr>
      <w:r>
        <w:rPr>
          <w:b/>
          <w:sz w:val="22"/>
          <w:szCs w:val="22"/>
        </w:rPr>
        <w:t>Position Paper</w:t>
      </w:r>
    </w:p>
    <w:p w14:paraId="0BEF310C" w14:textId="77777777" w:rsidR="00553256" w:rsidRDefault="00553256" w:rsidP="00B913DD">
      <w:pPr>
        <w:jc w:val="center"/>
        <w:rPr>
          <w:b/>
          <w:sz w:val="22"/>
          <w:szCs w:val="22"/>
        </w:rPr>
      </w:pPr>
    </w:p>
    <w:p w14:paraId="3123479A" w14:textId="27E80AB3" w:rsidR="004B3113" w:rsidRPr="004A5DD1" w:rsidRDefault="00935EFA" w:rsidP="00B913DD">
      <w:pPr>
        <w:jc w:val="center"/>
        <w:rPr>
          <w:b/>
          <w:sz w:val="22"/>
          <w:szCs w:val="22"/>
        </w:rPr>
      </w:pPr>
      <w:bookmarkStart w:id="0" w:name="_GoBack"/>
      <w:bookmarkEnd w:id="0"/>
      <w:r w:rsidRPr="004A5DD1">
        <w:rPr>
          <w:b/>
          <w:sz w:val="22"/>
          <w:szCs w:val="22"/>
        </w:rPr>
        <w:t xml:space="preserve">Citation </w:t>
      </w:r>
      <w:r w:rsidR="008B1D58" w:rsidRPr="004A5DD1">
        <w:rPr>
          <w:b/>
          <w:sz w:val="22"/>
          <w:szCs w:val="22"/>
        </w:rPr>
        <w:t xml:space="preserve">and Attribution </w:t>
      </w:r>
      <w:r w:rsidRPr="004A5DD1">
        <w:rPr>
          <w:b/>
          <w:sz w:val="22"/>
          <w:szCs w:val="22"/>
        </w:rPr>
        <w:t xml:space="preserve">of Digital Products: </w:t>
      </w:r>
      <w:r w:rsidR="00B913DD" w:rsidRPr="004A5DD1">
        <w:rPr>
          <w:b/>
          <w:sz w:val="22"/>
          <w:szCs w:val="22"/>
        </w:rPr>
        <w:br/>
      </w:r>
      <w:r w:rsidRPr="004A5DD1">
        <w:rPr>
          <w:b/>
          <w:sz w:val="22"/>
          <w:szCs w:val="22"/>
        </w:rPr>
        <w:t>Social and Technological Concerns</w:t>
      </w:r>
    </w:p>
    <w:p w14:paraId="53776D93" w14:textId="77777777" w:rsidR="00375164" w:rsidRPr="004A5DD1" w:rsidRDefault="00375164" w:rsidP="00B913DD">
      <w:pPr>
        <w:jc w:val="center"/>
        <w:rPr>
          <w:b/>
          <w:sz w:val="22"/>
          <w:szCs w:val="22"/>
        </w:rPr>
      </w:pPr>
    </w:p>
    <w:p w14:paraId="52BF355E" w14:textId="77777777" w:rsidR="007B5CAD" w:rsidRDefault="007B5CAD" w:rsidP="00B913DD">
      <w:pPr>
        <w:jc w:val="center"/>
        <w:rPr>
          <w:sz w:val="22"/>
          <w:szCs w:val="22"/>
        </w:rPr>
      </w:pPr>
      <w:r>
        <w:rPr>
          <w:sz w:val="22"/>
          <w:szCs w:val="22"/>
        </w:rPr>
        <w:t>Daniel S. Katz</w:t>
      </w:r>
    </w:p>
    <w:p w14:paraId="233B0E9D" w14:textId="77777777" w:rsidR="007B5CAD" w:rsidRDefault="007B5CAD" w:rsidP="00B913DD">
      <w:pPr>
        <w:jc w:val="center"/>
        <w:rPr>
          <w:sz w:val="22"/>
          <w:szCs w:val="22"/>
        </w:rPr>
      </w:pPr>
      <w:r>
        <w:rPr>
          <w:sz w:val="22"/>
          <w:szCs w:val="22"/>
        </w:rPr>
        <w:t>National Science Foundation</w:t>
      </w:r>
    </w:p>
    <w:p w14:paraId="27B3833C" w14:textId="2BAC7407" w:rsidR="00375164" w:rsidRPr="004A5DD1" w:rsidRDefault="00375164" w:rsidP="00B913DD">
      <w:pPr>
        <w:jc w:val="center"/>
        <w:rPr>
          <w:sz w:val="22"/>
          <w:szCs w:val="22"/>
        </w:rPr>
      </w:pPr>
      <w:r w:rsidRPr="004A5DD1">
        <w:rPr>
          <w:sz w:val="22"/>
          <w:szCs w:val="22"/>
        </w:rPr>
        <w:t>dkatz@nsf.gov</w:t>
      </w:r>
    </w:p>
    <w:p w14:paraId="317EBF61" w14:textId="77777777" w:rsidR="00935EFA" w:rsidRDefault="00935EFA">
      <w:pPr>
        <w:rPr>
          <w:sz w:val="22"/>
          <w:szCs w:val="22"/>
        </w:rPr>
      </w:pPr>
    </w:p>
    <w:p w14:paraId="4DB9B651" w14:textId="1822AC22" w:rsidR="007B5CAD" w:rsidRPr="007B5CAD" w:rsidRDefault="007B5CAD">
      <w:pPr>
        <w:rPr>
          <w:b/>
          <w:sz w:val="22"/>
          <w:szCs w:val="22"/>
        </w:rPr>
      </w:pPr>
      <w:r w:rsidRPr="007B5CAD">
        <w:rPr>
          <w:b/>
          <w:sz w:val="22"/>
          <w:szCs w:val="22"/>
        </w:rPr>
        <w:t>Abstract</w:t>
      </w:r>
    </w:p>
    <w:p w14:paraId="689430D8" w14:textId="77777777" w:rsidR="007B5CAD" w:rsidRDefault="007B5CAD">
      <w:pPr>
        <w:rPr>
          <w:sz w:val="22"/>
          <w:szCs w:val="22"/>
        </w:rPr>
      </w:pPr>
    </w:p>
    <w:p w14:paraId="053249C8" w14:textId="4AC436B0" w:rsidR="007B5CAD" w:rsidRDefault="0025593E">
      <w:pPr>
        <w:rPr>
          <w:sz w:val="22"/>
          <w:szCs w:val="22"/>
        </w:rPr>
      </w:pPr>
      <w:r w:rsidRPr="004A5DD1">
        <w:rPr>
          <w:sz w:val="22"/>
          <w:szCs w:val="22"/>
        </w:rPr>
        <w:t>The pursuit of science increasingly relies on activities that facilitate science but are not currently rewarded or recognized</w:t>
      </w:r>
      <w:r>
        <w:rPr>
          <w:sz w:val="22"/>
          <w:szCs w:val="22"/>
        </w:rPr>
        <w:t xml:space="preserve">, such as development of products and infrastructure (data, software, computing, laboratory, etc.) </w:t>
      </w:r>
      <w:r w:rsidR="002102C6">
        <w:rPr>
          <w:sz w:val="22"/>
          <w:szCs w:val="22"/>
        </w:rPr>
        <w:t>In scientific publications, citations are used to credit previous works.  This paper suggests that a modified citation system that includes the technological idea of transient credit could be used to recognize the developers of products other than papers, and that if this were done in a systematic manner, it would lead to social and cultural changes that would provide incentives for the further development of such products, accelerating overall scientific advance.</w:t>
      </w:r>
    </w:p>
    <w:p w14:paraId="1F7B761D" w14:textId="77777777" w:rsidR="0025593E" w:rsidRDefault="0025593E">
      <w:pPr>
        <w:rPr>
          <w:sz w:val="22"/>
          <w:szCs w:val="22"/>
        </w:rPr>
      </w:pPr>
    </w:p>
    <w:p w14:paraId="75451E52" w14:textId="086C399A" w:rsidR="007B5CAD" w:rsidRPr="007B5CAD" w:rsidRDefault="007B5CAD">
      <w:pPr>
        <w:rPr>
          <w:b/>
          <w:sz w:val="22"/>
          <w:szCs w:val="22"/>
        </w:rPr>
      </w:pPr>
      <w:r w:rsidRPr="007B5CAD">
        <w:rPr>
          <w:b/>
          <w:sz w:val="22"/>
          <w:szCs w:val="22"/>
        </w:rPr>
        <w:t>Introduction</w:t>
      </w:r>
    </w:p>
    <w:p w14:paraId="77A9377B" w14:textId="77777777" w:rsidR="007B5CAD" w:rsidRPr="004A5DD1" w:rsidRDefault="007B5CAD">
      <w:pPr>
        <w:rPr>
          <w:sz w:val="22"/>
          <w:szCs w:val="22"/>
        </w:rPr>
      </w:pPr>
    </w:p>
    <w:p w14:paraId="7F541A8C" w14:textId="7054C4E9" w:rsidR="00202C66" w:rsidRPr="004A5DD1" w:rsidRDefault="00AA4060">
      <w:pPr>
        <w:rPr>
          <w:sz w:val="22"/>
          <w:szCs w:val="22"/>
        </w:rPr>
      </w:pPr>
      <w:r w:rsidRPr="004A5DD1">
        <w:rPr>
          <w:sz w:val="22"/>
          <w:szCs w:val="22"/>
        </w:rPr>
        <w:t>The pursuit o</w:t>
      </w:r>
      <w:r w:rsidR="00B159A5" w:rsidRPr="004A5DD1">
        <w:rPr>
          <w:sz w:val="22"/>
          <w:szCs w:val="22"/>
        </w:rPr>
        <w:t xml:space="preserve">f science increasingly relies </w:t>
      </w:r>
      <w:r w:rsidRPr="004A5DD1">
        <w:rPr>
          <w:sz w:val="22"/>
          <w:szCs w:val="22"/>
        </w:rPr>
        <w:t>on activities that facilitate science but are not currently rewarded or recognized</w:t>
      </w:r>
      <w:r w:rsidR="00B159A5" w:rsidRPr="004A5DD1">
        <w:rPr>
          <w:sz w:val="22"/>
          <w:szCs w:val="22"/>
        </w:rPr>
        <w:t xml:space="preserve">. Of particular concern are the </w:t>
      </w:r>
      <w:r w:rsidRPr="004A5DD1">
        <w:rPr>
          <w:sz w:val="22"/>
          <w:szCs w:val="22"/>
        </w:rPr>
        <w:t xml:space="preserve">sharing </w:t>
      </w:r>
      <w:r w:rsidR="00B159A5" w:rsidRPr="004A5DD1">
        <w:rPr>
          <w:sz w:val="22"/>
          <w:szCs w:val="22"/>
        </w:rPr>
        <w:t xml:space="preserve">of </w:t>
      </w:r>
      <w:r w:rsidRPr="004A5DD1">
        <w:rPr>
          <w:sz w:val="22"/>
          <w:szCs w:val="22"/>
        </w:rPr>
        <w:t>data; develop</w:t>
      </w:r>
      <w:r w:rsidR="00B159A5" w:rsidRPr="004A5DD1">
        <w:rPr>
          <w:sz w:val="22"/>
          <w:szCs w:val="22"/>
        </w:rPr>
        <w:t>ment</w:t>
      </w:r>
      <w:r w:rsidRPr="004A5DD1">
        <w:rPr>
          <w:sz w:val="22"/>
          <w:szCs w:val="22"/>
        </w:rPr>
        <w:t xml:space="preserve"> </w:t>
      </w:r>
      <w:r w:rsidR="00B159A5" w:rsidRPr="004A5DD1">
        <w:rPr>
          <w:sz w:val="22"/>
          <w:szCs w:val="22"/>
        </w:rPr>
        <w:t xml:space="preserve">of </w:t>
      </w:r>
      <w:r w:rsidRPr="004A5DD1">
        <w:rPr>
          <w:sz w:val="22"/>
          <w:szCs w:val="22"/>
        </w:rPr>
        <w:t xml:space="preserve">common data resources, software </w:t>
      </w:r>
      <w:r w:rsidR="00B159A5" w:rsidRPr="004A5DD1">
        <w:rPr>
          <w:sz w:val="22"/>
          <w:szCs w:val="22"/>
        </w:rPr>
        <w:t>and methodologies; and annotation of</w:t>
      </w:r>
      <w:r w:rsidRPr="004A5DD1">
        <w:rPr>
          <w:sz w:val="22"/>
          <w:szCs w:val="22"/>
        </w:rPr>
        <w:t xml:space="preserve"> data and publications. This </w:t>
      </w:r>
      <w:r w:rsidR="00B159A5" w:rsidRPr="004A5DD1">
        <w:rPr>
          <w:sz w:val="22"/>
          <w:szCs w:val="22"/>
        </w:rPr>
        <w:t xml:space="preserve">situation </w:t>
      </w:r>
      <w:r w:rsidRPr="004A5DD1">
        <w:rPr>
          <w:sz w:val="22"/>
          <w:szCs w:val="22"/>
        </w:rPr>
        <w:t xml:space="preserve">has been documented in a </w:t>
      </w:r>
      <w:r w:rsidR="00935EFA" w:rsidRPr="004A5DD1">
        <w:rPr>
          <w:sz w:val="22"/>
          <w:szCs w:val="22"/>
        </w:rPr>
        <w:t xml:space="preserve">number of </w:t>
      </w:r>
      <w:r w:rsidR="008B1D58" w:rsidRPr="004A5DD1">
        <w:rPr>
          <w:sz w:val="22"/>
          <w:szCs w:val="22"/>
        </w:rPr>
        <w:t xml:space="preserve">recent </w:t>
      </w:r>
      <w:r w:rsidR="00935EFA" w:rsidRPr="004A5DD1">
        <w:rPr>
          <w:sz w:val="22"/>
          <w:szCs w:val="22"/>
        </w:rPr>
        <w:t>reports</w:t>
      </w:r>
      <w:r w:rsidR="00F2734E" w:rsidRPr="004A5DD1">
        <w:rPr>
          <w:rStyle w:val="EndnoteReference"/>
          <w:sz w:val="22"/>
          <w:szCs w:val="22"/>
        </w:rPr>
        <w:endnoteReference w:id="2"/>
      </w:r>
      <w:r w:rsidR="00935EFA" w:rsidRPr="004A5DD1">
        <w:rPr>
          <w:sz w:val="22"/>
          <w:szCs w:val="22"/>
        </w:rPr>
        <w:t xml:space="preserve"> </w:t>
      </w:r>
      <w:r w:rsidRPr="004A5DD1">
        <w:rPr>
          <w:sz w:val="22"/>
          <w:szCs w:val="22"/>
        </w:rPr>
        <w:t xml:space="preserve">that </w:t>
      </w:r>
      <w:r w:rsidR="008B1D58" w:rsidRPr="004A5DD1">
        <w:rPr>
          <w:sz w:val="22"/>
          <w:szCs w:val="22"/>
        </w:rPr>
        <w:t>focus on</w:t>
      </w:r>
      <w:r w:rsidR="00935EFA" w:rsidRPr="004A5DD1">
        <w:rPr>
          <w:sz w:val="22"/>
          <w:szCs w:val="22"/>
        </w:rPr>
        <w:t xml:space="preserve"> changing needs and mechanisms for attribution and citation of digital products, from the use of alternative metrics</w:t>
      </w:r>
      <w:r w:rsidR="00935EFA" w:rsidRPr="004A5DD1">
        <w:rPr>
          <w:rStyle w:val="EndnoteReference"/>
          <w:sz w:val="22"/>
          <w:szCs w:val="22"/>
        </w:rPr>
        <w:endnoteReference w:id="3"/>
      </w:r>
      <w:r w:rsidR="00935EFA" w:rsidRPr="004A5DD1">
        <w:rPr>
          <w:sz w:val="22"/>
          <w:szCs w:val="22"/>
        </w:rPr>
        <w:t xml:space="preserve"> that track popularity</w:t>
      </w:r>
      <w:r w:rsidR="009B0816" w:rsidRPr="004A5DD1">
        <w:rPr>
          <w:sz w:val="22"/>
          <w:szCs w:val="22"/>
        </w:rPr>
        <w:t>,</w:t>
      </w:r>
      <w:r w:rsidR="00935EFA" w:rsidRPr="004A5DD1">
        <w:rPr>
          <w:sz w:val="22"/>
          <w:szCs w:val="22"/>
        </w:rPr>
        <w:t xml:space="preserve"> to work on data</w:t>
      </w:r>
      <w:r w:rsidR="00935EFA" w:rsidRPr="004A5DD1">
        <w:rPr>
          <w:rStyle w:val="EndnoteReference"/>
          <w:sz w:val="22"/>
          <w:szCs w:val="22"/>
        </w:rPr>
        <w:endnoteReference w:id="4"/>
      </w:r>
      <w:r w:rsidR="00935EFA" w:rsidRPr="004A5DD1">
        <w:rPr>
          <w:sz w:val="22"/>
          <w:szCs w:val="22"/>
        </w:rPr>
        <w:t>.</w:t>
      </w:r>
      <w:r w:rsidR="00E022ED" w:rsidRPr="004A5DD1">
        <w:rPr>
          <w:sz w:val="22"/>
          <w:szCs w:val="22"/>
        </w:rPr>
        <w:t xml:space="preserve"> </w:t>
      </w:r>
      <w:r w:rsidR="00B159A5" w:rsidRPr="004A5DD1">
        <w:rPr>
          <w:sz w:val="22"/>
          <w:szCs w:val="22"/>
        </w:rPr>
        <w:t xml:space="preserve">About half the articles in many recent issues of </w:t>
      </w:r>
      <w:r w:rsidR="00B159A5" w:rsidRPr="004A5DD1">
        <w:rPr>
          <w:i/>
          <w:sz w:val="22"/>
          <w:szCs w:val="22"/>
        </w:rPr>
        <w:t>Science</w:t>
      </w:r>
      <w:r w:rsidR="00B159A5" w:rsidRPr="004A5DD1">
        <w:rPr>
          <w:sz w:val="22"/>
          <w:szCs w:val="22"/>
        </w:rPr>
        <w:t xml:space="preserve"> describe research that depended on software and a larger fraction analyze data. Indeed, the </w:t>
      </w:r>
      <w:r w:rsidR="00542E31" w:rsidRPr="004A5DD1">
        <w:rPr>
          <w:sz w:val="22"/>
          <w:szCs w:val="22"/>
        </w:rPr>
        <w:t xml:space="preserve">US National Science Foundation recently updated its guide to proposers to instruct them to provide a list of their “products” </w:t>
      </w:r>
      <w:r w:rsidR="009306A1" w:rsidRPr="004A5DD1">
        <w:rPr>
          <w:sz w:val="22"/>
          <w:szCs w:val="22"/>
        </w:rPr>
        <w:t>(</w:t>
      </w:r>
      <w:r w:rsidR="00542E31" w:rsidRPr="004A5DD1">
        <w:rPr>
          <w:sz w:val="22"/>
          <w:szCs w:val="22"/>
        </w:rPr>
        <w:t>objects that are “citable and accessible including but not limited to publications, data sets, software, patents, and copyrights”</w:t>
      </w:r>
      <w:r w:rsidR="009306A1" w:rsidRPr="004A5DD1">
        <w:rPr>
          <w:sz w:val="22"/>
          <w:szCs w:val="22"/>
        </w:rPr>
        <w:t>) rather than publications.</w:t>
      </w:r>
      <w:r w:rsidR="00542E31" w:rsidRPr="004A5DD1">
        <w:rPr>
          <w:rStyle w:val="EndnoteReference"/>
          <w:sz w:val="22"/>
          <w:szCs w:val="22"/>
        </w:rPr>
        <w:endnoteReference w:id="5"/>
      </w:r>
      <w:r w:rsidR="00542E31" w:rsidRPr="004A5DD1">
        <w:rPr>
          <w:sz w:val="22"/>
          <w:szCs w:val="22"/>
        </w:rPr>
        <w:t xml:space="preserve"> </w:t>
      </w:r>
    </w:p>
    <w:p w14:paraId="76710150" w14:textId="77777777" w:rsidR="00202C66" w:rsidRPr="004A5DD1" w:rsidRDefault="00202C66">
      <w:pPr>
        <w:rPr>
          <w:sz w:val="22"/>
          <w:szCs w:val="22"/>
        </w:rPr>
      </w:pPr>
    </w:p>
    <w:p w14:paraId="4F0DE73F" w14:textId="05806AFE" w:rsidR="00970D77" w:rsidRDefault="00970D77" w:rsidP="00970D77">
      <w:pPr>
        <w:rPr>
          <w:sz w:val="22"/>
          <w:szCs w:val="22"/>
        </w:rPr>
      </w:pPr>
      <w:r w:rsidRPr="004A5DD1">
        <w:rPr>
          <w:sz w:val="22"/>
          <w:szCs w:val="22"/>
        </w:rPr>
        <w:t xml:space="preserve">To promote such activities, we must develop mechanisms for assigning credit, facilitate the appropriate attribution of research outcomes, devise incentives for activities that facilitate research, and allocate funds to maximize return on investment. In this article, I introduce the idea of </w:t>
      </w:r>
      <w:r w:rsidRPr="004A5DD1">
        <w:rPr>
          <w:i/>
          <w:sz w:val="22"/>
          <w:szCs w:val="22"/>
        </w:rPr>
        <w:t>transitive credit</w:t>
      </w:r>
      <w:r w:rsidRPr="004A5DD1">
        <w:rPr>
          <w:sz w:val="22"/>
          <w:szCs w:val="22"/>
        </w:rPr>
        <w:t xml:space="preserve">, which </w:t>
      </w:r>
      <w:r w:rsidR="00AA4060" w:rsidRPr="004A5DD1">
        <w:rPr>
          <w:sz w:val="22"/>
          <w:szCs w:val="22"/>
        </w:rPr>
        <w:t>address</w:t>
      </w:r>
      <w:r w:rsidR="00B159A5" w:rsidRPr="004A5DD1">
        <w:rPr>
          <w:sz w:val="22"/>
          <w:szCs w:val="22"/>
        </w:rPr>
        <w:t>es</w:t>
      </w:r>
      <w:r w:rsidRPr="004A5DD1">
        <w:rPr>
          <w:sz w:val="22"/>
          <w:szCs w:val="22"/>
        </w:rPr>
        <w:t xml:space="preserve"> the issue of crediting indirect contributions, and discuss potential solutions to the</w:t>
      </w:r>
      <w:r w:rsidR="00DE07CC" w:rsidRPr="004A5DD1">
        <w:rPr>
          <w:sz w:val="22"/>
          <w:szCs w:val="22"/>
        </w:rPr>
        <w:t>se</w:t>
      </w:r>
      <w:r w:rsidRPr="004A5DD1">
        <w:rPr>
          <w:sz w:val="22"/>
          <w:szCs w:val="22"/>
        </w:rPr>
        <w:t xml:space="preserve"> other problems.</w:t>
      </w:r>
    </w:p>
    <w:p w14:paraId="15470BA1" w14:textId="77777777" w:rsidR="00937C01" w:rsidRDefault="00937C01" w:rsidP="00970D77">
      <w:pPr>
        <w:rPr>
          <w:sz w:val="22"/>
          <w:szCs w:val="22"/>
        </w:rPr>
      </w:pPr>
    </w:p>
    <w:p w14:paraId="6195CEB1" w14:textId="1C5412D2" w:rsidR="00937C01" w:rsidRPr="004A5DD1" w:rsidRDefault="00937C01" w:rsidP="00970D77">
      <w:pPr>
        <w:rPr>
          <w:sz w:val="22"/>
          <w:szCs w:val="22"/>
        </w:rPr>
      </w:pPr>
      <w:r>
        <w:rPr>
          <w:sz w:val="22"/>
          <w:szCs w:val="22"/>
        </w:rPr>
        <w:t>Note: this is an expanded version of a paper</w:t>
      </w:r>
      <w:r w:rsidR="00821C16">
        <w:rPr>
          <w:rStyle w:val="EndnoteReference"/>
          <w:sz w:val="22"/>
          <w:szCs w:val="22"/>
        </w:rPr>
        <w:endnoteReference w:id="6"/>
      </w:r>
      <w:r>
        <w:rPr>
          <w:sz w:val="22"/>
          <w:szCs w:val="22"/>
        </w:rPr>
        <w:t xml:space="preserve"> that wa</w:t>
      </w:r>
      <w:r w:rsidR="00821C16">
        <w:rPr>
          <w:sz w:val="22"/>
          <w:szCs w:val="22"/>
        </w:rPr>
        <w:t>s part of the First Working Towards Sustainable Scientific Software: Practice and Experiences (</w:t>
      </w:r>
      <w:r>
        <w:rPr>
          <w:sz w:val="22"/>
          <w:szCs w:val="22"/>
        </w:rPr>
        <w:t>WSSSPE1</w:t>
      </w:r>
      <w:r w:rsidR="00821C16">
        <w:rPr>
          <w:sz w:val="22"/>
          <w:szCs w:val="22"/>
        </w:rPr>
        <w:t>)</w:t>
      </w:r>
      <w:r>
        <w:rPr>
          <w:sz w:val="22"/>
          <w:szCs w:val="22"/>
        </w:rPr>
        <w:t xml:space="preserve"> workshop.</w:t>
      </w:r>
    </w:p>
    <w:p w14:paraId="4D1E838C" w14:textId="77777777" w:rsidR="00970D77" w:rsidRPr="004A5DD1" w:rsidRDefault="00970D77">
      <w:pPr>
        <w:rPr>
          <w:sz w:val="22"/>
          <w:szCs w:val="22"/>
        </w:rPr>
      </w:pPr>
    </w:p>
    <w:p w14:paraId="07E5DFF1" w14:textId="4E92D997" w:rsidR="00A46EE6" w:rsidRPr="004A5DD1" w:rsidRDefault="00A46EE6">
      <w:pPr>
        <w:rPr>
          <w:b/>
          <w:sz w:val="22"/>
          <w:szCs w:val="22"/>
        </w:rPr>
      </w:pPr>
      <w:r w:rsidRPr="004A5DD1">
        <w:rPr>
          <w:b/>
          <w:sz w:val="22"/>
          <w:szCs w:val="22"/>
        </w:rPr>
        <w:t>History of Citation</w:t>
      </w:r>
    </w:p>
    <w:p w14:paraId="060B756A" w14:textId="77777777" w:rsidR="00A46EE6" w:rsidRPr="004A5DD1" w:rsidRDefault="00A46EE6">
      <w:pPr>
        <w:rPr>
          <w:sz w:val="22"/>
          <w:szCs w:val="22"/>
        </w:rPr>
      </w:pPr>
    </w:p>
    <w:p w14:paraId="481975B9" w14:textId="0D545D3D" w:rsidR="00C57898" w:rsidRPr="004A5DD1" w:rsidRDefault="00EC5B82">
      <w:pPr>
        <w:rPr>
          <w:sz w:val="22"/>
          <w:szCs w:val="22"/>
        </w:rPr>
      </w:pPr>
      <w:r w:rsidRPr="004A5DD1">
        <w:rPr>
          <w:sz w:val="22"/>
          <w:szCs w:val="22"/>
        </w:rPr>
        <w:t>Throughout</w:t>
      </w:r>
      <w:r w:rsidR="00B159A5" w:rsidRPr="004A5DD1">
        <w:rPr>
          <w:sz w:val="22"/>
          <w:szCs w:val="22"/>
        </w:rPr>
        <w:t xml:space="preserve"> </w:t>
      </w:r>
      <w:r w:rsidR="0038684E" w:rsidRPr="004A5DD1">
        <w:rPr>
          <w:sz w:val="22"/>
          <w:szCs w:val="22"/>
        </w:rPr>
        <w:t>history</w:t>
      </w:r>
      <w:r w:rsidR="00B159A5" w:rsidRPr="004A5DD1">
        <w:rPr>
          <w:sz w:val="22"/>
          <w:szCs w:val="22"/>
        </w:rPr>
        <w:t>, most</w:t>
      </w:r>
      <w:r w:rsidR="0038684E" w:rsidRPr="004A5DD1">
        <w:rPr>
          <w:sz w:val="22"/>
          <w:szCs w:val="22"/>
        </w:rPr>
        <w:t xml:space="preserve"> formal citation</w:t>
      </w:r>
      <w:r w:rsidR="002B6076" w:rsidRPr="004A5DD1">
        <w:rPr>
          <w:sz w:val="22"/>
          <w:szCs w:val="22"/>
        </w:rPr>
        <w:t xml:space="preserve"> </w:t>
      </w:r>
      <w:r w:rsidR="006A6D67" w:rsidRPr="004A5DD1">
        <w:rPr>
          <w:sz w:val="22"/>
          <w:szCs w:val="22"/>
        </w:rPr>
        <w:t xml:space="preserve">has </w:t>
      </w:r>
      <w:r w:rsidR="002B6076" w:rsidRPr="004A5DD1">
        <w:rPr>
          <w:sz w:val="22"/>
          <w:szCs w:val="22"/>
        </w:rPr>
        <w:t>been for authentication</w:t>
      </w:r>
      <w:r w:rsidR="0068537B" w:rsidRPr="004A5DD1">
        <w:rPr>
          <w:sz w:val="22"/>
          <w:szCs w:val="22"/>
        </w:rPr>
        <w:t xml:space="preserve"> and </w:t>
      </w:r>
      <w:r w:rsidR="00216DA6" w:rsidRPr="004A5DD1">
        <w:rPr>
          <w:sz w:val="22"/>
          <w:szCs w:val="22"/>
        </w:rPr>
        <w:t>authority</w:t>
      </w:r>
      <w:r w:rsidR="002B6076" w:rsidRPr="004A5DD1">
        <w:rPr>
          <w:sz w:val="22"/>
          <w:szCs w:val="22"/>
        </w:rPr>
        <w:t>, rather than</w:t>
      </w:r>
      <w:r w:rsidR="00216DA6" w:rsidRPr="004A5DD1">
        <w:rPr>
          <w:sz w:val="22"/>
          <w:szCs w:val="22"/>
        </w:rPr>
        <w:t xml:space="preserve"> </w:t>
      </w:r>
      <w:r w:rsidR="00C57898" w:rsidRPr="004A5DD1">
        <w:rPr>
          <w:sz w:val="22"/>
          <w:szCs w:val="22"/>
        </w:rPr>
        <w:t>for the provision of</w:t>
      </w:r>
      <w:r w:rsidR="00216DA6" w:rsidRPr="004A5DD1">
        <w:rPr>
          <w:sz w:val="22"/>
          <w:szCs w:val="22"/>
        </w:rPr>
        <w:t xml:space="preserve"> credit</w:t>
      </w:r>
      <w:r w:rsidR="0068537B" w:rsidRPr="004A5DD1">
        <w:rPr>
          <w:sz w:val="22"/>
          <w:szCs w:val="22"/>
        </w:rPr>
        <w:t xml:space="preserve"> and </w:t>
      </w:r>
      <w:r w:rsidR="00216DA6" w:rsidRPr="004A5DD1">
        <w:rPr>
          <w:sz w:val="22"/>
          <w:szCs w:val="22"/>
        </w:rPr>
        <w:t>acknowledgment</w:t>
      </w:r>
      <w:r w:rsidR="00B159A5" w:rsidRPr="004A5DD1">
        <w:rPr>
          <w:sz w:val="22"/>
          <w:szCs w:val="22"/>
        </w:rPr>
        <w:t xml:space="preserve"> or </w:t>
      </w:r>
      <w:r w:rsidR="00AF0AEB" w:rsidRPr="004A5DD1">
        <w:rPr>
          <w:sz w:val="22"/>
          <w:szCs w:val="22"/>
        </w:rPr>
        <w:t>attribution</w:t>
      </w:r>
      <w:r w:rsidR="002B6076" w:rsidRPr="004A5DD1">
        <w:rPr>
          <w:sz w:val="22"/>
          <w:szCs w:val="22"/>
        </w:rPr>
        <w:t xml:space="preserve">. </w:t>
      </w:r>
      <w:r w:rsidR="0038684E" w:rsidRPr="004A5DD1">
        <w:rPr>
          <w:sz w:val="22"/>
          <w:szCs w:val="22"/>
        </w:rPr>
        <w:t xml:space="preserve">Scientific citation in </w:t>
      </w:r>
      <w:r w:rsidR="003119EC" w:rsidRPr="004A5DD1">
        <w:rPr>
          <w:sz w:val="22"/>
          <w:szCs w:val="22"/>
        </w:rPr>
        <w:t>W</w:t>
      </w:r>
      <w:r w:rsidR="0068537B" w:rsidRPr="004A5DD1">
        <w:rPr>
          <w:sz w:val="22"/>
          <w:szCs w:val="22"/>
        </w:rPr>
        <w:t xml:space="preserve">estern </w:t>
      </w:r>
      <w:r w:rsidR="0038684E" w:rsidRPr="004A5DD1">
        <w:rPr>
          <w:sz w:val="22"/>
          <w:szCs w:val="22"/>
        </w:rPr>
        <w:t xml:space="preserve">history </w:t>
      </w:r>
      <w:r w:rsidR="00B159A5" w:rsidRPr="004A5DD1">
        <w:rPr>
          <w:sz w:val="22"/>
          <w:szCs w:val="22"/>
        </w:rPr>
        <w:t xml:space="preserve">appears </w:t>
      </w:r>
      <w:r w:rsidR="0038684E" w:rsidRPr="004A5DD1">
        <w:rPr>
          <w:sz w:val="22"/>
          <w:szCs w:val="22"/>
        </w:rPr>
        <w:t xml:space="preserve">by the late </w:t>
      </w:r>
      <w:r w:rsidR="00FE3786" w:rsidRPr="004A5DD1">
        <w:rPr>
          <w:sz w:val="22"/>
          <w:szCs w:val="22"/>
        </w:rPr>
        <w:t>1500s</w:t>
      </w:r>
      <w:r w:rsidR="0038684E" w:rsidRPr="004A5DD1">
        <w:rPr>
          <w:sz w:val="22"/>
          <w:szCs w:val="22"/>
        </w:rPr>
        <w:t>.</w:t>
      </w:r>
      <w:r w:rsidR="0038684E" w:rsidRPr="004A5DD1">
        <w:rPr>
          <w:rStyle w:val="EndnoteReference"/>
          <w:sz w:val="22"/>
          <w:szCs w:val="22"/>
        </w:rPr>
        <w:endnoteReference w:id="7"/>
      </w:r>
      <w:r w:rsidR="00D65981" w:rsidRPr="004A5DD1">
        <w:rPr>
          <w:sz w:val="22"/>
          <w:szCs w:val="22"/>
          <w:vertAlign w:val="superscript"/>
        </w:rPr>
        <w:t>,</w:t>
      </w:r>
      <w:r w:rsidR="00D65981" w:rsidRPr="004A5DD1">
        <w:rPr>
          <w:rStyle w:val="EndnoteReference"/>
          <w:sz w:val="22"/>
          <w:szCs w:val="22"/>
        </w:rPr>
        <w:endnoteReference w:id="8"/>
      </w:r>
      <w:r w:rsidR="0038684E" w:rsidRPr="004A5DD1">
        <w:rPr>
          <w:sz w:val="22"/>
          <w:szCs w:val="22"/>
        </w:rPr>
        <w:t xml:space="preserve"> </w:t>
      </w:r>
      <w:r w:rsidR="00C57898" w:rsidRPr="004A5DD1">
        <w:rPr>
          <w:sz w:val="22"/>
          <w:szCs w:val="22"/>
        </w:rPr>
        <w:t xml:space="preserve">In the early </w:t>
      </w:r>
      <w:r w:rsidR="00FE3786" w:rsidRPr="004A5DD1">
        <w:rPr>
          <w:sz w:val="22"/>
          <w:szCs w:val="22"/>
        </w:rPr>
        <w:t>1700s</w:t>
      </w:r>
      <w:r w:rsidR="00C57898" w:rsidRPr="004A5DD1">
        <w:rPr>
          <w:sz w:val="22"/>
          <w:szCs w:val="22"/>
        </w:rPr>
        <w:t>, c</w:t>
      </w:r>
      <w:r w:rsidR="0038684E" w:rsidRPr="004A5DD1">
        <w:rPr>
          <w:sz w:val="22"/>
          <w:szCs w:val="22"/>
        </w:rPr>
        <w:t>itation also appears in the legal system as a me</w:t>
      </w:r>
      <w:r w:rsidR="00181F0E" w:rsidRPr="004A5DD1">
        <w:rPr>
          <w:sz w:val="22"/>
          <w:szCs w:val="22"/>
        </w:rPr>
        <w:t>thod of understanding precedents</w:t>
      </w:r>
      <w:r w:rsidR="0038684E" w:rsidRPr="004A5DD1">
        <w:rPr>
          <w:sz w:val="22"/>
          <w:szCs w:val="22"/>
        </w:rPr>
        <w:t>.</w:t>
      </w:r>
      <w:r w:rsidR="0038684E" w:rsidRPr="004A5DD1">
        <w:rPr>
          <w:rStyle w:val="EndnoteReference"/>
          <w:sz w:val="22"/>
          <w:szCs w:val="22"/>
        </w:rPr>
        <w:endnoteReference w:id="9"/>
      </w:r>
      <w:r w:rsidR="00E022ED" w:rsidRPr="004A5DD1">
        <w:rPr>
          <w:sz w:val="22"/>
          <w:szCs w:val="22"/>
        </w:rPr>
        <w:t xml:space="preserve"> </w:t>
      </w:r>
      <w:r w:rsidR="00AF0AEB" w:rsidRPr="004A5DD1">
        <w:rPr>
          <w:sz w:val="22"/>
          <w:szCs w:val="22"/>
        </w:rPr>
        <w:t>T</w:t>
      </w:r>
      <w:r w:rsidR="00B40859" w:rsidRPr="004A5DD1">
        <w:rPr>
          <w:sz w:val="22"/>
          <w:szCs w:val="22"/>
        </w:rPr>
        <w:t xml:space="preserve">he idea of copyright as recognizing authors’ </w:t>
      </w:r>
      <w:r w:rsidR="00AF0AEB" w:rsidRPr="004A5DD1">
        <w:rPr>
          <w:sz w:val="22"/>
          <w:szCs w:val="22"/>
        </w:rPr>
        <w:t>rights</w:t>
      </w:r>
      <w:r w:rsidR="00B40859" w:rsidRPr="004A5DD1">
        <w:rPr>
          <w:sz w:val="22"/>
          <w:szCs w:val="22"/>
        </w:rPr>
        <w:t xml:space="preserve"> also arise</w:t>
      </w:r>
      <w:r w:rsidR="00B159A5" w:rsidRPr="004A5DD1">
        <w:rPr>
          <w:sz w:val="22"/>
          <w:szCs w:val="22"/>
        </w:rPr>
        <w:t>s</w:t>
      </w:r>
      <w:r w:rsidR="00AF0AEB" w:rsidRPr="004A5DD1">
        <w:rPr>
          <w:sz w:val="22"/>
          <w:szCs w:val="22"/>
        </w:rPr>
        <w:t xml:space="preserve"> </w:t>
      </w:r>
      <w:r w:rsidR="00B159A5" w:rsidRPr="004A5DD1">
        <w:rPr>
          <w:sz w:val="22"/>
          <w:szCs w:val="22"/>
        </w:rPr>
        <w:t xml:space="preserve">at </w:t>
      </w:r>
      <w:r w:rsidR="00AF0AEB" w:rsidRPr="004A5DD1">
        <w:rPr>
          <w:sz w:val="22"/>
          <w:szCs w:val="22"/>
        </w:rPr>
        <w:t xml:space="preserve">this </w:t>
      </w:r>
      <w:r w:rsidR="00B159A5" w:rsidRPr="004A5DD1">
        <w:rPr>
          <w:sz w:val="22"/>
          <w:szCs w:val="22"/>
        </w:rPr>
        <w:t>time</w:t>
      </w:r>
      <w:r w:rsidR="00D42261" w:rsidRPr="004A5DD1">
        <w:rPr>
          <w:sz w:val="22"/>
          <w:szCs w:val="22"/>
        </w:rPr>
        <w:t>, from the Statute of Anne in 1710</w:t>
      </w:r>
      <w:r w:rsidR="00AF0AEB" w:rsidRPr="004A5DD1">
        <w:rPr>
          <w:sz w:val="22"/>
          <w:szCs w:val="22"/>
        </w:rPr>
        <w:t xml:space="preserve">, perhaps due to a </w:t>
      </w:r>
      <w:r w:rsidR="00D42261" w:rsidRPr="004A5DD1">
        <w:rPr>
          <w:sz w:val="22"/>
          <w:szCs w:val="22"/>
        </w:rPr>
        <w:t>slow</w:t>
      </w:r>
      <w:r w:rsidR="00AF0AEB" w:rsidRPr="004A5DD1">
        <w:rPr>
          <w:sz w:val="22"/>
          <w:szCs w:val="22"/>
        </w:rPr>
        <w:t xml:space="preserve"> societal </w:t>
      </w:r>
      <w:r w:rsidR="00B159A5" w:rsidRPr="004A5DD1">
        <w:rPr>
          <w:sz w:val="22"/>
          <w:szCs w:val="22"/>
        </w:rPr>
        <w:t>trend to</w:t>
      </w:r>
      <w:r w:rsidR="00AF0AEB" w:rsidRPr="004A5DD1">
        <w:rPr>
          <w:sz w:val="22"/>
          <w:szCs w:val="22"/>
        </w:rPr>
        <w:t xml:space="preserve"> </w:t>
      </w:r>
      <w:r w:rsidR="00B159A5" w:rsidRPr="004A5DD1">
        <w:rPr>
          <w:sz w:val="22"/>
          <w:szCs w:val="22"/>
        </w:rPr>
        <w:t xml:space="preserve">recognize </w:t>
      </w:r>
      <w:r w:rsidR="00AF0AEB" w:rsidRPr="004A5DD1">
        <w:rPr>
          <w:sz w:val="22"/>
          <w:szCs w:val="22"/>
        </w:rPr>
        <w:t>intellectual property</w:t>
      </w:r>
      <w:r w:rsidR="00B159A5" w:rsidRPr="004A5DD1">
        <w:rPr>
          <w:sz w:val="22"/>
          <w:szCs w:val="22"/>
        </w:rPr>
        <w:t>, an idea</w:t>
      </w:r>
      <w:r w:rsidR="00D42261" w:rsidRPr="004A5DD1">
        <w:rPr>
          <w:sz w:val="22"/>
          <w:szCs w:val="22"/>
        </w:rPr>
        <w:t xml:space="preserve"> that appears to have developed alongside the printing </w:t>
      </w:r>
      <w:r w:rsidR="00D42261" w:rsidRPr="004A5DD1">
        <w:rPr>
          <w:sz w:val="22"/>
          <w:szCs w:val="22"/>
        </w:rPr>
        <w:lastRenderedPageBreak/>
        <w:t>press</w:t>
      </w:r>
      <w:r w:rsidR="00AF0AEB" w:rsidRPr="004A5DD1">
        <w:rPr>
          <w:sz w:val="22"/>
          <w:szCs w:val="22"/>
        </w:rPr>
        <w:t>.</w:t>
      </w:r>
      <w:r w:rsidR="00AF0AEB" w:rsidRPr="004A5DD1">
        <w:rPr>
          <w:rStyle w:val="EndnoteReference"/>
          <w:sz w:val="22"/>
          <w:szCs w:val="22"/>
        </w:rPr>
        <w:endnoteReference w:id="10"/>
      </w:r>
      <w:r w:rsidR="00E022ED" w:rsidRPr="004A5DD1">
        <w:rPr>
          <w:sz w:val="22"/>
          <w:szCs w:val="22"/>
        </w:rPr>
        <w:t xml:space="preserve"> </w:t>
      </w:r>
      <w:r w:rsidR="00714CDD" w:rsidRPr="00714CDD">
        <w:rPr>
          <w:sz w:val="22"/>
          <w:szCs w:val="22"/>
        </w:rPr>
        <w:t>Note that paper authorship in science really is used to note both the actual authors of the paper as well as the contributors to the project</w:t>
      </w:r>
      <w:r w:rsidR="00714CDD" w:rsidRPr="00714CDD">
        <w:rPr>
          <w:rStyle w:val="EndnoteReference"/>
          <w:sz w:val="22"/>
          <w:szCs w:val="22"/>
        </w:rPr>
        <w:endnoteReference w:id="11"/>
      </w:r>
      <w:r w:rsidR="00714CDD" w:rsidRPr="00714CDD">
        <w:rPr>
          <w:sz w:val="22"/>
          <w:szCs w:val="22"/>
        </w:rPr>
        <w:t>.</w:t>
      </w:r>
    </w:p>
    <w:p w14:paraId="2FC29021" w14:textId="77777777" w:rsidR="00C57898" w:rsidRPr="004A5DD1" w:rsidRDefault="00C57898">
      <w:pPr>
        <w:rPr>
          <w:sz w:val="22"/>
          <w:szCs w:val="22"/>
        </w:rPr>
      </w:pPr>
    </w:p>
    <w:p w14:paraId="2AA7834F" w14:textId="72C784D2" w:rsidR="00C57898" w:rsidRPr="004A5DD1" w:rsidRDefault="00C57898" w:rsidP="00C57898">
      <w:pPr>
        <w:rPr>
          <w:sz w:val="22"/>
          <w:szCs w:val="22"/>
        </w:rPr>
      </w:pPr>
      <w:r w:rsidRPr="004A5DD1">
        <w:rPr>
          <w:sz w:val="22"/>
          <w:szCs w:val="22"/>
        </w:rPr>
        <w:t>L</w:t>
      </w:r>
      <w:r w:rsidR="0068537B" w:rsidRPr="004A5DD1">
        <w:rPr>
          <w:sz w:val="22"/>
          <w:szCs w:val="22"/>
        </w:rPr>
        <w:t xml:space="preserve">ooking for the predecessors </w:t>
      </w:r>
      <w:r w:rsidRPr="004A5DD1">
        <w:rPr>
          <w:sz w:val="22"/>
          <w:szCs w:val="22"/>
        </w:rPr>
        <w:t>of</w:t>
      </w:r>
      <w:r w:rsidR="0068537B" w:rsidRPr="004A5DD1">
        <w:rPr>
          <w:sz w:val="22"/>
          <w:szCs w:val="22"/>
        </w:rPr>
        <w:t xml:space="preserve"> an idea can be called </w:t>
      </w:r>
      <w:r w:rsidR="00B159A5" w:rsidRPr="004A5DD1">
        <w:rPr>
          <w:sz w:val="22"/>
          <w:szCs w:val="22"/>
        </w:rPr>
        <w:t>“</w:t>
      </w:r>
      <w:r w:rsidR="0068537B" w:rsidRPr="004A5DD1">
        <w:rPr>
          <w:sz w:val="22"/>
          <w:szCs w:val="22"/>
        </w:rPr>
        <w:t>backward citing.</w:t>
      </w:r>
      <w:r w:rsidR="00B159A5" w:rsidRPr="004A5DD1">
        <w:rPr>
          <w:sz w:val="22"/>
          <w:szCs w:val="22"/>
        </w:rPr>
        <w:t>”</w:t>
      </w:r>
      <w:r w:rsidR="00E022ED" w:rsidRPr="004A5DD1">
        <w:rPr>
          <w:sz w:val="22"/>
          <w:szCs w:val="22"/>
        </w:rPr>
        <w:t xml:space="preserve"> </w:t>
      </w:r>
      <w:r w:rsidR="00537973" w:rsidRPr="00537973">
        <w:rPr>
          <w:sz w:val="22"/>
          <w:szCs w:val="22"/>
        </w:rPr>
        <w:t>In cases in which multiple groups claim credit for the same advance, backward citing may be used—by looking at which groups are cited and how this changes over time—to ascertain how the larger scie</w:t>
      </w:r>
      <w:r w:rsidR="00537973">
        <w:rPr>
          <w:sz w:val="22"/>
          <w:szCs w:val="22"/>
        </w:rPr>
        <w:t>ntific community assigns credit</w:t>
      </w:r>
      <w:r w:rsidR="00AB3473" w:rsidRPr="004A5DD1">
        <w:rPr>
          <w:sz w:val="22"/>
          <w:szCs w:val="22"/>
        </w:rPr>
        <w:t>.</w:t>
      </w:r>
      <w:r w:rsidR="00AB3473" w:rsidRPr="004A5DD1">
        <w:rPr>
          <w:rStyle w:val="EndnoteReference"/>
          <w:sz w:val="22"/>
          <w:szCs w:val="22"/>
        </w:rPr>
        <w:endnoteReference w:id="12"/>
      </w:r>
    </w:p>
    <w:p w14:paraId="0253F7DF" w14:textId="77777777" w:rsidR="00C57898" w:rsidRPr="004A5DD1" w:rsidRDefault="00C57898" w:rsidP="00C57898">
      <w:pPr>
        <w:rPr>
          <w:sz w:val="22"/>
          <w:szCs w:val="22"/>
        </w:rPr>
      </w:pPr>
    </w:p>
    <w:p w14:paraId="50501E5E" w14:textId="5BD97361" w:rsidR="0068537B" w:rsidRPr="004A5DD1" w:rsidRDefault="00537973" w:rsidP="00C57898">
      <w:pPr>
        <w:rPr>
          <w:sz w:val="22"/>
          <w:szCs w:val="22"/>
        </w:rPr>
      </w:pPr>
      <w:r>
        <w:rPr>
          <w:sz w:val="22"/>
          <w:szCs w:val="22"/>
        </w:rPr>
        <w:t xml:space="preserve">The idea of </w:t>
      </w:r>
      <w:r w:rsidR="00B159A5" w:rsidRPr="004A5DD1">
        <w:rPr>
          <w:sz w:val="22"/>
          <w:szCs w:val="22"/>
        </w:rPr>
        <w:t>“F</w:t>
      </w:r>
      <w:r w:rsidR="0068537B" w:rsidRPr="004A5DD1">
        <w:rPr>
          <w:sz w:val="22"/>
          <w:szCs w:val="22"/>
        </w:rPr>
        <w:t xml:space="preserve">orward </w:t>
      </w:r>
      <w:r w:rsidR="006F1DA0" w:rsidRPr="004A5DD1">
        <w:rPr>
          <w:sz w:val="22"/>
          <w:szCs w:val="22"/>
        </w:rPr>
        <w:t>citing</w:t>
      </w:r>
      <w:r w:rsidR="00B159A5" w:rsidRPr="004A5DD1">
        <w:rPr>
          <w:sz w:val="22"/>
          <w:szCs w:val="22"/>
        </w:rPr>
        <w:t>”</w:t>
      </w:r>
      <w:r w:rsidR="006F1DA0" w:rsidRPr="004A5DD1">
        <w:rPr>
          <w:sz w:val="22"/>
          <w:szCs w:val="22"/>
        </w:rPr>
        <w:t xml:space="preserve"> </w:t>
      </w:r>
      <w:r w:rsidR="0068537B" w:rsidRPr="004A5DD1">
        <w:rPr>
          <w:sz w:val="22"/>
          <w:szCs w:val="22"/>
        </w:rPr>
        <w:t>has also been used</w:t>
      </w:r>
      <w:r w:rsidR="00C57898" w:rsidRPr="004A5DD1">
        <w:rPr>
          <w:sz w:val="22"/>
          <w:szCs w:val="22"/>
        </w:rPr>
        <w:t xml:space="preserve"> </w:t>
      </w:r>
      <w:r>
        <w:rPr>
          <w:sz w:val="22"/>
          <w:szCs w:val="22"/>
        </w:rPr>
        <w:t>in cases where</w:t>
      </w:r>
      <w:r w:rsidR="0068537B" w:rsidRPr="004A5DD1">
        <w:rPr>
          <w:sz w:val="22"/>
          <w:szCs w:val="22"/>
        </w:rPr>
        <w:t xml:space="preserve"> one wants to understand how an idea has been used. This is often </w:t>
      </w:r>
      <w:r w:rsidR="006E071E" w:rsidRPr="004A5DD1">
        <w:rPr>
          <w:sz w:val="22"/>
          <w:szCs w:val="22"/>
        </w:rPr>
        <w:t>done</w:t>
      </w:r>
      <w:r w:rsidR="0068537B" w:rsidRPr="004A5DD1">
        <w:rPr>
          <w:sz w:val="22"/>
          <w:szCs w:val="22"/>
        </w:rPr>
        <w:t xml:space="preserve"> through </w:t>
      </w:r>
      <w:r w:rsidR="006E071E" w:rsidRPr="004A5DD1">
        <w:rPr>
          <w:sz w:val="22"/>
          <w:szCs w:val="22"/>
        </w:rPr>
        <w:t xml:space="preserve">citation indices, the earliest examples of which are to portions of the Bible from the </w:t>
      </w:r>
      <w:r w:rsidR="00807443" w:rsidRPr="004A5DD1">
        <w:rPr>
          <w:sz w:val="22"/>
          <w:szCs w:val="22"/>
        </w:rPr>
        <w:t>1100s</w:t>
      </w:r>
      <w:r w:rsidR="0068537B" w:rsidRPr="004A5DD1">
        <w:rPr>
          <w:sz w:val="22"/>
          <w:szCs w:val="22"/>
        </w:rPr>
        <w:t>.</w:t>
      </w:r>
      <w:r w:rsidR="0068537B" w:rsidRPr="004A5DD1">
        <w:rPr>
          <w:rStyle w:val="EndnoteReference"/>
          <w:sz w:val="22"/>
          <w:szCs w:val="22"/>
        </w:rPr>
        <w:endnoteReference w:id="13"/>
      </w:r>
      <w:r w:rsidR="00E022ED" w:rsidRPr="004A5DD1">
        <w:rPr>
          <w:sz w:val="22"/>
          <w:szCs w:val="22"/>
        </w:rPr>
        <w:t xml:space="preserve"> </w:t>
      </w:r>
      <w:r w:rsidRPr="00537973">
        <w:rPr>
          <w:sz w:val="22"/>
          <w:szCs w:val="22"/>
        </w:rPr>
        <w:t>However, the common use of citations indices in science is much more recent, as exemplified by Garfield’s work in the 1950s that led to the Science Citation Index</w:t>
      </w:r>
      <w:r w:rsidR="0068537B" w:rsidRPr="004A5DD1">
        <w:rPr>
          <w:sz w:val="22"/>
          <w:szCs w:val="22"/>
        </w:rPr>
        <w:t>.</w:t>
      </w:r>
      <w:r w:rsidR="0068537B" w:rsidRPr="004A5DD1">
        <w:rPr>
          <w:rStyle w:val="EndnoteReference"/>
          <w:sz w:val="22"/>
          <w:szCs w:val="22"/>
        </w:rPr>
        <w:endnoteReference w:id="14"/>
      </w:r>
    </w:p>
    <w:p w14:paraId="4E0B42D6" w14:textId="77777777" w:rsidR="00B36FE4" w:rsidRPr="004A5DD1" w:rsidRDefault="00B36FE4">
      <w:pPr>
        <w:rPr>
          <w:sz w:val="22"/>
          <w:szCs w:val="22"/>
        </w:rPr>
      </w:pPr>
    </w:p>
    <w:p w14:paraId="1942EC12" w14:textId="3EA464C9" w:rsidR="002B1E32" w:rsidRPr="004A5DD1" w:rsidRDefault="00AA4060" w:rsidP="00623906">
      <w:pPr>
        <w:rPr>
          <w:sz w:val="22"/>
          <w:szCs w:val="22"/>
        </w:rPr>
      </w:pPr>
      <w:r w:rsidRPr="004A5DD1">
        <w:rPr>
          <w:sz w:val="22"/>
          <w:szCs w:val="22"/>
        </w:rPr>
        <w:t>N</w:t>
      </w:r>
      <w:r w:rsidR="006A6D67" w:rsidRPr="004A5DD1">
        <w:rPr>
          <w:sz w:val="22"/>
          <w:szCs w:val="22"/>
        </w:rPr>
        <w:t xml:space="preserve">ew knowledge </w:t>
      </w:r>
      <w:r w:rsidRPr="004A5DD1">
        <w:rPr>
          <w:sz w:val="22"/>
          <w:szCs w:val="22"/>
        </w:rPr>
        <w:t xml:space="preserve">clearly </w:t>
      </w:r>
      <w:r w:rsidR="006A6D67" w:rsidRPr="004A5DD1">
        <w:rPr>
          <w:sz w:val="22"/>
          <w:szCs w:val="22"/>
        </w:rPr>
        <w:t xml:space="preserve">builds on past knowledge. </w:t>
      </w:r>
      <w:r w:rsidR="00623906" w:rsidRPr="004A5DD1">
        <w:rPr>
          <w:sz w:val="22"/>
          <w:szCs w:val="22"/>
        </w:rPr>
        <w:t>Traditionally, a</w:t>
      </w:r>
      <w:r w:rsidR="00B159A5" w:rsidRPr="004A5DD1">
        <w:rPr>
          <w:sz w:val="22"/>
          <w:szCs w:val="22"/>
        </w:rPr>
        <w:t>n</w:t>
      </w:r>
      <w:r w:rsidR="00807443" w:rsidRPr="004A5DD1">
        <w:rPr>
          <w:sz w:val="22"/>
          <w:szCs w:val="22"/>
        </w:rPr>
        <w:t xml:space="preserve"> author </w:t>
      </w:r>
      <w:r w:rsidR="00623906" w:rsidRPr="004A5DD1">
        <w:rPr>
          <w:sz w:val="22"/>
          <w:szCs w:val="22"/>
        </w:rPr>
        <w:t>cite</w:t>
      </w:r>
      <w:r w:rsidR="00761362" w:rsidRPr="004A5DD1">
        <w:rPr>
          <w:sz w:val="22"/>
          <w:szCs w:val="22"/>
        </w:rPr>
        <w:t>s</w:t>
      </w:r>
      <w:r w:rsidR="00623906" w:rsidRPr="004A5DD1">
        <w:rPr>
          <w:sz w:val="22"/>
          <w:szCs w:val="22"/>
        </w:rPr>
        <w:t xml:space="preserve"> a previous paper by adding a </w:t>
      </w:r>
      <w:r w:rsidR="00761362" w:rsidRPr="004A5DD1">
        <w:rPr>
          <w:sz w:val="22"/>
          <w:szCs w:val="22"/>
        </w:rPr>
        <w:t>reference</w:t>
      </w:r>
      <w:r w:rsidR="00807443" w:rsidRPr="004A5DD1">
        <w:rPr>
          <w:sz w:val="22"/>
          <w:szCs w:val="22"/>
        </w:rPr>
        <w:t xml:space="preserve"> to the author</w:t>
      </w:r>
      <w:r w:rsidR="00623906" w:rsidRPr="004A5DD1">
        <w:rPr>
          <w:sz w:val="22"/>
          <w:szCs w:val="22"/>
        </w:rPr>
        <w:t xml:space="preserve">, title, </w:t>
      </w:r>
      <w:r w:rsidR="00B70311" w:rsidRPr="004A5DD1">
        <w:rPr>
          <w:sz w:val="22"/>
          <w:szCs w:val="22"/>
        </w:rPr>
        <w:t>place of publication, and so on</w:t>
      </w:r>
      <w:r w:rsidR="00623906" w:rsidRPr="004A5DD1">
        <w:rPr>
          <w:sz w:val="22"/>
          <w:szCs w:val="22"/>
        </w:rPr>
        <w:t xml:space="preserve">. However, this concept </w:t>
      </w:r>
      <w:r w:rsidR="00761362" w:rsidRPr="004A5DD1">
        <w:rPr>
          <w:sz w:val="22"/>
          <w:szCs w:val="22"/>
        </w:rPr>
        <w:t>doesn’t</w:t>
      </w:r>
      <w:r w:rsidR="00623906" w:rsidRPr="004A5DD1">
        <w:rPr>
          <w:sz w:val="22"/>
          <w:szCs w:val="22"/>
        </w:rPr>
        <w:t xml:space="preserve"> work well for digital products such as software, which are often dependent on libraries (assembled software packages), code fragments</w:t>
      </w:r>
      <w:r w:rsidR="00B159A5" w:rsidRPr="004A5DD1">
        <w:rPr>
          <w:sz w:val="22"/>
          <w:szCs w:val="22"/>
        </w:rPr>
        <w:t xml:space="preserve">, and </w:t>
      </w:r>
      <w:r w:rsidR="00623906" w:rsidRPr="004A5DD1">
        <w:rPr>
          <w:sz w:val="22"/>
          <w:szCs w:val="22"/>
        </w:rPr>
        <w:t xml:space="preserve">algorithms. </w:t>
      </w:r>
      <w:r w:rsidR="00761362" w:rsidRPr="004A5DD1">
        <w:rPr>
          <w:sz w:val="22"/>
          <w:szCs w:val="22"/>
        </w:rPr>
        <w:t>For many of these</w:t>
      </w:r>
      <w:r w:rsidR="00623906" w:rsidRPr="004A5DD1">
        <w:rPr>
          <w:sz w:val="22"/>
          <w:szCs w:val="22"/>
        </w:rPr>
        <w:t xml:space="preserve">, the identifier (a “name” that refers to a unique product) that should be cited is not clear. Additionally, if a cited library depends on another library, the contribution of this second library is not captured. </w:t>
      </w:r>
      <w:r w:rsidR="00761362" w:rsidRPr="004A5DD1">
        <w:rPr>
          <w:sz w:val="22"/>
          <w:szCs w:val="22"/>
        </w:rPr>
        <w:t>Similarly</w:t>
      </w:r>
      <w:r w:rsidR="00623906" w:rsidRPr="004A5DD1">
        <w:rPr>
          <w:sz w:val="22"/>
          <w:szCs w:val="22"/>
        </w:rPr>
        <w:t xml:space="preserve">, citation of a dataset should perhaps give credit to the people who gathered the data, as well as those who curated it, but the paper author may not know or be able to find these details. </w:t>
      </w:r>
    </w:p>
    <w:p w14:paraId="0987934E" w14:textId="77777777" w:rsidR="002B1E32" w:rsidRPr="004A5DD1" w:rsidRDefault="002B1E32" w:rsidP="002B1E32">
      <w:pPr>
        <w:rPr>
          <w:sz w:val="22"/>
          <w:szCs w:val="22"/>
        </w:rPr>
      </w:pPr>
    </w:p>
    <w:p w14:paraId="1483878A" w14:textId="77777777" w:rsidR="00714CDD" w:rsidRPr="004A5DD1" w:rsidRDefault="00714CDD" w:rsidP="00714CDD">
      <w:pPr>
        <w:rPr>
          <w:b/>
          <w:sz w:val="22"/>
          <w:szCs w:val="22"/>
        </w:rPr>
      </w:pPr>
      <w:r w:rsidRPr="004A5DD1">
        <w:rPr>
          <w:b/>
          <w:sz w:val="22"/>
          <w:szCs w:val="22"/>
        </w:rPr>
        <w:t>Social Motivation</w:t>
      </w:r>
    </w:p>
    <w:p w14:paraId="14F37C0C" w14:textId="77777777" w:rsidR="00714CDD" w:rsidRPr="004A5DD1" w:rsidRDefault="00714CDD" w:rsidP="00714CDD">
      <w:pPr>
        <w:rPr>
          <w:sz w:val="22"/>
          <w:szCs w:val="22"/>
        </w:rPr>
      </w:pPr>
    </w:p>
    <w:p w14:paraId="5BEA93B4" w14:textId="77777777" w:rsidR="00714CDD" w:rsidRPr="004A5DD1" w:rsidRDefault="00714CDD" w:rsidP="00714CDD">
      <w:pPr>
        <w:rPr>
          <w:sz w:val="22"/>
          <w:szCs w:val="22"/>
        </w:rPr>
      </w:pPr>
      <w:r w:rsidRPr="004A5DD1">
        <w:rPr>
          <w:sz w:val="22"/>
          <w:szCs w:val="22"/>
        </w:rPr>
        <w:t>To promote the creation, maintenance, and use of digital products, we must measure these activities, and provide credit to those who perform them. The current lack of credit for performing these activities acts as a negative force that stops sharing of digital products, following Lewin’s principal of force field analysis</w:t>
      </w:r>
      <w:r w:rsidRPr="004A5DD1">
        <w:rPr>
          <w:rStyle w:val="EndnoteReference"/>
          <w:sz w:val="22"/>
          <w:szCs w:val="22"/>
        </w:rPr>
        <w:endnoteReference w:id="15"/>
      </w:r>
      <w:r w:rsidRPr="004A5DD1">
        <w:rPr>
          <w:sz w:val="22"/>
          <w:szCs w:val="22"/>
        </w:rPr>
        <w:t xml:space="preserve">. Providing a credit mechanism would both remove the negative force and create a positive force, creating an incentive for sharing. </w:t>
      </w:r>
      <w:r w:rsidRPr="004A5DD1" w:rsidDel="00B70311">
        <w:rPr>
          <w:sz w:val="22"/>
          <w:szCs w:val="22"/>
        </w:rPr>
        <w:t>This would impact recognition and status, hiring and promotion, and funding agency decisions.</w:t>
      </w:r>
    </w:p>
    <w:p w14:paraId="513134D6" w14:textId="77777777" w:rsidR="00714CDD" w:rsidRPr="004A5DD1" w:rsidRDefault="00714CDD" w:rsidP="00714CDD">
      <w:pPr>
        <w:rPr>
          <w:sz w:val="22"/>
          <w:szCs w:val="22"/>
        </w:rPr>
      </w:pPr>
    </w:p>
    <w:p w14:paraId="67C4C46A" w14:textId="77777777" w:rsidR="00714CDD" w:rsidRPr="004A5DD1" w:rsidRDefault="00714CDD" w:rsidP="00714CDD">
      <w:pPr>
        <w:rPr>
          <w:sz w:val="22"/>
          <w:szCs w:val="22"/>
        </w:rPr>
      </w:pPr>
      <w:r w:rsidRPr="004A5DD1">
        <w:rPr>
          <w:sz w:val="22"/>
          <w:szCs w:val="22"/>
        </w:rPr>
        <w:t>These ideas have the potential to change the culture, because the act of measuring an item and publicizing that measure leads to a focus on improving that measure, thus improving the item. This focus on improving the measure can be intentional, as in the Check portion of the Deming Cycle, or unintentional, as happens when teachers teach students to answer specific questions rather than the material that the questions cover. Similarly, the h-index</w:t>
      </w:r>
      <w:r w:rsidRPr="004A5DD1">
        <w:rPr>
          <w:rStyle w:val="EndnoteReference"/>
          <w:sz w:val="22"/>
          <w:szCs w:val="22"/>
        </w:rPr>
        <w:endnoteReference w:id="16"/>
      </w:r>
      <w:r w:rsidRPr="004A5DD1">
        <w:rPr>
          <w:sz w:val="22"/>
          <w:szCs w:val="22"/>
        </w:rPr>
        <w:t xml:space="preserve"> is now being used (and gamed) in many ways that Hirsch did not foresee and, Google’s PageRank algorithm has had a substantial impact on the Web. A metric ‘D’ providing credit to the developers of digital products would lead to people trying to increase their D-value by developing more such products. And if it was clear that they received credit from others who used their products, they would likewise make it clear that they had used products from others and give those others credit, since such credit is not a zero-sum game.</w:t>
      </w:r>
    </w:p>
    <w:p w14:paraId="02B00C13" w14:textId="77777777" w:rsidR="00714CDD" w:rsidRPr="004A5DD1" w:rsidRDefault="00714CDD" w:rsidP="00714CDD">
      <w:pPr>
        <w:rPr>
          <w:sz w:val="22"/>
          <w:szCs w:val="22"/>
        </w:rPr>
      </w:pPr>
    </w:p>
    <w:p w14:paraId="24C39B71" w14:textId="420A48B1" w:rsidR="00714CDD" w:rsidRDefault="00714CDD" w:rsidP="00714CDD">
      <w:pPr>
        <w:rPr>
          <w:sz w:val="22"/>
          <w:szCs w:val="22"/>
        </w:rPr>
      </w:pPr>
      <w:r w:rsidRPr="00833AD6">
        <w:rPr>
          <w:sz w:val="22"/>
          <w:szCs w:val="22"/>
        </w:rPr>
        <w:t xml:space="preserve">In the </w:t>
      </w:r>
      <w:r>
        <w:rPr>
          <w:sz w:val="22"/>
          <w:szCs w:val="22"/>
        </w:rPr>
        <w:t>commercial</w:t>
      </w:r>
      <w:r w:rsidRPr="00833AD6">
        <w:rPr>
          <w:sz w:val="22"/>
          <w:szCs w:val="22"/>
        </w:rPr>
        <w:t xml:space="preserve"> world, the idea of credit is often monetized, with software and data commercialized as products that must be purchased.  This provides an alternative solution of recognizing the producers of such products, though it does not help in understanding their use in later scientific discoveries.</w:t>
      </w:r>
    </w:p>
    <w:p w14:paraId="47B5310D" w14:textId="77777777" w:rsidR="00714CDD" w:rsidRDefault="00714CDD" w:rsidP="00714CDD">
      <w:pPr>
        <w:rPr>
          <w:sz w:val="22"/>
          <w:szCs w:val="22"/>
        </w:rPr>
      </w:pPr>
    </w:p>
    <w:p w14:paraId="36CBE827" w14:textId="7F2EF68B" w:rsidR="00714CDD" w:rsidRPr="004A5DD1" w:rsidRDefault="00714CDD" w:rsidP="00714CDD">
      <w:pPr>
        <w:rPr>
          <w:rFonts w:ascii="Calibri" w:hAnsi="Calibri" w:cs="Calibri"/>
          <w:sz w:val="22"/>
          <w:szCs w:val="22"/>
        </w:rPr>
      </w:pPr>
      <w:r w:rsidRPr="004A5DD1">
        <w:rPr>
          <w:sz w:val="22"/>
          <w:szCs w:val="22"/>
        </w:rPr>
        <w:t>Issues of motivation are of particular concern today</w:t>
      </w:r>
      <w:r>
        <w:rPr>
          <w:rStyle w:val="EndnoteReference"/>
          <w:sz w:val="22"/>
          <w:szCs w:val="22"/>
        </w:rPr>
        <w:endnoteReference w:id="17"/>
      </w:r>
      <w:r w:rsidRPr="004A5DD1">
        <w:rPr>
          <w:sz w:val="22"/>
          <w:szCs w:val="22"/>
        </w:rPr>
        <w:t xml:space="preserve"> as science becomes more collaborative (aka team science), and as collaboration leads to more — and better — science.</w:t>
      </w:r>
      <w:r w:rsidRPr="004A5DD1">
        <w:rPr>
          <w:rStyle w:val="EndnoteReference"/>
          <w:sz w:val="22"/>
          <w:szCs w:val="22"/>
        </w:rPr>
        <w:endnoteReference w:id="18"/>
      </w:r>
      <w:r w:rsidRPr="004A5DD1">
        <w:rPr>
          <w:sz w:val="22"/>
          <w:szCs w:val="22"/>
        </w:rPr>
        <w:t xml:space="preserve"> The average number of authors per paper is increasing, and collaborative projects are becoming common, which is part of the cause for the increasing number of paper authors. </w:t>
      </w:r>
    </w:p>
    <w:p w14:paraId="4796034D" w14:textId="77777777" w:rsidR="00714CDD" w:rsidRPr="004A5DD1" w:rsidRDefault="00714CDD" w:rsidP="00714CDD">
      <w:pPr>
        <w:widowControl w:val="0"/>
        <w:autoSpaceDE w:val="0"/>
        <w:autoSpaceDN w:val="0"/>
        <w:adjustRightInd w:val="0"/>
        <w:rPr>
          <w:sz w:val="22"/>
          <w:szCs w:val="22"/>
        </w:rPr>
      </w:pPr>
    </w:p>
    <w:p w14:paraId="33DCCE49" w14:textId="0B5617AD" w:rsidR="00066D9D" w:rsidRPr="004A5DD1" w:rsidRDefault="00B159A5" w:rsidP="00623906">
      <w:pPr>
        <w:rPr>
          <w:b/>
          <w:sz w:val="22"/>
          <w:szCs w:val="22"/>
        </w:rPr>
      </w:pPr>
      <w:r w:rsidRPr="004A5DD1">
        <w:rPr>
          <w:b/>
          <w:sz w:val="22"/>
          <w:szCs w:val="22"/>
        </w:rPr>
        <w:t>A Robust System of Citation</w:t>
      </w:r>
    </w:p>
    <w:p w14:paraId="6623BE24" w14:textId="77777777" w:rsidR="00066D9D" w:rsidRPr="004A5DD1" w:rsidRDefault="00066D9D" w:rsidP="00623906">
      <w:pPr>
        <w:rPr>
          <w:sz w:val="22"/>
          <w:szCs w:val="22"/>
        </w:rPr>
      </w:pPr>
    </w:p>
    <w:p w14:paraId="75FCD8DB" w14:textId="008C8794" w:rsidR="00623906" w:rsidRPr="004A5DD1" w:rsidRDefault="009842D6" w:rsidP="00C66D69">
      <w:pPr>
        <w:rPr>
          <w:sz w:val="22"/>
          <w:szCs w:val="22"/>
        </w:rPr>
      </w:pPr>
      <w:r w:rsidRPr="004A5DD1">
        <w:rPr>
          <w:sz w:val="22"/>
          <w:szCs w:val="22"/>
        </w:rPr>
        <w:t>For</w:t>
      </w:r>
      <w:r w:rsidR="00623906" w:rsidRPr="004A5DD1">
        <w:rPr>
          <w:sz w:val="22"/>
          <w:szCs w:val="22"/>
        </w:rPr>
        <w:t xml:space="preserve"> citation of digital products </w:t>
      </w:r>
      <w:r w:rsidRPr="004A5DD1">
        <w:rPr>
          <w:sz w:val="22"/>
          <w:szCs w:val="22"/>
        </w:rPr>
        <w:t>to be</w:t>
      </w:r>
      <w:r w:rsidR="00623906" w:rsidRPr="004A5DD1">
        <w:rPr>
          <w:sz w:val="22"/>
          <w:szCs w:val="22"/>
        </w:rPr>
        <w:t xml:space="preserve"> robust and at least semi-automated, we need to develop and build a set of tools and practices that</w:t>
      </w:r>
      <w:r w:rsidR="00714CDD">
        <w:rPr>
          <w:sz w:val="22"/>
          <w:szCs w:val="22"/>
        </w:rPr>
        <w:t xml:space="preserve"> first,</w:t>
      </w:r>
      <w:r w:rsidR="00B70311" w:rsidRPr="004A5DD1">
        <w:rPr>
          <w:sz w:val="22"/>
          <w:szCs w:val="22"/>
        </w:rPr>
        <w:t xml:space="preserve"> r</w:t>
      </w:r>
      <w:r w:rsidR="00623906" w:rsidRPr="004A5DD1">
        <w:rPr>
          <w:sz w:val="22"/>
          <w:szCs w:val="22"/>
        </w:rPr>
        <w:t xml:space="preserve">egister </w:t>
      </w:r>
      <w:r w:rsidR="00761362" w:rsidRPr="004A5DD1">
        <w:rPr>
          <w:sz w:val="22"/>
          <w:szCs w:val="22"/>
        </w:rPr>
        <w:t xml:space="preserve">digital </w:t>
      </w:r>
      <w:r w:rsidR="00623906" w:rsidRPr="004A5DD1">
        <w:rPr>
          <w:sz w:val="22"/>
          <w:szCs w:val="22"/>
        </w:rPr>
        <w:t xml:space="preserve">products and those who should be credited </w:t>
      </w:r>
      <w:r w:rsidR="00761362" w:rsidRPr="004A5DD1">
        <w:rPr>
          <w:sz w:val="22"/>
          <w:szCs w:val="22"/>
        </w:rPr>
        <w:t>for those</w:t>
      </w:r>
      <w:r w:rsidR="00736FB0" w:rsidRPr="004A5DD1">
        <w:rPr>
          <w:sz w:val="22"/>
          <w:szCs w:val="22"/>
        </w:rPr>
        <w:t xml:space="preserve"> products</w:t>
      </w:r>
      <w:r w:rsidR="00714CDD">
        <w:rPr>
          <w:sz w:val="22"/>
          <w:szCs w:val="22"/>
        </w:rPr>
        <w:t xml:space="preserve">, and second, </w:t>
      </w:r>
      <w:r w:rsidR="00B70311" w:rsidRPr="004A5DD1">
        <w:rPr>
          <w:sz w:val="22"/>
          <w:szCs w:val="22"/>
        </w:rPr>
        <w:t>t</w:t>
      </w:r>
      <w:r w:rsidR="00623906" w:rsidRPr="004A5DD1">
        <w:rPr>
          <w:sz w:val="22"/>
          <w:szCs w:val="22"/>
        </w:rPr>
        <w:t>rack usage of the products</w:t>
      </w:r>
      <w:r w:rsidR="00714CDD">
        <w:rPr>
          <w:sz w:val="22"/>
          <w:szCs w:val="22"/>
        </w:rPr>
        <w:t xml:space="preserve"> </w:t>
      </w:r>
      <w:r w:rsidR="00E26688" w:rsidRPr="004A5DD1">
        <w:rPr>
          <w:sz w:val="22"/>
          <w:szCs w:val="22"/>
        </w:rPr>
        <w:t>and t</w:t>
      </w:r>
      <w:r w:rsidR="00623906" w:rsidRPr="004A5DD1">
        <w:rPr>
          <w:sz w:val="22"/>
          <w:szCs w:val="22"/>
        </w:rPr>
        <w:t>ie this usage to future products</w:t>
      </w:r>
      <w:r w:rsidR="00B70311" w:rsidRPr="004A5DD1">
        <w:rPr>
          <w:sz w:val="22"/>
          <w:szCs w:val="22"/>
        </w:rPr>
        <w:t>.</w:t>
      </w:r>
    </w:p>
    <w:p w14:paraId="00183AB4" w14:textId="77777777" w:rsidR="00623906" w:rsidRPr="004A5DD1" w:rsidRDefault="00623906" w:rsidP="00623906">
      <w:pPr>
        <w:rPr>
          <w:sz w:val="22"/>
          <w:szCs w:val="22"/>
        </w:rPr>
      </w:pPr>
    </w:p>
    <w:p w14:paraId="3C90C9A8" w14:textId="71A0C25F" w:rsidR="00623906" w:rsidRPr="004A5DD1" w:rsidRDefault="00623906" w:rsidP="00623906">
      <w:pPr>
        <w:rPr>
          <w:sz w:val="22"/>
          <w:szCs w:val="22"/>
        </w:rPr>
      </w:pPr>
      <w:r w:rsidRPr="004A5DD1">
        <w:rPr>
          <w:sz w:val="22"/>
          <w:szCs w:val="22"/>
        </w:rPr>
        <w:t xml:space="preserve">Let’s initially focus on the first </w:t>
      </w:r>
      <w:r w:rsidR="00B70311" w:rsidRPr="004A5DD1">
        <w:rPr>
          <w:sz w:val="22"/>
          <w:szCs w:val="22"/>
        </w:rPr>
        <w:t>requirement</w:t>
      </w:r>
      <w:r w:rsidRPr="004A5DD1">
        <w:rPr>
          <w:sz w:val="22"/>
          <w:szCs w:val="22"/>
        </w:rPr>
        <w:t>. Papers traditionally have been registered by commercial publishers, who generally use peer-reviewers to validate the quality of the work, but often charge readers for access to the papers. Alternatives also have appeared in recent years, such as PLOS, a</w:t>
      </w:r>
      <w:r w:rsidR="00761362" w:rsidRPr="004A5DD1">
        <w:rPr>
          <w:sz w:val="22"/>
          <w:szCs w:val="22"/>
        </w:rPr>
        <w:t>n open-access,</w:t>
      </w:r>
      <w:r w:rsidRPr="004A5DD1">
        <w:rPr>
          <w:sz w:val="22"/>
          <w:szCs w:val="22"/>
        </w:rPr>
        <w:t xml:space="preserve"> </w:t>
      </w:r>
      <w:r w:rsidR="00736FB0" w:rsidRPr="004A5DD1">
        <w:rPr>
          <w:sz w:val="22"/>
          <w:szCs w:val="22"/>
        </w:rPr>
        <w:t xml:space="preserve">peer-reviewed, </w:t>
      </w:r>
      <w:r w:rsidRPr="004A5DD1">
        <w:rPr>
          <w:sz w:val="22"/>
          <w:szCs w:val="22"/>
        </w:rPr>
        <w:t xml:space="preserve">non-commercial publisher, and ArXiv.org, an </w:t>
      </w:r>
      <w:r w:rsidR="00736FB0" w:rsidRPr="004A5DD1">
        <w:rPr>
          <w:sz w:val="22"/>
          <w:szCs w:val="22"/>
        </w:rPr>
        <w:t xml:space="preserve">open-access, non-peer-reviewed </w:t>
      </w:r>
      <w:r w:rsidR="00761362" w:rsidRPr="004A5DD1">
        <w:rPr>
          <w:sz w:val="22"/>
          <w:szCs w:val="22"/>
        </w:rPr>
        <w:t>repository</w:t>
      </w:r>
      <w:r w:rsidRPr="004A5DD1">
        <w:rPr>
          <w:sz w:val="22"/>
          <w:szCs w:val="22"/>
        </w:rPr>
        <w:t xml:space="preserve">. </w:t>
      </w:r>
      <w:r w:rsidR="009842D6" w:rsidRPr="004A5DD1">
        <w:rPr>
          <w:sz w:val="22"/>
          <w:szCs w:val="22"/>
        </w:rPr>
        <w:t>T</w:t>
      </w:r>
      <w:r w:rsidRPr="004A5DD1">
        <w:rPr>
          <w:sz w:val="22"/>
          <w:szCs w:val="22"/>
        </w:rPr>
        <w:t xml:space="preserve">hese systems </w:t>
      </w:r>
      <w:r w:rsidR="00761362" w:rsidRPr="004A5DD1">
        <w:rPr>
          <w:sz w:val="22"/>
          <w:szCs w:val="22"/>
        </w:rPr>
        <w:t xml:space="preserve">also </w:t>
      </w:r>
      <w:r w:rsidRPr="004A5DD1">
        <w:rPr>
          <w:sz w:val="22"/>
          <w:szCs w:val="22"/>
        </w:rPr>
        <w:t>have the technical capability to register (and peer-review, if appropriate) software and data.</w:t>
      </w:r>
    </w:p>
    <w:p w14:paraId="199509B4" w14:textId="77777777" w:rsidR="00623906" w:rsidRPr="004A5DD1" w:rsidRDefault="00623906" w:rsidP="00623906">
      <w:pPr>
        <w:rPr>
          <w:sz w:val="22"/>
          <w:szCs w:val="22"/>
        </w:rPr>
      </w:pPr>
    </w:p>
    <w:p w14:paraId="7C5BEF31" w14:textId="4ED9DC69" w:rsidR="002B1E32" w:rsidRPr="004A5DD1" w:rsidRDefault="00623906" w:rsidP="00623906">
      <w:pPr>
        <w:rPr>
          <w:sz w:val="22"/>
          <w:szCs w:val="22"/>
        </w:rPr>
      </w:pPr>
      <w:r w:rsidRPr="004A5DD1">
        <w:rPr>
          <w:sz w:val="22"/>
          <w:szCs w:val="22"/>
        </w:rPr>
        <w:t>There are, of course, additional issu</w:t>
      </w:r>
      <w:r w:rsidR="002B1E32" w:rsidRPr="004A5DD1">
        <w:rPr>
          <w:sz w:val="22"/>
          <w:szCs w:val="22"/>
        </w:rPr>
        <w:t xml:space="preserve">es related to digital products, many of which are social, </w:t>
      </w:r>
      <w:r w:rsidRPr="004A5DD1">
        <w:rPr>
          <w:sz w:val="22"/>
          <w:szCs w:val="22"/>
        </w:rPr>
        <w:t>such as the potential volume of products being produced, and the number of versions of those products. If we develop a culture that expects these product</w:t>
      </w:r>
      <w:r w:rsidR="00736FB0" w:rsidRPr="004A5DD1">
        <w:rPr>
          <w:sz w:val="22"/>
          <w:szCs w:val="22"/>
        </w:rPr>
        <w:t>s</w:t>
      </w:r>
      <w:r w:rsidRPr="004A5DD1">
        <w:rPr>
          <w:sz w:val="22"/>
          <w:szCs w:val="22"/>
        </w:rPr>
        <w:t xml:space="preserve"> to have value similar to that of papers, in which a group produces a small number of products each year, and these products </w:t>
      </w:r>
      <w:r w:rsidR="009306A1" w:rsidRPr="004A5DD1">
        <w:rPr>
          <w:sz w:val="22"/>
          <w:szCs w:val="22"/>
        </w:rPr>
        <w:t xml:space="preserve">embody </w:t>
      </w:r>
      <w:r w:rsidRPr="004A5DD1">
        <w:rPr>
          <w:sz w:val="22"/>
          <w:szCs w:val="22"/>
        </w:rPr>
        <w:t>significant progress beyond previous products, these issues can probably still be handled with today’s systems</w:t>
      </w:r>
      <w:r w:rsidR="00DD23F9" w:rsidRPr="004A5DD1">
        <w:rPr>
          <w:rStyle w:val="EndnoteReference"/>
          <w:sz w:val="22"/>
          <w:szCs w:val="22"/>
        </w:rPr>
        <w:endnoteReference w:id="19"/>
      </w:r>
      <w:r w:rsidRPr="004A5DD1">
        <w:rPr>
          <w:sz w:val="22"/>
          <w:szCs w:val="22"/>
        </w:rPr>
        <w:t>.</w:t>
      </w:r>
      <w:r w:rsidR="002B1E32" w:rsidRPr="004A5DD1">
        <w:rPr>
          <w:sz w:val="22"/>
          <w:szCs w:val="22"/>
        </w:rPr>
        <w:t xml:space="preserve"> </w:t>
      </w:r>
      <w:r w:rsidRPr="004A5DD1">
        <w:rPr>
          <w:sz w:val="22"/>
          <w:szCs w:val="22"/>
        </w:rPr>
        <w:t>The question of credit for these products, however, will be as much an issue in the future as it is for papers today</w:t>
      </w:r>
      <w:r w:rsidR="00736FB0" w:rsidRPr="004A5DD1">
        <w:rPr>
          <w:sz w:val="22"/>
          <w:szCs w:val="22"/>
        </w:rPr>
        <w:t>.</w:t>
      </w:r>
      <w:r w:rsidRPr="004A5DD1">
        <w:rPr>
          <w:rStyle w:val="EndnoteReference"/>
          <w:sz w:val="22"/>
          <w:szCs w:val="22"/>
        </w:rPr>
        <w:endnoteReference w:id="20"/>
      </w:r>
      <w:r w:rsidRPr="004A5DD1">
        <w:rPr>
          <w:sz w:val="22"/>
          <w:szCs w:val="22"/>
          <w:vertAlign w:val="superscript"/>
        </w:rPr>
        <w:t>,</w:t>
      </w:r>
      <w:r w:rsidRPr="004A5DD1">
        <w:rPr>
          <w:rStyle w:val="EndnoteReference"/>
          <w:sz w:val="22"/>
          <w:szCs w:val="22"/>
        </w:rPr>
        <w:endnoteReference w:id="21"/>
      </w:r>
      <w:r w:rsidRPr="004A5DD1">
        <w:rPr>
          <w:sz w:val="22"/>
          <w:szCs w:val="22"/>
        </w:rPr>
        <w:t xml:space="preserve"> </w:t>
      </w:r>
    </w:p>
    <w:p w14:paraId="47F7FB94" w14:textId="77777777" w:rsidR="002B1E32" w:rsidRPr="004A5DD1" w:rsidRDefault="002B1E32" w:rsidP="00623906">
      <w:pPr>
        <w:rPr>
          <w:sz w:val="22"/>
          <w:szCs w:val="22"/>
        </w:rPr>
      </w:pPr>
    </w:p>
    <w:p w14:paraId="0DF840E6" w14:textId="77777777" w:rsidR="002B1E32" w:rsidRPr="004A5DD1" w:rsidRDefault="00623906" w:rsidP="00623906">
      <w:pPr>
        <w:rPr>
          <w:sz w:val="22"/>
          <w:szCs w:val="22"/>
        </w:rPr>
      </w:pPr>
      <w:r w:rsidRPr="004A5DD1">
        <w:rPr>
          <w:sz w:val="22"/>
          <w:szCs w:val="22"/>
        </w:rPr>
        <w:t>Many sets of standards for authorship exist, often distinct across disciplines, but it seems that in many fields, a substantial number of papers do not follow these rules, particularly with regards to granting honorary authorship</w:t>
      </w:r>
      <w:r w:rsidRPr="004A5DD1">
        <w:rPr>
          <w:rStyle w:val="EndnoteReference"/>
          <w:sz w:val="22"/>
          <w:szCs w:val="22"/>
        </w:rPr>
        <w:endnoteReference w:id="22"/>
      </w:r>
      <w:r w:rsidRPr="004A5DD1">
        <w:rPr>
          <w:sz w:val="22"/>
          <w:szCs w:val="22"/>
        </w:rPr>
        <w:t>. Some journals have tried to solve this problem by requiring that the contribution of each author be defined, and other systems have also been proposed.</w:t>
      </w:r>
      <w:r w:rsidRPr="004A5DD1">
        <w:rPr>
          <w:rStyle w:val="EndnoteReference"/>
          <w:sz w:val="22"/>
          <w:szCs w:val="22"/>
        </w:rPr>
        <w:endnoteReference w:id="23"/>
      </w:r>
      <w:r w:rsidRPr="004A5DD1">
        <w:rPr>
          <w:sz w:val="22"/>
          <w:szCs w:val="22"/>
          <w:vertAlign w:val="superscript"/>
        </w:rPr>
        <w:t>,</w:t>
      </w:r>
      <w:r w:rsidRPr="004A5DD1">
        <w:rPr>
          <w:rStyle w:val="EndnoteReference"/>
          <w:sz w:val="22"/>
          <w:szCs w:val="22"/>
        </w:rPr>
        <w:endnoteReference w:id="24"/>
      </w:r>
      <w:r w:rsidR="009842D6" w:rsidRPr="004A5DD1">
        <w:rPr>
          <w:sz w:val="22"/>
          <w:szCs w:val="22"/>
        </w:rPr>
        <w:t xml:space="preserve"> </w:t>
      </w:r>
    </w:p>
    <w:p w14:paraId="7A3B8965" w14:textId="77777777" w:rsidR="002B1E32" w:rsidRPr="004A5DD1" w:rsidRDefault="002B1E32" w:rsidP="00623906">
      <w:pPr>
        <w:rPr>
          <w:sz w:val="22"/>
          <w:szCs w:val="22"/>
        </w:rPr>
      </w:pPr>
    </w:p>
    <w:p w14:paraId="0A93E12E" w14:textId="60E4766E" w:rsidR="00623906" w:rsidRPr="004A5DD1" w:rsidRDefault="009842D6" w:rsidP="00623906">
      <w:pPr>
        <w:rPr>
          <w:sz w:val="22"/>
          <w:szCs w:val="22"/>
        </w:rPr>
      </w:pPr>
      <w:r w:rsidRPr="004A5DD1">
        <w:rPr>
          <w:sz w:val="22"/>
          <w:szCs w:val="22"/>
        </w:rPr>
        <w:t xml:space="preserve">A </w:t>
      </w:r>
      <w:r w:rsidR="002B1E32" w:rsidRPr="004A5DD1">
        <w:rPr>
          <w:sz w:val="22"/>
          <w:szCs w:val="22"/>
        </w:rPr>
        <w:t xml:space="preserve">technologically </w:t>
      </w:r>
      <w:r w:rsidRPr="004A5DD1">
        <w:rPr>
          <w:sz w:val="22"/>
          <w:szCs w:val="22"/>
        </w:rPr>
        <w:t>simple</w:t>
      </w:r>
      <w:r w:rsidR="00623906" w:rsidRPr="004A5DD1">
        <w:rPr>
          <w:sz w:val="22"/>
          <w:szCs w:val="22"/>
        </w:rPr>
        <w:t xml:space="preserve"> solution is to give fractional credit to all authors</w:t>
      </w:r>
      <w:r w:rsidRPr="004A5DD1">
        <w:rPr>
          <w:sz w:val="22"/>
          <w:szCs w:val="22"/>
        </w:rPr>
        <w:t>, which</w:t>
      </w:r>
      <w:r w:rsidR="00623906" w:rsidRPr="004A5DD1">
        <w:rPr>
          <w:sz w:val="22"/>
          <w:szCs w:val="22"/>
        </w:rPr>
        <w:t xml:space="preserve"> c</w:t>
      </w:r>
      <w:r w:rsidRPr="004A5DD1">
        <w:rPr>
          <w:sz w:val="22"/>
          <w:szCs w:val="22"/>
        </w:rPr>
        <w:t>an</w:t>
      </w:r>
      <w:r w:rsidR="00623906" w:rsidRPr="004A5DD1">
        <w:rPr>
          <w:sz w:val="22"/>
          <w:szCs w:val="22"/>
        </w:rPr>
        <w:t xml:space="preserve"> also be done for software and data. </w:t>
      </w:r>
      <w:r w:rsidR="00B70311" w:rsidRPr="004A5DD1">
        <w:rPr>
          <w:sz w:val="22"/>
          <w:szCs w:val="22"/>
        </w:rPr>
        <w:t xml:space="preserve">Arguably, determining </w:t>
      </w:r>
      <w:r w:rsidR="00623906" w:rsidRPr="004A5DD1">
        <w:rPr>
          <w:sz w:val="22"/>
          <w:szCs w:val="22"/>
        </w:rPr>
        <w:t>how to weight credit of the authors may be difficult, but it should be possible. And just as papers today are submitted by one person who is responsible for mak</w:t>
      </w:r>
      <w:r w:rsidR="00736FB0" w:rsidRPr="004A5DD1">
        <w:rPr>
          <w:sz w:val="22"/>
          <w:szCs w:val="22"/>
        </w:rPr>
        <w:t>ing sure all authors are listed</w:t>
      </w:r>
      <w:r w:rsidR="00623906" w:rsidRPr="004A5DD1">
        <w:rPr>
          <w:sz w:val="22"/>
          <w:szCs w:val="22"/>
        </w:rPr>
        <w:t xml:space="preserve"> and the paper is complete, etc., the submitter would also be responsible for registering this fractional credit.</w:t>
      </w:r>
    </w:p>
    <w:p w14:paraId="663257F5" w14:textId="77777777" w:rsidR="00623906" w:rsidRPr="004A5DD1" w:rsidRDefault="00623906" w:rsidP="00623906">
      <w:pPr>
        <w:rPr>
          <w:sz w:val="22"/>
          <w:szCs w:val="22"/>
        </w:rPr>
      </w:pPr>
    </w:p>
    <w:p w14:paraId="34653F53" w14:textId="2368AA44" w:rsidR="00623906" w:rsidRPr="004A5DD1" w:rsidRDefault="00DE07CC" w:rsidP="00623906">
      <w:pPr>
        <w:rPr>
          <w:sz w:val="22"/>
          <w:szCs w:val="22"/>
        </w:rPr>
      </w:pPr>
      <w:r w:rsidRPr="004A5DD1">
        <w:rPr>
          <w:sz w:val="22"/>
          <w:szCs w:val="22"/>
        </w:rPr>
        <w:t>W</w:t>
      </w:r>
      <w:r w:rsidR="00623906" w:rsidRPr="004A5DD1">
        <w:rPr>
          <w:sz w:val="22"/>
          <w:szCs w:val="22"/>
        </w:rPr>
        <w:t xml:space="preserve">e </w:t>
      </w:r>
      <w:r w:rsidR="00B70311" w:rsidRPr="004A5DD1">
        <w:rPr>
          <w:sz w:val="22"/>
          <w:szCs w:val="22"/>
        </w:rPr>
        <w:t xml:space="preserve">can </w:t>
      </w:r>
      <w:r w:rsidRPr="004A5DD1">
        <w:rPr>
          <w:sz w:val="22"/>
          <w:szCs w:val="22"/>
        </w:rPr>
        <w:t xml:space="preserve">also </w:t>
      </w:r>
      <w:r w:rsidR="00B70311" w:rsidRPr="004A5DD1">
        <w:rPr>
          <w:sz w:val="22"/>
          <w:szCs w:val="22"/>
        </w:rPr>
        <w:t xml:space="preserve">envision </w:t>
      </w:r>
      <w:r w:rsidR="00623906" w:rsidRPr="004A5DD1">
        <w:rPr>
          <w:sz w:val="22"/>
          <w:szCs w:val="22"/>
        </w:rPr>
        <w:t xml:space="preserve">combining the idea of credit to contributors, as currently listed in authorship lists, and credit to others, as currently listed in acknowledgements, and credit to predecessors, as currently listed in citations, into one single credit map for each product. The reason to do </w:t>
      </w:r>
      <w:r w:rsidR="00B70311" w:rsidRPr="004A5DD1">
        <w:rPr>
          <w:sz w:val="22"/>
          <w:szCs w:val="22"/>
        </w:rPr>
        <w:t xml:space="preserve">so </w:t>
      </w:r>
      <w:r w:rsidR="00623906" w:rsidRPr="004A5DD1">
        <w:rPr>
          <w:sz w:val="22"/>
          <w:szCs w:val="22"/>
        </w:rPr>
        <w:t xml:space="preserve">is to allow </w:t>
      </w:r>
      <w:r w:rsidR="00623906" w:rsidRPr="004A5DD1">
        <w:rPr>
          <w:i/>
          <w:sz w:val="22"/>
          <w:szCs w:val="22"/>
        </w:rPr>
        <w:t>transitive credit</w:t>
      </w:r>
      <w:r w:rsidR="00623906" w:rsidRPr="004A5DD1">
        <w:rPr>
          <w:sz w:val="22"/>
          <w:szCs w:val="22"/>
        </w:rPr>
        <w:t xml:space="preserve">, which is part of the </w:t>
      </w:r>
      <w:r w:rsidR="00394CD9" w:rsidRPr="004A5DD1">
        <w:rPr>
          <w:sz w:val="22"/>
          <w:szCs w:val="22"/>
        </w:rPr>
        <w:t xml:space="preserve">second </w:t>
      </w:r>
      <w:r w:rsidR="00623906" w:rsidRPr="004A5DD1">
        <w:rPr>
          <w:sz w:val="22"/>
          <w:szCs w:val="22"/>
        </w:rPr>
        <w:t>step</w:t>
      </w:r>
      <w:r w:rsidR="00EC5B82" w:rsidRPr="004A5DD1">
        <w:rPr>
          <w:sz w:val="22"/>
          <w:szCs w:val="22"/>
        </w:rPr>
        <w:t xml:space="preserve"> in developing a robust system of citation</w:t>
      </w:r>
      <w:r w:rsidR="00623906" w:rsidRPr="004A5DD1">
        <w:rPr>
          <w:sz w:val="22"/>
          <w:szCs w:val="22"/>
        </w:rPr>
        <w:t>.</w:t>
      </w:r>
    </w:p>
    <w:p w14:paraId="2B3B2D84" w14:textId="77777777" w:rsidR="00623906" w:rsidRPr="004A5DD1" w:rsidRDefault="00623906" w:rsidP="00623906">
      <w:pPr>
        <w:rPr>
          <w:sz w:val="22"/>
          <w:szCs w:val="22"/>
        </w:rPr>
      </w:pPr>
    </w:p>
    <w:p w14:paraId="557F9A38" w14:textId="77777777" w:rsidR="00B70311" w:rsidRPr="004A5DD1" w:rsidRDefault="00B70311" w:rsidP="00623906">
      <w:pPr>
        <w:rPr>
          <w:b/>
          <w:sz w:val="22"/>
          <w:szCs w:val="22"/>
        </w:rPr>
      </w:pPr>
      <w:r w:rsidRPr="004A5DD1">
        <w:rPr>
          <w:b/>
          <w:sz w:val="22"/>
          <w:szCs w:val="22"/>
        </w:rPr>
        <w:t>Tracking Product Usage</w:t>
      </w:r>
    </w:p>
    <w:p w14:paraId="56513C31" w14:textId="77777777" w:rsidR="00B70311" w:rsidRPr="004A5DD1" w:rsidRDefault="00B70311" w:rsidP="00623906">
      <w:pPr>
        <w:rPr>
          <w:sz w:val="22"/>
          <w:szCs w:val="22"/>
        </w:rPr>
      </w:pPr>
    </w:p>
    <w:p w14:paraId="184DFD0B" w14:textId="07BB9294" w:rsidR="00623906" w:rsidRPr="004A5DD1" w:rsidRDefault="00623906" w:rsidP="00623906">
      <w:pPr>
        <w:rPr>
          <w:sz w:val="22"/>
          <w:szCs w:val="22"/>
        </w:rPr>
      </w:pPr>
      <w:r w:rsidRPr="004A5DD1">
        <w:rPr>
          <w:sz w:val="22"/>
          <w:szCs w:val="22"/>
        </w:rPr>
        <w:t xml:space="preserve">The idea of transitive credit is </w:t>
      </w:r>
      <w:r w:rsidR="00B70311" w:rsidRPr="004A5DD1">
        <w:rPr>
          <w:sz w:val="22"/>
          <w:szCs w:val="22"/>
        </w:rPr>
        <w:t>as follows: T</w:t>
      </w:r>
      <w:r w:rsidRPr="004A5DD1">
        <w:rPr>
          <w:sz w:val="22"/>
          <w:szCs w:val="22"/>
        </w:rPr>
        <w:t xml:space="preserve">he credit map for product A, which is used by product B, </w:t>
      </w:r>
      <w:r w:rsidRPr="00937C01">
        <w:rPr>
          <w:sz w:val="22"/>
          <w:szCs w:val="22"/>
        </w:rPr>
        <w:t>feeds into the credit map for product B. For example, product A is a software package equally written by two authors and its credit map is</w:t>
      </w:r>
      <w:r w:rsidR="00937C01" w:rsidRPr="00937C01">
        <w:rPr>
          <w:sz w:val="22"/>
          <w:szCs w:val="22"/>
        </w:rPr>
        <w:t xml:space="preserve"> that 50 percent of the credit for this should go the lead developer, 20 percent to the second developer, and 10 percent to the third developer. In addition, 5 percent should go to each of the four libraries that are needed to run the code</w:t>
      </w:r>
      <w:r w:rsidRPr="00937C01">
        <w:rPr>
          <w:sz w:val="22"/>
          <w:szCs w:val="22"/>
        </w:rPr>
        <w:t xml:space="preserve">. </w:t>
      </w:r>
      <w:r w:rsidR="00937C01" w:rsidRPr="00937C01">
        <w:rPr>
          <w:sz w:val="22"/>
          <w:szCs w:val="22"/>
        </w:rPr>
        <w:t xml:space="preserve">When this product is created and registered, this credit map is registered along with it.  </w:t>
      </w:r>
      <w:r w:rsidRPr="00937C01">
        <w:rPr>
          <w:sz w:val="22"/>
          <w:szCs w:val="22"/>
        </w:rPr>
        <w:t xml:space="preserve">Product B is a paper that </w:t>
      </w:r>
      <w:r w:rsidR="00937C01" w:rsidRPr="00937C01">
        <w:rPr>
          <w:sz w:val="22"/>
          <w:szCs w:val="22"/>
        </w:rPr>
        <w:t xml:space="preserve">obtains a new science results, and it </w:t>
      </w:r>
      <w:r w:rsidRPr="00937C01">
        <w:rPr>
          <w:sz w:val="22"/>
          <w:szCs w:val="22"/>
        </w:rPr>
        <w:t>depended on this package</w:t>
      </w:r>
      <w:r w:rsidR="00937C01" w:rsidRPr="00937C01">
        <w:rPr>
          <w:sz w:val="22"/>
          <w:szCs w:val="22"/>
        </w:rPr>
        <w:t>. The person who registers the paper also registers its credit map, in this case 75 percent to her/himself, and 25 percent to the software code previous mentioned. Credit is now transitive, in that the lead software developer of the code can be given credit for 12.5 percent of the paper</w:t>
      </w:r>
      <w:r w:rsidRPr="00937C01">
        <w:rPr>
          <w:sz w:val="22"/>
          <w:szCs w:val="22"/>
        </w:rPr>
        <w:t xml:space="preserve">. If another paper is later written that extends the product B paper and gives 10% credit to that paper, the </w:t>
      </w:r>
      <w:r w:rsidR="00937C01" w:rsidRPr="00937C01">
        <w:rPr>
          <w:sz w:val="22"/>
          <w:szCs w:val="22"/>
        </w:rPr>
        <w:t>lead software package developer will also have 1.2</w:t>
      </w:r>
      <w:r w:rsidRPr="00937C01">
        <w:rPr>
          <w:sz w:val="22"/>
          <w:szCs w:val="22"/>
        </w:rPr>
        <w:t>5% credit for the new paper.</w:t>
      </w:r>
    </w:p>
    <w:p w14:paraId="467EF1A3" w14:textId="77777777" w:rsidR="00937C01" w:rsidRPr="004A5DD1" w:rsidRDefault="00937C01" w:rsidP="00937C01">
      <w:pPr>
        <w:rPr>
          <w:sz w:val="22"/>
          <w:szCs w:val="22"/>
        </w:rPr>
      </w:pPr>
    </w:p>
    <w:p w14:paraId="7DEBBDFA" w14:textId="109B338E" w:rsidR="00623906" w:rsidRPr="004A5DD1" w:rsidRDefault="00623906" w:rsidP="00623906">
      <w:pPr>
        <w:rPr>
          <w:sz w:val="22"/>
          <w:szCs w:val="22"/>
        </w:rPr>
      </w:pPr>
      <w:r w:rsidRPr="004A5DD1" w:rsidDel="00B70311">
        <w:rPr>
          <w:sz w:val="22"/>
          <w:szCs w:val="22"/>
        </w:rPr>
        <w:t xml:space="preserve">The primary value of transitive credit is in measuring the indirect contributions to a product, which today are not quantitatively captured. Because </w:t>
      </w:r>
      <w:r w:rsidR="00B208AC" w:rsidRPr="004A5DD1" w:rsidDel="00B70311">
        <w:rPr>
          <w:sz w:val="22"/>
          <w:szCs w:val="22"/>
        </w:rPr>
        <w:t>they</w:t>
      </w:r>
      <w:r w:rsidRPr="004A5DD1" w:rsidDel="00B70311">
        <w:rPr>
          <w:sz w:val="22"/>
          <w:szCs w:val="22"/>
        </w:rPr>
        <w:t xml:space="preserve"> are</w:t>
      </w:r>
      <w:r w:rsidR="00B208AC" w:rsidRPr="004A5DD1" w:rsidDel="00B70311">
        <w:rPr>
          <w:sz w:val="22"/>
          <w:szCs w:val="22"/>
        </w:rPr>
        <w:t>n’t captured, they are</w:t>
      </w:r>
      <w:r w:rsidRPr="004A5DD1" w:rsidDel="00B70311">
        <w:rPr>
          <w:sz w:val="22"/>
          <w:szCs w:val="22"/>
        </w:rPr>
        <w:t>n</w:t>
      </w:r>
      <w:r w:rsidR="00B208AC" w:rsidRPr="004A5DD1" w:rsidDel="00B70311">
        <w:rPr>
          <w:sz w:val="22"/>
          <w:szCs w:val="22"/>
        </w:rPr>
        <w:t>’</w:t>
      </w:r>
      <w:r w:rsidRPr="004A5DD1" w:rsidDel="00B70311">
        <w:rPr>
          <w:sz w:val="22"/>
          <w:szCs w:val="22"/>
        </w:rPr>
        <w:t xml:space="preserve">t rewarded, and there is a disincentive to perform them. If they were captured, this disincentive would be replaced by an incentive, which </w:t>
      </w:r>
      <w:r w:rsidR="00761362" w:rsidRPr="004A5DD1" w:rsidDel="00B70311">
        <w:rPr>
          <w:sz w:val="22"/>
          <w:szCs w:val="22"/>
        </w:rPr>
        <w:t>for</w:t>
      </w:r>
      <w:r w:rsidRPr="004A5DD1" w:rsidDel="00B70311">
        <w:rPr>
          <w:sz w:val="22"/>
          <w:szCs w:val="22"/>
        </w:rPr>
        <w:t xml:space="preserve"> software and data means to publish and share the</w:t>
      </w:r>
      <w:r w:rsidR="00761362" w:rsidRPr="004A5DD1" w:rsidDel="00B70311">
        <w:rPr>
          <w:sz w:val="22"/>
          <w:szCs w:val="22"/>
        </w:rPr>
        <w:t>m</w:t>
      </w:r>
      <w:r w:rsidRPr="004A5DD1" w:rsidDel="00B70311">
        <w:rPr>
          <w:sz w:val="22"/>
          <w:szCs w:val="22"/>
        </w:rPr>
        <w:t xml:space="preserve"> in a </w:t>
      </w:r>
      <w:r w:rsidR="00761362" w:rsidRPr="004A5DD1" w:rsidDel="00B70311">
        <w:rPr>
          <w:sz w:val="22"/>
          <w:szCs w:val="22"/>
        </w:rPr>
        <w:t xml:space="preserve">reusable </w:t>
      </w:r>
      <w:r w:rsidRPr="004A5DD1" w:rsidDel="00B70311">
        <w:rPr>
          <w:sz w:val="22"/>
          <w:szCs w:val="22"/>
        </w:rPr>
        <w:t>form.</w:t>
      </w:r>
    </w:p>
    <w:p w14:paraId="060E55DD" w14:textId="77777777" w:rsidR="0047519F" w:rsidRPr="004A5DD1" w:rsidDel="00B70311" w:rsidRDefault="0047519F" w:rsidP="00623906">
      <w:pPr>
        <w:rPr>
          <w:sz w:val="22"/>
          <w:szCs w:val="22"/>
        </w:rPr>
      </w:pPr>
    </w:p>
    <w:p w14:paraId="0FD26108" w14:textId="34265FB9" w:rsidR="00623906" w:rsidRPr="004A5DD1" w:rsidRDefault="00623906" w:rsidP="00623906">
      <w:pPr>
        <w:rPr>
          <w:sz w:val="22"/>
          <w:szCs w:val="22"/>
        </w:rPr>
      </w:pPr>
      <w:r w:rsidRPr="004A5DD1">
        <w:rPr>
          <w:sz w:val="22"/>
          <w:szCs w:val="22"/>
        </w:rPr>
        <w:t xml:space="preserve">Tools </w:t>
      </w:r>
      <w:r w:rsidR="004748A3" w:rsidRPr="004A5DD1">
        <w:rPr>
          <w:sz w:val="22"/>
          <w:szCs w:val="22"/>
        </w:rPr>
        <w:t xml:space="preserve">to measure </w:t>
      </w:r>
      <w:r w:rsidR="00C45A33" w:rsidRPr="004A5DD1">
        <w:rPr>
          <w:sz w:val="22"/>
          <w:szCs w:val="22"/>
        </w:rPr>
        <w:t xml:space="preserve">product </w:t>
      </w:r>
      <w:r w:rsidR="004748A3" w:rsidRPr="004A5DD1">
        <w:rPr>
          <w:sz w:val="22"/>
          <w:szCs w:val="22"/>
        </w:rPr>
        <w:t xml:space="preserve">usage </w:t>
      </w:r>
      <w:r w:rsidRPr="004A5DD1">
        <w:rPr>
          <w:sz w:val="22"/>
          <w:szCs w:val="22"/>
        </w:rPr>
        <w:t>are needed, such as provenance systems</w:t>
      </w:r>
      <w:r w:rsidR="001461BD" w:rsidRPr="004A5DD1">
        <w:rPr>
          <w:sz w:val="22"/>
          <w:szCs w:val="22"/>
        </w:rPr>
        <w:t>, some of which are being developed today</w:t>
      </w:r>
      <w:r w:rsidRPr="004A5DD1">
        <w:rPr>
          <w:sz w:val="22"/>
          <w:szCs w:val="22"/>
        </w:rPr>
        <w:t xml:space="preserve">. Some </w:t>
      </w:r>
      <w:r w:rsidR="00EE34BC" w:rsidRPr="004A5DD1">
        <w:rPr>
          <w:sz w:val="22"/>
          <w:szCs w:val="22"/>
        </w:rPr>
        <w:t xml:space="preserve">altmetrics </w:t>
      </w:r>
      <w:r w:rsidRPr="004A5DD1">
        <w:rPr>
          <w:sz w:val="22"/>
          <w:szCs w:val="22"/>
        </w:rPr>
        <w:t xml:space="preserve">work may also be </w:t>
      </w:r>
      <w:r w:rsidR="00C45A33" w:rsidRPr="004A5DD1">
        <w:rPr>
          <w:sz w:val="22"/>
          <w:szCs w:val="22"/>
        </w:rPr>
        <w:t>used to</w:t>
      </w:r>
      <w:r w:rsidRPr="004A5DD1">
        <w:rPr>
          <w:sz w:val="22"/>
          <w:szCs w:val="22"/>
        </w:rPr>
        <w:t xml:space="preserve"> help developer</w:t>
      </w:r>
      <w:r w:rsidR="00EE34BC" w:rsidRPr="004A5DD1">
        <w:rPr>
          <w:sz w:val="22"/>
          <w:szCs w:val="22"/>
        </w:rPr>
        <w:t>s</w:t>
      </w:r>
      <w:r w:rsidRPr="004A5DD1">
        <w:rPr>
          <w:sz w:val="22"/>
          <w:szCs w:val="22"/>
        </w:rPr>
        <w:t xml:space="preserve"> track their activities (paper and data views, software usage), so that they can select </w:t>
      </w:r>
      <w:r w:rsidR="00EE34BC" w:rsidRPr="004A5DD1">
        <w:rPr>
          <w:sz w:val="22"/>
          <w:szCs w:val="22"/>
        </w:rPr>
        <w:t>those that</w:t>
      </w:r>
      <w:r w:rsidRPr="004A5DD1">
        <w:rPr>
          <w:sz w:val="22"/>
          <w:szCs w:val="22"/>
        </w:rPr>
        <w:t xml:space="preserve"> were related to the new product</w:t>
      </w:r>
      <w:r w:rsidR="00EE34BC" w:rsidRPr="004A5DD1">
        <w:rPr>
          <w:sz w:val="22"/>
          <w:szCs w:val="22"/>
        </w:rPr>
        <w:t>s</w:t>
      </w:r>
      <w:r w:rsidRPr="004A5DD1">
        <w:rPr>
          <w:sz w:val="22"/>
          <w:szCs w:val="22"/>
        </w:rPr>
        <w:t>.</w:t>
      </w:r>
      <w:r w:rsidR="004748A3" w:rsidRPr="004A5DD1">
        <w:rPr>
          <w:sz w:val="22"/>
          <w:szCs w:val="22"/>
        </w:rPr>
        <w:t xml:space="preserve"> This second step </w:t>
      </w:r>
      <w:r w:rsidR="00EC5B82" w:rsidRPr="004A5DD1">
        <w:rPr>
          <w:sz w:val="22"/>
          <w:szCs w:val="22"/>
        </w:rPr>
        <w:t xml:space="preserve">in developing a robust system of citation </w:t>
      </w:r>
      <w:r w:rsidR="004748A3" w:rsidRPr="004A5DD1">
        <w:rPr>
          <w:sz w:val="22"/>
          <w:szCs w:val="22"/>
        </w:rPr>
        <w:t>is important because as more digital products become available, it will become increasingly difficult for the person who registers a new product (whether paper, software, or data) to remember what previous products were used.</w:t>
      </w:r>
    </w:p>
    <w:p w14:paraId="14E12735" w14:textId="77777777" w:rsidR="00623906" w:rsidRPr="004A5DD1" w:rsidRDefault="00623906" w:rsidP="00623906">
      <w:pPr>
        <w:rPr>
          <w:sz w:val="22"/>
          <w:szCs w:val="22"/>
        </w:rPr>
      </w:pPr>
    </w:p>
    <w:p w14:paraId="48DB6E71" w14:textId="77777777" w:rsidR="006C16D8" w:rsidRPr="004A5DD1" w:rsidRDefault="006C16D8" w:rsidP="006C16D8">
      <w:pPr>
        <w:rPr>
          <w:b/>
          <w:sz w:val="22"/>
          <w:szCs w:val="22"/>
        </w:rPr>
      </w:pPr>
      <w:r w:rsidRPr="004A5DD1">
        <w:rPr>
          <w:b/>
          <w:sz w:val="22"/>
          <w:szCs w:val="22"/>
        </w:rPr>
        <w:t>Implementation</w:t>
      </w:r>
    </w:p>
    <w:p w14:paraId="2957E9AC" w14:textId="77777777" w:rsidR="006C16D8" w:rsidRPr="004A5DD1" w:rsidRDefault="006C16D8" w:rsidP="006C16D8">
      <w:pPr>
        <w:rPr>
          <w:sz w:val="22"/>
          <w:szCs w:val="22"/>
        </w:rPr>
      </w:pPr>
    </w:p>
    <w:p w14:paraId="64DD08CC" w14:textId="21B16C46" w:rsidR="006C16D8" w:rsidRPr="004A5DD1" w:rsidRDefault="006C16D8" w:rsidP="006C16D8">
      <w:pPr>
        <w:rPr>
          <w:sz w:val="22"/>
          <w:szCs w:val="22"/>
        </w:rPr>
      </w:pPr>
      <w:r w:rsidRPr="004A5DD1">
        <w:rPr>
          <w:sz w:val="22"/>
          <w:szCs w:val="22"/>
        </w:rPr>
        <w:t>In order for transitive credit to be measured, we first need unique identifiers for products, which can be done by the existing Handle System (http://handle.net), as extended by the existing digital object identifier (DOI, http://doi.org) system. Next, we need unique identifiers for authors, which is a problem that ORCID (http://orcid.org) is attempting to solve. Third, we need a way to register the unique mapping of credit for each product, which would require a new service to map a DOI to a weighted lists of additional ORCIDs or DOIs, which is no more technically challenging than the existing DOI system.</w:t>
      </w:r>
      <w:r w:rsidR="00C45A33" w:rsidRPr="004A5DD1">
        <w:rPr>
          <w:sz w:val="22"/>
          <w:szCs w:val="22"/>
        </w:rPr>
        <w:t xml:space="preserve">  Finally, in order track product usage, we need easy-to-use automated provenance systems.</w:t>
      </w:r>
    </w:p>
    <w:p w14:paraId="0EA7725F" w14:textId="77810FC5" w:rsidR="006C16D8" w:rsidRPr="004A5DD1" w:rsidRDefault="006C16D8" w:rsidP="006C16D8">
      <w:pPr>
        <w:rPr>
          <w:sz w:val="22"/>
          <w:szCs w:val="22"/>
        </w:rPr>
      </w:pPr>
    </w:p>
    <w:p w14:paraId="2DD9586C" w14:textId="1F542C4F" w:rsidR="00937C01" w:rsidRPr="00937C01" w:rsidRDefault="00937C01" w:rsidP="00937C01">
      <w:pPr>
        <w:rPr>
          <w:b/>
          <w:sz w:val="22"/>
          <w:szCs w:val="22"/>
        </w:rPr>
      </w:pPr>
      <w:r w:rsidRPr="00937C01">
        <w:rPr>
          <w:b/>
          <w:sz w:val="22"/>
          <w:szCs w:val="22"/>
        </w:rPr>
        <w:t>Outcomes</w:t>
      </w:r>
    </w:p>
    <w:p w14:paraId="0621F8E9" w14:textId="77777777" w:rsidR="00937C01" w:rsidRPr="00937C01" w:rsidRDefault="00937C01" w:rsidP="00937C01">
      <w:pPr>
        <w:rPr>
          <w:sz w:val="22"/>
          <w:szCs w:val="22"/>
        </w:rPr>
      </w:pPr>
    </w:p>
    <w:p w14:paraId="24DC6F3B" w14:textId="39279E08" w:rsidR="00937C01" w:rsidRPr="00937C01" w:rsidRDefault="00937C01" w:rsidP="00937C01">
      <w:pPr>
        <w:rPr>
          <w:sz w:val="22"/>
          <w:szCs w:val="22"/>
        </w:rPr>
      </w:pPr>
      <w:r w:rsidRPr="00937C01">
        <w:rPr>
          <w:sz w:val="22"/>
          <w:szCs w:val="22"/>
        </w:rPr>
        <w:t>With such a universal transitive credit system, we could quantify the contribution of the code developer to science in general by summing over all the products where the code is used. This information could be used in multiple ways, for example, by the developer’s employer to decide on the developer’s annual raise. It could also be used by funding agencies to help decide what products to support.</w:t>
      </w:r>
    </w:p>
    <w:p w14:paraId="27FD3D5B" w14:textId="77777777" w:rsidR="00937C01" w:rsidRPr="00937C01" w:rsidRDefault="00937C01" w:rsidP="00937C01">
      <w:pPr>
        <w:rPr>
          <w:sz w:val="22"/>
          <w:szCs w:val="22"/>
        </w:rPr>
      </w:pPr>
    </w:p>
    <w:p w14:paraId="7CD5F684" w14:textId="47DA1AE8" w:rsidR="00937C01" w:rsidRDefault="00937C01" w:rsidP="00937C01">
      <w:pPr>
        <w:rPr>
          <w:sz w:val="22"/>
          <w:szCs w:val="22"/>
        </w:rPr>
      </w:pPr>
      <w:r w:rsidRPr="00937C01">
        <w:rPr>
          <w:sz w:val="22"/>
          <w:szCs w:val="22"/>
        </w:rPr>
        <w:t>An additional benefit of such a system is its application to provenance. If a failure in a product, such as a bug in a code, is discovered, this system would easily allow discovery of later products (including papers) that used the faulty product, which the failure may have been made invalid.</w:t>
      </w:r>
    </w:p>
    <w:p w14:paraId="71EA2110" w14:textId="77777777" w:rsidR="00937C01" w:rsidRDefault="00937C01" w:rsidP="00937C01">
      <w:pPr>
        <w:rPr>
          <w:sz w:val="22"/>
          <w:szCs w:val="22"/>
        </w:rPr>
      </w:pPr>
    </w:p>
    <w:p w14:paraId="70D5F86D" w14:textId="64D8F2DE" w:rsidR="004E7331" w:rsidRPr="004A5DD1" w:rsidRDefault="004E7331" w:rsidP="00937C01">
      <w:pPr>
        <w:rPr>
          <w:b/>
          <w:sz w:val="22"/>
          <w:szCs w:val="22"/>
        </w:rPr>
      </w:pPr>
      <w:r w:rsidRPr="004A5DD1">
        <w:rPr>
          <w:b/>
          <w:sz w:val="22"/>
          <w:szCs w:val="22"/>
        </w:rPr>
        <w:t>Conclusion</w:t>
      </w:r>
    </w:p>
    <w:p w14:paraId="6492455C" w14:textId="77777777" w:rsidR="004E7331" w:rsidRPr="004A5DD1" w:rsidRDefault="004E7331" w:rsidP="00BF021E">
      <w:pPr>
        <w:rPr>
          <w:sz w:val="22"/>
          <w:szCs w:val="22"/>
        </w:rPr>
      </w:pPr>
    </w:p>
    <w:p w14:paraId="691C4184" w14:textId="50E7C718" w:rsidR="003716F8" w:rsidRPr="004A5DD1" w:rsidRDefault="00623906" w:rsidP="00BF021E">
      <w:pPr>
        <w:rPr>
          <w:sz w:val="22"/>
          <w:szCs w:val="22"/>
        </w:rPr>
      </w:pPr>
      <w:r w:rsidRPr="004A5DD1">
        <w:rPr>
          <w:sz w:val="22"/>
          <w:szCs w:val="22"/>
        </w:rPr>
        <w:t>Overall, the issues related to software and data citation can be solved with a mix of adapting current systems</w:t>
      </w:r>
      <w:r w:rsidR="00EC5B82" w:rsidRPr="004A5DD1">
        <w:rPr>
          <w:sz w:val="22"/>
          <w:szCs w:val="22"/>
        </w:rPr>
        <w:t xml:space="preserve"> for tracking citations</w:t>
      </w:r>
      <w:r w:rsidRPr="004A5DD1">
        <w:rPr>
          <w:sz w:val="22"/>
          <w:szCs w:val="22"/>
        </w:rPr>
        <w:t xml:space="preserve">, developing a new system </w:t>
      </w:r>
      <w:r w:rsidR="00EC5B82" w:rsidRPr="004A5DD1">
        <w:rPr>
          <w:sz w:val="22"/>
          <w:szCs w:val="22"/>
        </w:rPr>
        <w:t xml:space="preserve">to register the unique mapping of credit for digital products </w:t>
      </w:r>
      <w:r w:rsidRPr="004A5DD1">
        <w:rPr>
          <w:sz w:val="22"/>
          <w:szCs w:val="22"/>
        </w:rPr>
        <w:t>that is similar to existing systems</w:t>
      </w:r>
      <w:r w:rsidR="00EC5B82" w:rsidRPr="004A5DD1">
        <w:rPr>
          <w:sz w:val="22"/>
          <w:szCs w:val="22"/>
        </w:rPr>
        <w:t xml:space="preserve"> for tracking citations</w:t>
      </w:r>
      <w:r w:rsidRPr="004A5DD1">
        <w:rPr>
          <w:sz w:val="22"/>
          <w:szCs w:val="22"/>
        </w:rPr>
        <w:t xml:space="preserve">, and building new tools to help developers identify the existing </w:t>
      </w:r>
      <w:r w:rsidR="00DE07CC" w:rsidRPr="004A5DD1">
        <w:rPr>
          <w:sz w:val="22"/>
          <w:szCs w:val="22"/>
        </w:rPr>
        <w:t xml:space="preserve">digital </w:t>
      </w:r>
      <w:r w:rsidRPr="004A5DD1">
        <w:rPr>
          <w:sz w:val="22"/>
          <w:szCs w:val="22"/>
        </w:rPr>
        <w:t>products that they used. Th</w:t>
      </w:r>
      <w:r w:rsidR="00B70311" w:rsidRPr="004A5DD1">
        <w:rPr>
          <w:sz w:val="22"/>
          <w:szCs w:val="22"/>
        </w:rPr>
        <w:t>e result could be</w:t>
      </w:r>
      <w:r w:rsidRPr="004A5DD1">
        <w:rPr>
          <w:sz w:val="22"/>
          <w:szCs w:val="22"/>
        </w:rPr>
        <w:t xml:space="preserve"> an acceptance of transitive credit and incentives for developing and sharing new digital products, </w:t>
      </w:r>
      <w:r w:rsidR="00761362" w:rsidRPr="004A5DD1">
        <w:rPr>
          <w:sz w:val="22"/>
          <w:szCs w:val="22"/>
        </w:rPr>
        <w:t xml:space="preserve">supporting both forward and backward citing, and </w:t>
      </w:r>
      <w:r w:rsidRPr="004A5DD1">
        <w:rPr>
          <w:sz w:val="22"/>
          <w:szCs w:val="22"/>
        </w:rPr>
        <w:t>ultimately leading to better science</w:t>
      </w:r>
      <w:r w:rsidR="00761362" w:rsidRPr="004A5DD1">
        <w:rPr>
          <w:sz w:val="22"/>
          <w:szCs w:val="22"/>
        </w:rPr>
        <w:t xml:space="preserve"> and better understanding of science</w:t>
      </w:r>
      <w:r w:rsidRPr="004A5DD1">
        <w:rPr>
          <w:sz w:val="22"/>
          <w:szCs w:val="22"/>
        </w:rPr>
        <w:t>.</w:t>
      </w:r>
    </w:p>
    <w:p w14:paraId="318A92BC" w14:textId="77777777" w:rsidR="003716F8" w:rsidRPr="004A5DD1" w:rsidRDefault="003716F8" w:rsidP="00BF021E">
      <w:pPr>
        <w:rPr>
          <w:sz w:val="22"/>
          <w:szCs w:val="22"/>
        </w:rPr>
      </w:pPr>
    </w:p>
    <w:p w14:paraId="537878BE" w14:textId="266C957D" w:rsidR="00FC4F2E" w:rsidRPr="004A5DD1" w:rsidRDefault="00EC5B82" w:rsidP="00FC4F2E">
      <w:pPr>
        <w:widowControl w:val="0"/>
        <w:autoSpaceDE w:val="0"/>
        <w:autoSpaceDN w:val="0"/>
        <w:adjustRightInd w:val="0"/>
        <w:rPr>
          <w:sz w:val="22"/>
          <w:szCs w:val="22"/>
        </w:rPr>
      </w:pPr>
      <w:r w:rsidRPr="004A5DD1">
        <w:rPr>
          <w:sz w:val="22"/>
          <w:szCs w:val="22"/>
        </w:rPr>
        <w:t>Additionally, while m</w:t>
      </w:r>
      <w:r w:rsidR="00C45A33" w:rsidRPr="004A5DD1">
        <w:rPr>
          <w:sz w:val="22"/>
          <w:szCs w:val="22"/>
        </w:rPr>
        <w:t>any i</w:t>
      </w:r>
      <w:r w:rsidR="00FC4F2E" w:rsidRPr="004A5DD1">
        <w:rPr>
          <w:sz w:val="22"/>
          <w:szCs w:val="22"/>
        </w:rPr>
        <w:t>ncentives toward better citation practices may be social, funding agencies also have a role to play</w:t>
      </w:r>
      <w:r w:rsidRPr="004A5DD1">
        <w:rPr>
          <w:sz w:val="22"/>
          <w:szCs w:val="22"/>
        </w:rPr>
        <w:t>. J</w:t>
      </w:r>
      <w:r w:rsidR="00FC4F2E" w:rsidRPr="004A5DD1">
        <w:rPr>
          <w:sz w:val="22"/>
          <w:szCs w:val="22"/>
        </w:rPr>
        <w:t>udging from the recent US</w:t>
      </w:r>
      <w:r w:rsidRPr="004A5DD1">
        <w:rPr>
          <w:sz w:val="22"/>
          <w:szCs w:val="22"/>
        </w:rPr>
        <w:t xml:space="preserve"> discussion</w:t>
      </w:r>
      <w:r w:rsidR="00FC4F2E" w:rsidRPr="004A5DD1">
        <w:rPr>
          <w:sz w:val="22"/>
          <w:szCs w:val="22"/>
        </w:rPr>
        <w:t xml:space="preserve"> about data management plans and access policies for the outputs of publicly funded research, it’s clear that government agencies are willing to add requirements if they think </w:t>
      </w:r>
      <w:r w:rsidR="00445975" w:rsidRPr="004A5DD1">
        <w:rPr>
          <w:sz w:val="22"/>
          <w:szCs w:val="22"/>
        </w:rPr>
        <w:t xml:space="preserve">it will </w:t>
      </w:r>
      <w:r w:rsidRPr="004A5DD1">
        <w:rPr>
          <w:sz w:val="22"/>
          <w:szCs w:val="22"/>
        </w:rPr>
        <w:t>benefit the country</w:t>
      </w:r>
      <w:r w:rsidR="00FC4F2E" w:rsidRPr="004A5DD1">
        <w:rPr>
          <w:sz w:val="22"/>
          <w:szCs w:val="22"/>
        </w:rPr>
        <w:t>.</w:t>
      </w:r>
    </w:p>
    <w:p w14:paraId="4FBCE88A" w14:textId="77777777" w:rsidR="00FC4F2E" w:rsidRPr="004A5DD1" w:rsidRDefault="00FC4F2E" w:rsidP="00BF021E">
      <w:pPr>
        <w:rPr>
          <w:sz w:val="22"/>
          <w:szCs w:val="22"/>
        </w:rPr>
      </w:pPr>
    </w:p>
    <w:p w14:paraId="37B5E146" w14:textId="0D82A423" w:rsidR="00BF021E" w:rsidRPr="004A5DD1" w:rsidRDefault="00FD2F9C" w:rsidP="00BF021E">
      <w:pPr>
        <w:rPr>
          <w:sz w:val="22"/>
          <w:szCs w:val="22"/>
        </w:rPr>
      </w:pPr>
      <w:r w:rsidRPr="004A5DD1">
        <w:rPr>
          <w:sz w:val="22"/>
          <w:szCs w:val="22"/>
        </w:rPr>
        <w:t>The</w:t>
      </w:r>
      <w:r w:rsidR="00065985" w:rsidRPr="004A5DD1">
        <w:rPr>
          <w:sz w:val="22"/>
          <w:szCs w:val="22"/>
        </w:rPr>
        <w:t xml:space="preserve"> goal </w:t>
      </w:r>
      <w:r w:rsidRPr="004A5DD1">
        <w:rPr>
          <w:sz w:val="22"/>
          <w:szCs w:val="22"/>
        </w:rPr>
        <w:t>of</w:t>
      </w:r>
      <w:r w:rsidR="00065985" w:rsidRPr="004A5DD1">
        <w:rPr>
          <w:sz w:val="22"/>
          <w:szCs w:val="22"/>
        </w:rPr>
        <w:t xml:space="preserve"> this article is to start a conversation on these issues</w:t>
      </w:r>
      <w:r w:rsidR="006264FC" w:rsidRPr="004A5DD1">
        <w:rPr>
          <w:sz w:val="22"/>
          <w:szCs w:val="22"/>
        </w:rPr>
        <w:t>, which can continue</w:t>
      </w:r>
      <w:r w:rsidR="00F50EE6" w:rsidRPr="004A5DD1">
        <w:rPr>
          <w:sz w:val="22"/>
          <w:szCs w:val="22"/>
        </w:rPr>
        <w:t xml:space="preserve"> at </w:t>
      </w:r>
      <w:r w:rsidR="00156AC2" w:rsidRPr="004A5DD1">
        <w:rPr>
          <w:sz w:val="22"/>
          <w:szCs w:val="22"/>
        </w:rPr>
        <w:t xml:space="preserve">events such as </w:t>
      </w:r>
      <w:r w:rsidR="00F50EE6" w:rsidRPr="004A5DD1">
        <w:rPr>
          <w:sz w:val="22"/>
          <w:szCs w:val="22"/>
        </w:rPr>
        <w:t xml:space="preserve">the Research Data Alliance (http://rd-alliance.org/) and </w:t>
      </w:r>
      <w:r w:rsidR="0047519F" w:rsidRPr="004A5DD1">
        <w:rPr>
          <w:sz w:val="22"/>
          <w:szCs w:val="22"/>
        </w:rPr>
        <w:t>the WSSSP</w:t>
      </w:r>
      <w:r w:rsidR="007B5CAD">
        <w:rPr>
          <w:sz w:val="22"/>
          <w:szCs w:val="22"/>
        </w:rPr>
        <w:t>E</w:t>
      </w:r>
      <w:r w:rsidR="0047519F" w:rsidRPr="004A5DD1">
        <w:rPr>
          <w:sz w:val="22"/>
          <w:szCs w:val="22"/>
        </w:rPr>
        <w:t xml:space="preserve"> </w:t>
      </w:r>
      <w:r w:rsidR="007B5CAD">
        <w:rPr>
          <w:sz w:val="22"/>
          <w:szCs w:val="22"/>
        </w:rPr>
        <w:t xml:space="preserve">series </w:t>
      </w:r>
      <w:r w:rsidR="00F50EE6" w:rsidRPr="004A5DD1">
        <w:rPr>
          <w:sz w:val="22"/>
          <w:szCs w:val="22"/>
        </w:rPr>
        <w:t>(http://wssspe.researchcomputing.org.uk/).</w:t>
      </w:r>
    </w:p>
    <w:p w14:paraId="3C026AC9" w14:textId="77777777" w:rsidR="00EA2774" w:rsidRPr="004A5DD1" w:rsidRDefault="00EA2774" w:rsidP="00BF021E">
      <w:pPr>
        <w:rPr>
          <w:sz w:val="22"/>
          <w:szCs w:val="22"/>
        </w:rPr>
      </w:pPr>
    </w:p>
    <w:p w14:paraId="0C1335B4" w14:textId="5016B562" w:rsidR="00114044" w:rsidRPr="004A5DD1" w:rsidRDefault="00114044" w:rsidP="00114044">
      <w:pPr>
        <w:rPr>
          <w:b/>
          <w:sz w:val="22"/>
          <w:szCs w:val="22"/>
        </w:rPr>
      </w:pPr>
      <w:r w:rsidRPr="004A5DD1">
        <w:rPr>
          <w:b/>
          <w:sz w:val="22"/>
          <w:szCs w:val="22"/>
        </w:rPr>
        <w:t>Acknowledgments</w:t>
      </w:r>
    </w:p>
    <w:p w14:paraId="57FFEA7F" w14:textId="77777777" w:rsidR="00114044" w:rsidRPr="004A5DD1" w:rsidRDefault="00114044" w:rsidP="00114044">
      <w:pPr>
        <w:rPr>
          <w:b/>
          <w:sz w:val="22"/>
          <w:szCs w:val="22"/>
        </w:rPr>
      </w:pPr>
    </w:p>
    <w:p w14:paraId="35221242" w14:textId="5609DDC2" w:rsidR="00440C4B" w:rsidRPr="004A5DD1" w:rsidRDefault="00114044">
      <w:pPr>
        <w:rPr>
          <w:sz w:val="22"/>
          <w:szCs w:val="22"/>
        </w:rPr>
      </w:pPr>
      <w:r w:rsidRPr="004A5DD1">
        <w:rPr>
          <w:sz w:val="22"/>
          <w:szCs w:val="22"/>
        </w:rPr>
        <w:t xml:space="preserve">Some initial discussions about this issue took place </w:t>
      </w:r>
      <w:r w:rsidR="002B1E32" w:rsidRPr="004A5DD1">
        <w:rPr>
          <w:sz w:val="22"/>
          <w:szCs w:val="22"/>
        </w:rPr>
        <w:t xml:space="preserve">in </w:t>
      </w:r>
      <w:r w:rsidR="00975500" w:rsidRPr="004A5DD1">
        <w:rPr>
          <w:sz w:val="22"/>
          <w:szCs w:val="22"/>
        </w:rPr>
        <w:t xml:space="preserve">a 2010 </w:t>
      </w:r>
      <w:r w:rsidRPr="004A5DD1">
        <w:rPr>
          <w:sz w:val="22"/>
          <w:szCs w:val="22"/>
        </w:rPr>
        <w:t xml:space="preserve">Institute for Computing in Science (ICiS) workshop </w:t>
      </w:r>
      <w:r w:rsidR="00CE02EE" w:rsidRPr="004A5DD1">
        <w:rPr>
          <w:sz w:val="22"/>
          <w:szCs w:val="22"/>
        </w:rPr>
        <w:t xml:space="preserve">breakout session </w:t>
      </w:r>
      <w:r w:rsidRPr="004A5DD1">
        <w:rPr>
          <w:sz w:val="22"/>
          <w:szCs w:val="22"/>
        </w:rPr>
        <w:t xml:space="preserve">with Jacob Foster </w:t>
      </w:r>
      <w:r w:rsidR="00CE02EE" w:rsidRPr="004A5DD1">
        <w:rPr>
          <w:sz w:val="22"/>
          <w:szCs w:val="22"/>
        </w:rPr>
        <w:t xml:space="preserve">(U Chicago) </w:t>
      </w:r>
      <w:r w:rsidRPr="004A5DD1">
        <w:rPr>
          <w:sz w:val="22"/>
          <w:szCs w:val="22"/>
        </w:rPr>
        <w:t xml:space="preserve">and </w:t>
      </w:r>
      <w:r w:rsidR="00CE02EE" w:rsidRPr="004A5DD1">
        <w:rPr>
          <w:sz w:val="22"/>
          <w:szCs w:val="22"/>
        </w:rPr>
        <w:t>Robert Stevens (U Manchester).</w:t>
      </w:r>
      <w:r w:rsidR="001461BD" w:rsidRPr="004A5DD1">
        <w:rPr>
          <w:sz w:val="22"/>
          <w:szCs w:val="22"/>
        </w:rPr>
        <w:t xml:space="preserve"> </w:t>
      </w:r>
      <w:r w:rsidR="00DE07CC" w:rsidRPr="004A5DD1">
        <w:rPr>
          <w:sz w:val="22"/>
          <w:szCs w:val="22"/>
        </w:rPr>
        <w:t xml:space="preserve">Conversations </w:t>
      </w:r>
      <w:r w:rsidR="001461BD" w:rsidRPr="004A5DD1">
        <w:rPr>
          <w:sz w:val="22"/>
          <w:szCs w:val="22"/>
        </w:rPr>
        <w:t xml:space="preserve">with </w:t>
      </w:r>
      <w:r w:rsidR="00EC5B82" w:rsidRPr="004A5DD1">
        <w:rPr>
          <w:sz w:val="22"/>
          <w:szCs w:val="22"/>
        </w:rPr>
        <w:t xml:space="preserve">David Proctor (NSF) and </w:t>
      </w:r>
      <w:r w:rsidR="001461BD" w:rsidRPr="004A5DD1">
        <w:rPr>
          <w:sz w:val="22"/>
          <w:szCs w:val="22"/>
        </w:rPr>
        <w:t>Ian Foster (U Chicago) have also shaped this article.</w:t>
      </w:r>
    </w:p>
    <w:p w14:paraId="3C14EFA1" w14:textId="64C41B47" w:rsidR="00CE02EE" w:rsidRPr="004A5DD1" w:rsidRDefault="00CE02EE">
      <w:pPr>
        <w:rPr>
          <w:sz w:val="22"/>
          <w:szCs w:val="22"/>
        </w:rPr>
      </w:pPr>
    </w:p>
    <w:sectPr w:rsidR="00CE02EE" w:rsidRPr="004A5DD1" w:rsidSect="0037516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57177" w14:textId="7A52C8AA" w:rsidR="00EF6017" w:rsidRPr="004A5DD1" w:rsidRDefault="00EF6017" w:rsidP="00935EFA">
      <w:pPr>
        <w:rPr>
          <w:b/>
          <w:sz w:val="22"/>
          <w:szCs w:val="22"/>
        </w:rPr>
      </w:pPr>
      <w:r w:rsidRPr="004A5DD1">
        <w:rPr>
          <w:b/>
          <w:sz w:val="22"/>
          <w:szCs w:val="22"/>
        </w:rPr>
        <w:t>References</w:t>
      </w:r>
    </w:p>
    <w:p w14:paraId="525763DC" w14:textId="77777777" w:rsidR="00EF6017" w:rsidRPr="004A5DD1" w:rsidRDefault="00EF6017" w:rsidP="00935EFA">
      <w:pPr>
        <w:rPr>
          <w:sz w:val="22"/>
          <w:szCs w:val="22"/>
        </w:rPr>
      </w:pPr>
    </w:p>
  </w:endnote>
  <w:endnote w:type="continuationSeparator" w:id="0">
    <w:p w14:paraId="6F76910A" w14:textId="50158C2D" w:rsidR="00EF6017" w:rsidRDefault="00EF6017" w:rsidP="00935EFA"/>
  </w:endnote>
  <w:endnote w:type="continuationNotice" w:id="1">
    <w:p w14:paraId="1576B938" w14:textId="77777777" w:rsidR="00EF6017" w:rsidRDefault="00EF6017"/>
  </w:endnote>
  <w:endnote w:id="2">
    <w:p w14:paraId="3EDBBE5C" w14:textId="241F7E02" w:rsidR="00EF6017" w:rsidRPr="004A5DD1" w:rsidRDefault="00EF6017">
      <w:pPr>
        <w:pStyle w:val="EndnoteText"/>
        <w:rPr>
          <w:sz w:val="22"/>
          <w:szCs w:val="22"/>
        </w:rPr>
      </w:pPr>
      <w:r w:rsidRPr="004A5DD1">
        <w:rPr>
          <w:rStyle w:val="EndnoteReference"/>
          <w:sz w:val="22"/>
          <w:szCs w:val="22"/>
        </w:rPr>
        <w:endnoteRef/>
      </w:r>
      <w:r>
        <w:rPr>
          <w:sz w:val="22"/>
          <w:szCs w:val="22"/>
        </w:rPr>
        <w:t xml:space="preserve"> National Science Foundation.</w:t>
      </w:r>
      <w:r w:rsidRPr="004A5DD1">
        <w:rPr>
          <w:sz w:val="22"/>
          <w:szCs w:val="22"/>
        </w:rPr>
        <w:t xml:space="preserve"> ACCI Task Force Reports on Campus Bridging; Data &amp; Visualization; and Soft</w:t>
      </w:r>
      <w:r>
        <w:rPr>
          <w:sz w:val="22"/>
          <w:szCs w:val="22"/>
        </w:rPr>
        <w:t>ware for Science &amp; Engineering; 2011. Accessed: 2014-04-02. Available from:</w:t>
      </w:r>
      <w:r w:rsidRPr="004A5DD1">
        <w:rPr>
          <w:sz w:val="22"/>
          <w:szCs w:val="22"/>
        </w:rPr>
        <w:t xml:space="preserve"> http://www.nsf.gov/od/oci/taskforces</w:t>
      </w:r>
    </w:p>
  </w:endnote>
  <w:endnote w:id="3">
    <w:p w14:paraId="20E79711" w14:textId="35304EAC" w:rsidR="00EF6017" w:rsidRPr="004A5DD1" w:rsidRDefault="00EF6017">
      <w:pPr>
        <w:pStyle w:val="EndnoteText"/>
        <w:rPr>
          <w:sz w:val="22"/>
          <w:szCs w:val="22"/>
        </w:rPr>
      </w:pPr>
      <w:r w:rsidRPr="004A5DD1">
        <w:rPr>
          <w:rStyle w:val="EndnoteReference"/>
          <w:sz w:val="22"/>
          <w:szCs w:val="22"/>
        </w:rPr>
        <w:endnoteRef/>
      </w:r>
      <w:r w:rsidRPr="004A5DD1">
        <w:rPr>
          <w:sz w:val="22"/>
          <w:szCs w:val="22"/>
        </w:rPr>
        <w:t xml:space="preserve"> Priem</w:t>
      </w:r>
      <w:r>
        <w:rPr>
          <w:sz w:val="22"/>
          <w:szCs w:val="22"/>
        </w:rPr>
        <w:t xml:space="preserve"> J, Taraborelli D, Groth P, Neylon C.</w:t>
      </w:r>
      <w:r w:rsidRPr="004A5DD1">
        <w:rPr>
          <w:sz w:val="22"/>
          <w:szCs w:val="22"/>
        </w:rPr>
        <w:t xml:space="preserve"> </w:t>
      </w:r>
      <w:r w:rsidRPr="003B161D">
        <w:rPr>
          <w:sz w:val="22"/>
          <w:szCs w:val="22"/>
        </w:rPr>
        <w:t>Altmetrics Manifesto</w:t>
      </w:r>
      <w:r>
        <w:rPr>
          <w:sz w:val="22"/>
          <w:szCs w:val="22"/>
        </w:rPr>
        <w:t xml:space="preserve"> [blog]</w:t>
      </w:r>
      <w:r w:rsidRPr="004A5DD1">
        <w:rPr>
          <w:sz w:val="22"/>
          <w:szCs w:val="22"/>
        </w:rPr>
        <w:t xml:space="preserve">; </w:t>
      </w:r>
      <w:r>
        <w:rPr>
          <w:sz w:val="22"/>
          <w:szCs w:val="22"/>
        </w:rPr>
        <w:t xml:space="preserve">Accessed: 2014-04-02 Available from: </w:t>
      </w:r>
      <w:r w:rsidRPr="004A5DD1">
        <w:rPr>
          <w:sz w:val="22"/>
          <w:szCs w:val="22"/>
        </w:rPr>
        <w:t>http://altmetrics.org/manifesto</w:t>
      </w:r>
    </w:p>
  </w:endnote>
  <w:endnote w:id="4">
    <w:p w14:paraId="2C3D8BA2" w14:textId="0C095109" w:rsidR="00EF6017" w:rsidRPr="004A5DD1" w:rsidRDefault="00EF6017">
      <w:pPr>
        <w:pStyle w:val="EndnoteText"/>
        <w:rPr>
          <w:sz w:val="22"/>
          <w:szCs w:val="22"/>
        </w:rPr>
      </w:pPr>
      <w:r w:rsidRPr="004A5DD1">
        <w:rPr>
          <w:rStyle w:val="EndnoteReference"/>
          <w:sz w:val="22"/>
          <w:szCs w:val="22"/>
        </w:rPr>
        <w:endnoteRef/>
      </w:r>
      <w:r w:rsidRPr="004A5DD1">
        <w:rPr>
          <w:sz w:val="22"/>
          <w:szCs w:val="22"/>
        </w:rPr>
        <w:t xml:space="preserve"> National Research Council. </w:t>
      </w:r>
      <w:r w:rsidRPr="003B161D">
        <w:rPr>
          <w:sz w:val="22"/>
          <w:szCs w:val="22"/>
        </w:rPr>
        <w:t>For Attribution—Developing Data Attribution and Citation Practices and Standards</w:t>
      </w:r>
      <w:r>
        <w:rPr>
          <w:sz w:val="22"/>
          <w:szCs w:val="22"/>
        </w:rPr>
        <w:t>. National Academies Press; 2012</w:t>
      </w:r>
      <w:r w:rsidRPr="004A5DD1">
        <w:rPr>
          <w:sz w:val="22"/>
          <w:szCs w:val="22"/>
        </w:rPr>
        <w:t>.</w:t>
      </w:r>
    </w:p>
  </w:endnote>
  <w:endnote w:id="5">
    <w:p w14:paraId="7D38C1EC" w14:textId="6EAA3BAF" w:rsidR="00EF6017" w:rsidRPr="004A5DD1" w:rsidRDefault="00EF6017">
      <w:pPr>
        <w:pStyle w:val="EndnoteText"/>
        <w:rPr>
          <w:sz w:val="22"/>
          <w:szCs w:val="22"/>
        </w:rPr>
      </w:pPr>
      <w:r w:rsidRPr="004A5DD1">
        <w:rPr>
          <w:rStyle w:val="EndnoteReference"/>
          <w:sz w:val="22"/>
          <w:szCs w:val="22"/>
        </w:rPr>
        <w:endnoteRef/>
      </w:r>
      <w:r w:rsidRPr="004A5DD1">
        <w:rPr>
          <w:sz w:val="22"/>
          <w:szCs w:val="22"/>
        </w:rPr>
        <w:t xml:space="preserve"> National Science Foundation</w:t>
      </w:r>
      <w:r>
        <w:rPr>
          <w:sz w:val="22"/>
          <w:szCs w:val="22"/>
        </w:rPr>
        <w:t xml:space="preserve">. </w:t>
      </w:r>
      <w:r w:rsidRPr="003B161D">
        <w:rPr>
          <w:sz w:val="22"/>
          <w:szCs w:val="22"/>
        </w:rPr>
        <w:t>Grant and Proposal Guide</w:t>
      </w:r>
      <w:r>
        <w:rPr>
          <w:sz w:val="22"/>
          <w:szCs w:val="22"/>
        </w:rPr>
        <w:t>. NSF 13-1; 2013</w:t>
      </w:r>
      <w:r w:rsidRPr="004A5DD1">
        <w:rPr>
          <w:sz w:val="22"/>
          <w:szCs w:val="22"/>
        </w:rPr>
        <w:t>.</w:t>
      </w:r>
    </w:p>
  </w:endnote>
  <w:endnote w:id="6">
    <w:p w14:paraId="2B9786BF" w14:textId="464F4E4C" w:rsidR="00EF6017" w:rsidRDefault="00EF6017">
      <w:pPr>
        <w:pStyle w:val="EndnoteText"/>
      </w:pPr>
      <w:r>
        <w:rPr>
          <w:rStyle w:val="EndnoteReference"/>
        </w:rPr>
        <w:endnoteRef/>
      </w:r>
      <w:r>
        <w:t xml:space="preserve"> </w:t>
      </w:r>
      <w:r>
        <w:rPr>
          <w:sz w:val="22"/>
          <w:szCs w:val="22"/>
        </w:rPr>
        <w:t xml:space="preserve">Katz DS. </w:t>
      </w:r>
      <w:r w:rsidRPr="00821C16">
        <w:rPr>
          <w:sz w:val="22"/>
          <w:szCs w:val="22"/>
        </w:rPr>
        <w:t>Citation and Attribution of Digital Products: Soc</w:t>
      </w:r>
      <w:r>
        <w:rPr>
          <w:sz w:val="22"/>
          <w:szCs w:val="22"/>
        </w:rPr>
        <w:t>ial and Technological Concerns.</w:t>
      </w:r>
      <w:r w:rsidRPr="00821C16">
        <w:rPr>
          <w:sz w:val="22"/>
          <w:szCs w:val="22"/>
        </w:rPr>
        <w:t xml:space="preserve"> figshare, </w:t>
      </w:r>
      <w:r>
        <w:rPr>
          <w:sz w:val="22"/>
          <w:szCs w:val="22"/>
        </w:rPr>
        <w:t xml:space="preserve">2013. 791606. </w:t>
      </w:r>
      <w:r w:rsidRPr="00CA432F">
        <w:rPr>
          <w:sz w:val="22"/>
          <w:szCs w:val="22"/>
        </w:rPr>
        <w:t>Avai</w:t>
      </w:r>
      <w:r>
        <w:rPr>
          <w:sz w:val="22"/>
          <w:szCs w:val="22"/>
        </w:rPr>
        <w:t>lable from: http://doi.acm.org/10.6084/m9.figshare.791606.</w:t>
      </w:r>
    </w:p>
  </w:endnote>
  <w:endnote w:id="7">
    <w:p w14:paraId="5A1251AC" w14:textId="1946F534" w:rsidR="00EF6017" w:rsidRPr="004A5DD1" w:rsidRDefault="00EF6017">
      <w:pPr>
        <w:pStyle w:val="EndnoteText"/>
        <w:rPr>
          <w:sz w:val="22"/>
          <w:szCs w:val="22"/>
        </w:rPr>
      </w:pPr>
      <w:r w:rsidRPr="004A5DD1">
        <w:rPr>
          <w:rStyle w:val="EndnoteReference"/>
          <w:sz w:val="22"/>
          <w:szCs w:val="22"/>
        </w:rPr>
        <w:endnoteRef/>
      </w:r>
      <w:r w:rsidRPr="004A5DD1">
        <w:rPr>
          <w:sz w:val="22"/>
          <w:szCs w:val="22"/>
        </w:rPr>
        <w:t xml:space="preserve"> Lipsius J. </w:t>
      </w:r>
      <w:r w:rsidRPr="00CA432F">
        <w:rPr>
          <w:sz w:val="22"/>
          <w:szCs w:val="22"/>
        </w:rPr>
        <w:t>De Militia Romana</w:t>
      </w:r>
      <w:r>
        <w:rPr>
          <w:sz w:val="22"/>
          <w:szCs w:val="22"/>
        </w:rPr>
        <w:t>. 1595</w:t>
      </w:r>
      <w:r w:rsidRPr="004A5DD1">
        <w:rPr>
          <w:sz w:val="22"/>
          <w:szCs w:val="22"/>
        </w:rPr>
        <w:t>.</w:t>
      </w:r>
    </w:p>
  </w:endnote>
  <w:endnote w:id="8">
    <w:p w14:paraId="6CCC75E1" w14:textId="523981C3" w:rsidR="00EF6017" w:rsidRPr="004A5DD1" w:rsidRDefault="00EF6017">
      <w:pPr>
        <w:pStyle w:val="EndnoteText"/>
        <w:rPr>
          <w:i/>
          <w:sz w:val="22"/>
          <w:szCs w:val="22"/>
        </w:rPr>
      </w:pPr>
      <w:r w:rsidRPr="004A5DD1">
        <w:rPr>
          <w:rStyle w:val="EndnoteReference"/>
          <w:sz w:val="22"/>
          <w:szCs w:val="22"/>
        </w:rPr>
        <w:endnoteRef/>
      </w:r>
      <w:r w:rsidRPr="004A5DD1">
        <w:rPr>
          <w:sz w:val="22"/>
          <w:szCs w:val="22"/>
        </w:rPr>
        <w:t xml:space="preserve"> White R. </w:t>
      </w:r>
      <w:r w:rsidRPr="00CA432F">
        <w:rPr>
          <w:sz w:val="22"/>
          <w:szCs w:val="22"/>
        </w:rPr>
        <w:t>Historiarum (Britanniæ) libri (1-11) ... cum notis antiquitatum Britannicarum</w:t>
      </w:r>
      <w:r>
        <w:rPr>
          <w:sz w:val="22"/>
          <w:szCs w:val="22"/>
        </w:rPr>
        <w:t xml:space="preserve">. </w:t>
      </w:r>
      <w:r w:rsidRPr="004A5DD1">
        <w:rPr>
          <w:sz w:val="22"/>
          <w:szCs w:val="22"/>
        </w:rPr>
        <w:t>1597-1607</w:t>
      </w:r>
      <w:r>
        <w:rPr>
          <w:sz w:val="22"/>
          <w:szCs w:val="22"/>
        </w:rPr>
        <w:t>.</w:t>
      </w:r>
    </w:p>
  </w:endnote>
  <w:endnote w:id="9">
    <w:p w14:paraId="7509CD0C" w14:textId="033406B0" w:rsidR="00EF6017" w:rsidRPr="004A5DD1" w:rsidRDefault="00EF6017">
      <w:pPr>
        <w:pStyle w:val="EndnoteText"/>
        <w:rPr>
          <w:sz w:val="22"/>
          <w:szCs w:val="22"/>
        </w:rPr>
      </w:pPr>
      <w:r w:rsidRPr="004A5DD1">
        <w:rPr>
          <w:rStyle w:val="EndnoteReference"/>
          <w:sz w:val="22"/>
          <w:szCs w:val="22"/>
        </w:rPr>
        <w:endnoteRef/>
      </w:r>
      <w:r w:rsidRPr="004A5DD1">
        <w:rPr>
          <w:sz w:val="22"/>
          <w:szCs w:val="22"/>
        </w:rPr>
        <w:t xml:space="preserve"> Raymond Lord R. </w:t>
      </w:r>
      <w:r w:rsidRPr="00CA432F">
        <w:rPr>
          <w:sz w:val="22"/>
          <w:szCs w:val="22"/>
        </w:rPr>
        <w:t>Reports of Cases Argued and Adjudged in the Courts of King's Bench and Common Pleas, In the Reigns of The Late King William, Queen Anne, King George the First, and His Present Majesty</w:t>
      </w:r>
      <w:r>
        <w:rPr>
          <w:sz w:val="22"/>
          <w:szCs w:val="22"/>
        </w:rPr>
        <w:t>.</w:t>
      </w:r>
      <w:r w:rsidRPr="00CA432F">
        <w:rPr>
          <w:sz w:val="22"/>
          <w:szCs w:val="22"/>
        </w:rPr>
        <w:t xml:space="preserve"> </w:t>
      </w:r>
      <w:r>
        <w:rPr>
          <w:sz w:val="22"/>
          <w:szCs w:val="22"/>
        </w:rPr>
        <w:t>1743</w:t>
      </w:r>
      <w:r w:rsidRPr="004A5DD1">
        <w:rPr>
          <w:sz w:val="22"/>
          <w:szCs w:val="22"/>
        </w:rPr>
        <w:t>.</w:t>
      </w:r>
    </w:p>
  </w:endnote>
  <w:endnote w:id="10">
    <w:p w14:paraId="511BBCCE" w14:textId="7DF1302D" w:rsidR="00EF6017" w:rsidRPr="004A5DD1" w:rsidRDefault="00EF6017">
      <w:pPr>
        <w:pStyle w:val="EndnoteText"/>
        <w:rPr>
          <w:sz w:val="22"/>
          <w:szCs w:val="22"/>
        </w:rPr>
      </w:pPr>
      <w:r w:rsidRPr="004A5DD1">
        <w:rPr>
          <w:rStyle w:val="EndnoteReference"/>
          <w:sz w:val="22"/>
          <w:szCs w:val="22"/>
        </w:rPr>
        <w:endnoteRef/>
      </w:r>
      <w:r>
        <w:rPr>
          <w:sz w:val="22"/>
          <w:szCs w:val="22"/>
        </w:rPr>
        <w:t xml:space="preserve"> Bettig R</w:t>
      </w:r>
      <w:r w:rsidRPr="004A5DD1">
        <w:rPr>
          <w:sz w:val="22"/>
          <w:szCs w:val="22"/>
        </w:rPr>
        <w:t xml:space="preserve">V. </w:t>
      </w:r>
      <w:r w:rsidRPr="00CA432F">
        <w:rPr>
          <w:iCs/>
          <w:sz w:val="22"/>
          <w:szCs w:val="22"/>
        </w:rPr>
        <w:t>Copyrighting Culture: The Political Economy of Intellectual Property</w:t>
      </w:r>
      <w:r w:rsidRPr="004A5DD1">
        <w:rPr>
          <w:i/>
          <w:iCs/>
          <w:sz w:val="22"/>
          <w:szCs w:val="22"/>
        </w:rPr>
        <w:t xml:space="preserve">. </w:t>
      </w:r>
      <w:r w:rsidRPr="00CA432F">
        <w:rPr>
          <w:iCs/>
          <w:sz w:val="22"/>
          <w:szCs w:val="22"/>
        </w:rPr>
        <w:t>Westview Press</w:t>
      </w:r>
      <w:r>
        <w:rPr>
          <w:sz w:val="22"/>
          <w:szCs w:val="22"/>
        </w:rPr>
        <w:t xml:space="preserve">; 1996. </w:t>
      </w:r>
      <w:r w:rsidRPr="004A5DD1">
        <w:rPr>
          <w:sz w:val="22"/>
          <w:szCs w:val="22"/>
        </w:rPr>
        <w:t>p. 9–30.</w:t>
      </w:r>
    </w:p>
  </w:endnote>
  <w:endnote w:id="11">
    <w:p w14:paraId="7889B144" w14:textId="4EFCDD41" w:rsidR="00EF6017" w:rsidRPr="00CA432F" w:rsidRDefault="00EF6017" w:rsidP="00714CDD">
      <w:pPr>
        <w:pStyle w:val="EndnoteText"/>
        <w:rPr>
          <w:sz w:val="22"/>
          <w:szCs w:val="22"/>
        </w:rPr>
      </w:pPr>
      <w:r w:rsidRPr="00CA432F">
        <w:rPr>
          <w:rStyle w:val="EndnoteReference"/>
        </w:rPr>
        <w:endnoteRef/>
      </w:r>
      <w:r w:rsidRPr="00CA432F">
        <w:t xml:space="preserve"> </w:t>
      </w:r>
      <w:r w:rsidR="002D5048">
        <w:rPr>
          <w:sz w:val="22"/>
          <w:szCs w:val="22"/>
        </w:rPr>
        <w:t>Teixeira da Silva</w:t>
      </w:r>
      <w:r w:rsidRPr="00CA432F">
        <w:rPr>
          <w:sz w:val="22"/>
          <w:szCs w:val="22"/>
        </w:rPr>
        <w:t xml:space="preserve"> JA. The ethics of collaborative authorship. EMBO Rep. 2011; 12(9):889-893.</w:t>
      </w:r>
    </w:p>
  </w:endnote>
  <w:endnote w:id="12">
    <w:p w14:paraId="5589F95F" w14:textId="77255139" w:rsidR="00EF6017" w:rsidRPr="00864C11" w:rsidRDefault="00EF6017">
      <w:pPr>
        <w:pStyle w:val="EndnoteText"/>
        <w:rPr>
          <w:i/>
          <w:sz w:val="22"/>
          <w:szCs w:val="22"/>
        </w:rPr>
      </w:pPr>
      <w:r w:rsidRPr="00864C11">
        <w:rPr>
          <w:rStyle w:val="EndnoteReference"/>
          <w:sz w:val="22"/>
          <w:szCs w:val="22"/>
        </w:rPr>
        <w:endnoteRef/>
      </w:r>
      <w:r w:rsidRPr="00864C11">
        <w:rPr>
          <w:sz w:val="22"/>
          <w:szCs w:val="22"/>
        </w:rPr>
        <w:t xml:space="preserve"> Lindahl BI, Elzinga A, Welljams-Dorof A. Credit for discoveries: citation data as a basis for history of science analysis. Theoretical Medicine and Bioethics. 1998; 19(6):609-620.</w:t>
      </w:r>
    </w:p>
  </w:endnote>
  <w:endnote w:id="13">
    <w:p w14:paraId="4AD05BC2" w14:textId="758E9BA6" w:rsidR="00EF6017" w:rsidRPr="008B10BB" w:rsidRDefault="00EF6017" w:rsidP="0068537B">
      <w:pPr>
        <w:pStyle w:val="EndnoteText"/>
        <w:rPr>
          <w:sz w:val="22"/>
          <w:szCs w:val="22"/>
        </w:rPr>
      </w:pPr>
      <w:r w:rsidRPr="008B10BB">
        <w:rPr>
          <w:rStyle w:val="EndnoteReference"/>
          <w:sz w:val="22"/>
          <w:szCs w:val="22"/>
        </w:rPr>
        <w:endnoteRef/>
      </w:r>
      <w:r w:rsidR="002D5048">
        <w:rPr>
          <w:sz w:val="22"/>
          <w:szCs w:val="22"/>
        </w:rPr>
        <w:t xml:space="preserve"> Weinberg</w:t>
      </w:r>
      <w:r w:rsidRPr="008B10BB">
        <w:rPr>
          <w:sz w:val="22"/>
          <w:szCs w:val="22"/>
        </w:rPr>
        <w:t xml:space="preserve"> BH. Predecessor of scientific indexing structures in the domain of religion. In: Second Conference on the History and Heritage of Scientific and Technical Information Systems. 2004. p. 126-134.</w:t>
      </w:r>
    </w:p>
  </w:endnote>
  <w:endnote w:id="14">
    <w:p w14:paraId="36274329" w14:textId="55F02A22" w:rsidR="00EF6017" w:rsidRPr="003C2810" w:rsidRDefault="00EF6017" w:rsidP="003C2810">
      <w:pPr>
        <w:pStyle w:val="EndnoteText"/>
        <w:rPr>
          <w:sz w:val="22"/>
          <w:szCs w:val="22"/>
        </w:rPr>
      </w:pPr>
      <w:r w:rsidRPr="003C2810">
        <w:rPr>
          <w:rStyle w:val="EndnoteReference"/>
          <w:sz w:val="22"/>
          <w:szCs w:val="22"/>
        </w:rPr>
        <w:endnoteRef/>
      </w:r>
      <w:r w:rsidRPr="003C2810">
        <w:rPr>
          <w:sz w:val="22"/>
          <w:szCs w:val="22"/>
        </w:rPr>
        <w:t xml:space="preserve"> Thompson Reuters. History of Citation Indexing [page on the Internet]; Accessed: 2014-04-02 Available from:</w:t>
      </w:r>
    </w:p>
    <w:p w14:paraId="0BCEEF77" w14:textId="2FB78657" w:rsidR="00EF6017" w:rsidRPr="003C2810" w:rsidRDefault="00EF6017">
      <w:pPr>
        <w:pStyle w:val="EndnoteText"/>
        <w:rPr>
          <w:sz w:val="22"/>
          <w:szCs w:val="22"/>
        </w:rPr>
      </w:pPr>
      <w:r w:rsidRPr="003C2810">
        <w:rPr>
          <w:sz w:val="22"/>
          <w:szCs w:val="22"/>
        </w:rPr>
        <w:t xml:space="preserve"> http://thomsonreuters.com/products_services/science/free/essays/history_of_citation_indexing/</w:t>
      </w:r>
    </w:p>
  </w:endnote>
  <w:endnote w:id="15">
    <w:p w14:paraId="6109775D" w14:textId="00FA4DA9" w:rsidR="00EF6017" w:rsidRPr="003C2810" w:rsidRDefault="00EF6017" w:rsidP="00714CDD">
      <w:pPr>
        <w:pStyle w:val="EndnoteText"/>
        <w:rPr>
          <w:sz w:val="22"/>
          <w:szCs w:val="22"/>
        </w:rPr>
      </w:pPr>
      <w:r w:rsidRPr="003C2810">
        <w:rPr>
          <w:rStyle w:val="EndnoteReference"/>
          <w:sz w:val="22"/>
          <w:szCs w:val="22"/>
        </w:rPr>
        <w:endnoteRef/>
      </w:r>
      <w:r w:rsidRPr="003C2810">
        <w:rPr>
          <w:sz w:val="22"/>
          <w:szCs w:val="22"/>
        </w:rPr>
        <w:t xml:space="preserve"> Lewin K. Defining the "Field at a Given Time" </w:t>
      </w:r>
      <w:r w:rsidRPr="003C2810">
        <w:rPr>
          <w:iCs/>
          <w:sz w:val="22"/>
          <w:szCs w:val="22"/>
        </w:rPr>
        <w:t xml:space="preserve">Psychological Review. 1943; </w:t>
      </w:r>
      <w:r w:rsidRPr="003C2810">
        <w:rPr>
          <w:sz w:val="22"/>
          <w:szCs w:val="22"/>
        </w:rPr>
        <w:t>50:292-310.</w:t>
      </w:r>
    </w:p>
  </w:endnote>
  <w:endnote w:id="16">
    <w:p w14:paraId="4335152F" w14:textId="59C6A6CD" w:rsidR="00EF6017" w:rsidRPr="003C2810" w:rsidRDefault="00EF6017" w:rsidP="00714CDD">
      <w:pPr>
        <w:pStyle w:val="EndnoteText"/>
        <w:rPr>
          <w:sz w:val="22"/>
          <w:szCs w:val="22"/>
        </w:rPr>
      </w:pPr>
      <w:r w:rsidRPr="003C2810">
        <w:rPr>
          <w:rStyle w:val="EndnoteReference"/>
          <w:sz w:val="22"/>
          <w:szCs w:val="22"/>
        </w:rPr>
        <w:endnoteRef/>
      </w:r>
      <w:r w:rsidR="002D5048">
        <w:rPr>
          <w:sz w:val="22"/>
          <w:szCs w:val="22"/>
        </w:rPr>
        <w:t xml:space="preserve"> Hirsch</w:t>
      </w:r>
      <w:r w:rsidRPr="003C2810">
        <w:rPr>
          <w:sz w:val="22"/>
          <w:szCs w:val="22"/>
        </w:rPr>
        <w:t xml:space="preserve"> JE. An index to quantify an individual’s scientific research output. Proceedings of the National Academy of Sciences of the USA. 2005.</w:t>
      </w:r>
      <w:r w:rsidRPr="003C2810">
        <w:rPr>
          <w:i/>
          <w:sz w:val="22"/>
          <w:szCs w:val="22"/>
        </w:rPr>
        <w:t xml:space="preserve"> </w:t>
      </w:r>
      <w:r w:rsidRPr="003C2810">
        <w:rPr>
          <w:sz w:val="22"/>
          <w:szCs w:val="22"/>
        </w:rPr>
        <w:t>102(46);16569-16572.</w:t>
      </w:r>
    </w:p>
  </w:endnote>
  <w:endnote w:id="17">
    <w:p w14:paraId="667A8337" w14:textId="5B942F66" w:rsidR="00EF6017" w:rsidRPr="00CA432F" w:rsidRDefault="00EF6017" w:rsidP="003C2810">
      <w:pPr>
        <w:pStyle w:val="EndnoteText"/>
        <w:rPr>
          <w:sz w:val="22"/>
          <w:szCs w:val="22"/>
          <w:highlight w:val="yellow"/>
        </w:rPr>
      </w:pPr>
      <w:r w:rsidRPr="003C2810">
        <w:rPr>
          <w:rStyle w:val="EndnoteReference"/>
          <w:sz w:val="22"/>
          <w:szCs w:val="22"/>
        </w:rPr>
        <w:endnoteRef/>
      </w:r>
      <w:r w:rsidRPr="003C2810">
        <w:rPr>
          <w:sz w:val="22"/>
          <w:szCs w:val="22"/>
        </w:rPr>
        <w:t xml:space="preserve"> Howison J, Herbsleb JD. Incentives and integration in scientific software production. In: Proceedings of the ACM Conference on Computer Supported Cooperative Work. San Antonio, TX; 2013. p. 459–470.</w:t>
      </w:r>
    </w:p>
  </w:endnote>
  <w:endnote w:id="18">
    <w:p w14:paraId="0508B857" w14:textId="7F0CE803" w:rsidR="00EF6017" w:rsidRPr="00BB4C57" w:rsidRDefault="00EF6017" w:rsidP="00714CDD">
      <w:pPr>
        <w:pStyle w:val="EndnoteText"/>
        <w:rPr>
          <w:sz w:val="22"/>
          <w:szCs w:val="22"/>
        </w:rPr>
      </w:pPr>
      <w:r w:rsidRPr="00BB4C57">
        <w:rPr>
          <w:rStyle w:val="EndnoteReference"/>
          <w:sz w:val="22"/>
          <w:szCs w:val="22"/>
        </w:rPr>
        <w:endnoteRef/>
      </w:r>
      <w:r>
        <w:rPr>
          <w:sz w:val="22"/>
          <w:szCs w:val="22"/>
        </w:rPr>
        <w:t xml:space="preserve">  Wuchty S, Jones BF, Uzzi</w:t>
      </w:r>
      <w:r w:rsidRPr="00BB4C57">
        <w:rPr>
          <w:sz w:val="22"/>
          <w:szCs w:val="22"/>
        </w:rPr>
        <w:t xml:space="preserve"> B. The Increasing Dominance of Teams in Production of Knowledge. Science. 2008. 316(5827):1036-1039.</w:t>
      </w:r>
    </w:p>
  </w:endnote>
  <w:endnote w:id="19">
    <w:p w14:paraId="16E980B6" w14:textId="4DE04E10" w:rsidR="00EF6017" w:rsidRPr="005C0378" w:rsidRDefault="00EF6017">
      <w:pPr>
        <w:pStyle w:val="EndnoteText"/>
        <w:rPr>
          <w:sz w:val="22"/>
          <w:szCs w:val="22"/>
        </w:rPr>
      </w:pPr>
      <w:r w:rsidRPr="005C0378">
        <w:rPr>
          <w:rStyle w:val="EndnoteReference"/>
          <w:sz w:val="22"/>
          <w:szCs w:val="22"/>
        </w:rPr>
        <w:endnoteRef/>
      </w:r>
      <w:r w:rsidRPr="005C0378">
        <w:rPr>
          <w:sz w:val="22"/>
          <w:szCs w:val="22"/>
        </w:rPr>
        <w:t xml:space="preserve"> Hafer, L., Kirkpatrick, AE. Assessing open source software as a scholarly contribution. Commun. ACM. 2009. 52(12):126-129.</w:t>
      </w:r>
    </w:p>
  </w:endnote>
  <w:endnote w:id="20">
    <w:p w14:paraId="60A98786" w14:textId="026F37B4" w:rsidR="00EF6017" w:rsidRPr="00EF6017" w:rsidRDefault="00EF6017" w:rsidP="00623906">
      <w:pPr>
        <w:pStyle w:val="EndnoteText"/>
        <w:rPr>
          <w:sz w:val="22"/>
          <w:szCs w:val="22"/>
        </w:rPr>
      </w:pPr>
      <w:r w:rsidRPr="00EF6017">
        <w:rPr>
          <w:rStyle w:val="EndnoteReference"/>
          <w:sz w:val="22"/>
          <w:szCs w:val="22"/>
        </w:rPr>
        <w:endnoteRef/>
      </w:r>
      <w:r w:rsidRPr="00EF6017">
        <w:rPr>
          <w:sz w:val="22"/>
          <w:szCs w:val="22"/>
        </w:rPr>
        <w:t xml:space="preserve"> Schiermeier, Q. Europe's young researchers seek proper rewards. Nature. 1999 397(6721):640-641.</w:t>
      </w:r>
    </w:p>
  </w:endnote>
  <w:endnote w:id="21">
    <w:p w14:paraId="62C102F5" w14:textId="395E46DF" w:rsidR="00EF6017" w:rsidRPr="00EF6017" w:rsidRDefault="00EF6017" w:rsidP="00623906">
      <w:pPr>
        <w:pStyle w:val="EndnoteText"/>
        <w:rPr>
          <w:sz w:val="22"/>
          <w:szCs w:val="22"/>
        </w:rPr>
      </w:pPr>
      <w:r w:rsidRPr="00EF6017">
        <w:rPr>
          <w:rStyle w:val="EndnoteReference"/>
          <w:sz w:val="22"/>
          <w:szCs w:val="22"/>
        </w:rPr>
        <w:endnoteRef/>
      </w:r>
      <w:r>
        <w:rPr>
          <w:sz w:val="22"/>
          <w:szCs w:val="22"/>
        </w:rPr>
        <w:t xml:space="preserve"> Tarnow</w:t>
      </w:r>
      <w:r w:rsidRPr="00EF6017">
        <w:rPr>
          <w:sz w:val="22"/>
          <w:szCs w:val="22"/>
        </w:rPr>
        <w:t xml:space="preserve"> E. The Authorship List in Science: Junior Physicist’s Perceptions of Who Appears and Why. Science and Engineering Ethics. 1999. 5(1):73-88.</w:t>
      </w:r>
    </w:p>
  </w:endnote>
  <w:endnote w:id="22">
    <w:p w14:paraId="219B64B2" w14:textId="0B31101F" w:rsidR="00EF6017" w:rsidRPr="002D5048" w:rsidRDefault="00EF6017" w:rsidP="00623906">
      <w:pPr>
        <w:pStyle w:val="EndnoteText"/>
        <w:rPr>
          <w:sz w:val="22"/>
          <w:szCs w:val="22"/>
        </w:rPr>
      </w:pPr>
      <w:r w:rsidRPr="002D5048">
        <w:rPr>
          <w:rStyle w:val="EndnoteReference"/>
          <w:sz w:val="22"/>
          <w:szCs w:val="22"/>
        </w:rPr>
        <w:endnoteRef/>
      </w:r>
      <w:r w:rsidRPr="002D5048">
        <w:rPr>
          <w:sz w:val="22"/>
          <w:szCs w:val="22"/>
        </w:rPr>
        <w:t xml:space="preserve"> Martinson BC, Anderson, MS, De Vries, R. Scientists behaving badly. </w:t>
      </w:r>
      <w:r w:rsidRPr="002D5048">
        <w:rPr>
          <w:iCs/>
          <w:sz w:val="22"/>
          <w:szCs w:val="22"/>
        </w:rPr>
        <w:t>Nature</w:t>
      </w:r>
      <w:r w:rsidRPr="002D5048">
        <w:rPr>
          <w:sz w:val="22"/>
          <w:szCs w:val="22"/>
        </w:rPr>
        <w:t xml:space="preserve"> </w:t>
      </w:r>
      <w:r w:rsidR="002D5048" w:rsidRPr="002D5048">
        <w:rPr>
          <w:sz w:val="22"/>
          <w:szCs w:val="22"/>
        </w:rPr>
        <w:t xml:space="preserve">2005. </w:t>
      </w:r>
      <w:r w:rsidRPr="002D5048">
        <w:rPr>
          <w:bCs/>
          <w:sz w:val="22"/>
          <w:szCs w:val="22"/>
        </w:rPr>
        <w:t>435</w:t>
      </w:r>
      <w:r w:rsidRPr="002D5048">
        <w:rPr>
          <w:sz w:val="22"/>
          <w:szCs w:val="22"/>
        </w:rPr>
        <w:t>(7043)</w:t>
      </w:r>
      <w:r w:rsidR="002D5048" w:rsidRPr="002D5048">
        <w:rPr>
          <w:sz w:val="22"/>
          <w:szCs w:val="22"/>
        </w:rPr>
        <w:t>:</w:t>
      </w:r>
      <w:r w:rsidRPr="002D5048">
        <w:rPr>
          <w:sz w:val="22"/>
          <w:szCs w:val="22"/>
        </w:rPr>
        <w:t>737-738.</w:t>
      </w:r>
    </w:p>
  </w:endnote>
  <w:endnote w:id="23">
    <w:p w14:paraId="6172C585" w14:textId="486CAAA2" w:rsidR="00EF6017" w:rsidRPr="002D5048" w:rsidRDefault="00EF6017" w:rsidP="00623906">
      <w:pPr>
        <w:pStyle w:val="EndnoteText"/>
        <w:rPr>
          <w:sz w:val="22"/>
          <w:szCs w:val="22"/>
        </w:rPr>
      </w:pPr>
      <w:r w:rsidRPr="002D5048">
        <w:rPr>
          <w:rStyle w:val="EndnoteReference"/>
          <w:sz w:val="22"/>
          <w:szCs w:val="22"/>
        </w:rPr>
        <w:endnoteRef/>
      </w:r>
      <w:r w:rsidRPr="002D5048">
        <w:rPr>
          <w:sz w:val="22"/>
          <w:szCs w:val="22"/>
        </w:rPr>
        <w:t xml:space="preserve"> Verhagen JV, Wallace KJ, Collins SC, Scott TR. QUAD system offers fair shares to all authors. Nature </w:t>
      </w:r>
      <w:r w:rsidR="002D5048" w:rsidRPr="002D5048">
        <w:rPr>
          <w:sz w:val="22"/>
          <w:szCs w:val="22"/>
        </w:rPr>
        <w:t xml:space="preserve">2003. </w:t>
      </w:r>
      <w:r w:rsidRPr="002D5048">
        <w:rPr>
          <w:sz w:val="22"/>
          <w:szCs w:val="22"/>
        </w:rPr>
        <w:t>426(6967)</w:t>
      </w:r>
      <w:r w:rsidR="002D5048" w:rsidRPr="002D5048">
        <w:rPr>
          <w:sz w:val="22"/>
          <w:szCs w:val="22"/>
        </w:rPr>
        <w:t>:</w:t>
      </w:r>
      <w:r w:rsidRPr="002D5048">
        <w:rPr>
          <w:sz w:val="22"/>
          <w:szCs w:val="22"/>
        </w:rPr>
        <w:t>602.</w:t>
      </w:r>
    </w:p>
  </w:endnote>
  <w:endnote w:id="24">
    <w:p w14:paraId="0B107CC0" w14:textId="58473B8E" w:rsidR="00EF6017" w:rsidRPr="004A5DD1" w:rsidRDefault="00EF6017" w:rsidP="00623906">
      <w:pPr>
        <w:pStyle w:val="EndnoteText"/>
        <w:rPr>
          <w:sz w:val="22"/>
          <w:szCs w:val="22"/>
        </w:rPr>
      </w:pPr>
      <w:r w:rsidRPr="002D5048">
        <w:rPr>
          <w:rStyle w:val="EndnoteReference"/>
          <w:sz w:val="22"/>
          <w:szCs w:val="22"/>
        </w:rPr>
        <w:endnoteRef/>
      </w:r>
      <w:r w:rsidRPr="002D5048">
        <w:rPr>
          <w:sz w:val="22"/>
          <w:szCs w:val="22"/>
        </w:rPr>
        <w:t xml:space="preserve"> Molla M, Gardner</w:t>
      </w:r>
      <w:r w:rsidR="002D5048" w:rsidRPr="002D5048">
        <w:rPr>
          <w:sz w:val="22"/>
          <w:szCs w:val="22"/>
        </w:rPr>
        <w:t xml:space="preserve"> </w:t>
      </w:r>
      <w:r w:rsidRPr="002D5048">
        <w:rPr>
          <w:sz w:val="22"/>
          <w:szCs w:val="22"/>
        </w:rPr>
        <w:t>T. Roll Credits: Sometimes the Authorship Byline Isn’t Enough</w:t>
      </w:r>
      <w:r w:rsidR="002D5048" w:rsidRPr="002D5048">
        <w:rPr>
          <w:sz w:val="22"/>
          <w:szCs w:val="22"/>
        </w:rPr>
        <w:t xml:space="preserve"> [blog]; PLOS Blog. 2007. Accessed: 2014-04-02 Available from:</w:t>
      </w:r>
      <w:r w:rsidRPr="002D5048">
        <w:rPr>
          <w:sz w:val="22"/>
          <w:szCs w:val="22"/>
        </w:rPr>
        <w:t xml:space="preserve"> http://</w:t>
      </w:r>
      <w:r w:rsidR="002D5048" w:rsidRPr="002D5048">
        <w:rPr>
          <w:sz w:val="22"/>
          <w:szCs w:val="22"/>
        </w:rPr>
        <w:t>www.plos.org/cms/node/285</w:t>
      </w:r>
      <w:r w:rsidRPr="002D5048">
        <w:rPr>
          <w:sz w:val="22"/>
          <w:szCs w:val="22"/>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EB6E11" w14:textId="77777777" w:rsidR="00EF6017" w:rsidRDefault="00EF6017" w:rsidP="00935EFA">
      <w:r>
        <w:separator/>
      </w:r>
    </w:p>
  </w:footnote>
  <w:footnote w:type="continuationSeparator" w:id="0">
    <w:p w14:paraId="220C1245" w14:textId="77777777" w:rsidR="00EF6017" w:rsidRDefault="00EF6017" w:rsidP="00935EF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9174EC"/>
    <w:multiLevelType w:val="hybridMultilevel"/>
    <w:tmpl w:val="BAC0C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7A4311"/>
    <w:multiLevelType w:val="hybridMultilevel"/>
    <w:tmpl w:val="3A60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B1331"/>
    <w:multiLevelType w:val="hybridMultilevel"/>
    <w:tmpl w:val="5112A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790704"/>
    <w:multiLevelType w:val="hybridMultilevel"/>
    <w:tmpl w:val="83746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EFA"/>
    <w:rsid w:val="0004463E"/>
    <w:rsid w:val="00064C72"/>
    <w:rsid w:val="00065985"/>
    <w:rsid w:val="00066D9D"/>
    <w:rsid w:val="000D70C6"/>
    <w:rsid w:val="001136D2"/>
    <w:rsid w:val="00114044"/>
    <w:rsid w:val="0011599C"/>
    <w:rsid w:val="0012710E"/>
    <w:rsid w:val="001432BE"/>
    <w:rsid w:val="001461BD"/>
    <w:rsid w:val="00155DF5"/>
    <w:rsid w:val="00156AC2"/>
    <w:rsid w:val="00172FC9"/>
    <w:rsid w:val="00173EC6"/>
    <w:rsid w:val="00181F0E"/>
    <w:rsid w:val="001A34C3"/>
    <w:rsid w:val="001A43DA"/>
    <w:rsid w:val="001F0B76"/>
    <w:rsid w:val="00202C66"/>
    <w:rsid w:val="00205444"/>
    <w:rsid w:val="002102C6"/>
    <w:rsid w:val="00216DA6"/>
    <w:rsid w:val="00223D84"/>
    <w:rsid w:val="00245C73"/>
    <w:rsid w:val="0024636C"/>
    <w:rsid w:val="0025593E"/>
    <w:rsid w:val="00267D53"/>
    <w:rsid w:val="002870C2"/>
    <w:rsid w:val="002956FE"/>
    <w:rsid w:val="002B1E32"/>
    <w:rsid w:val="002B3254"/>
    <w:rsid w:val="002B6076"/>
    <w:rsid w:val="002C115A"/>
    <w:rsid w:val="002D5048"/>
    <w:rsid w:val="0030466D"/>
    <w:rsid w:val="00305FC0"/>
    <w:rsid w:val="003119EC"/>
    <w:rsid w:val="00340A02"/>
    <w:rsid w:val="003716F8"/>
    <w:rsid w:val="00373FB0"/>
    <w:rsid w:val="00375164"/>
    <w:rsid w:val="003823F0"/>
    <w:rsid w:val="00384615"/>
    <w:rsid w:val="0038684E"/>
    <w:rsid w:val="00394CD9"/>
    <w:rsid w:val="00395459"/>
    <w:rsid w:val="003B0086"/>
    <w:rsid w:val="003B161D"/>
    <w:rsid w:val="003C2810"/>
    <w:rsid w:val="003F1D38"/>
    <w:rsid w:val="003F3AD7"/>
    <w:rsid w:val="00414EF7"/>
    <w:rsid w:val="0043242A"/>
    <w:rsid w:val="00440C4B"/>
    <w:rsid w:val="00440E83"/>
    <w:rsid w:val="00445975"/>
    <w:rsid w:val="004748A3"/>
    <w:rsid w:val="0047519F"/>
    <w:rsid w:val="004A5DD1"/>
    <w:rsid w:val="004B3113"/>
    <w:rsid w:val="004D4C57"/>
    <w:rsid w:val="004E5B43"/>
    <w:rsid w:val="004E7331"/>
    <w:rsid w:val="004F0218"/>
    <w:rsid w:val="00510DF3"/>
    <w:rsid w:val="00521F5E"/>
    <w:rsid w:val="00537973"/>
    <w:rsid w:val="00542E31"/>
    <w:rsid w:val="00553256"/>
    <w:rsid w:val="005714DE"/>
    <w:rsid w:val="005A6777"/>
    <w:rsid w:val="005C0378"/>
    <w:rsid w:val="005C3616"/>
    <w:rsid w:val="005C78AE"/>
    <w:rsid w:val="005D3885"/>
    <w:rsid w:val="005E0D9D"/>
    <w:rsid w:val="00623906"/>
    <w:rsid w:val="0062509A"/>
    <w:rsid w:val="006264FC"/>
    <w:rsid w:val="0068537B"/>
    <w:rsid w:val="00695D2C"/>
    <w:rsid w:val="006A00FE"/>
    <w:rsid w:val="006A6D67"/>
    <w:rsid w:val="006C16D8"/>
    <w:rsid w:val="006E071E"/>
    <w:rsid w:val="006F1DA0"/>
    <w:rsid w:val="006F5CF4"/>
    <w:rsid w:val="00714CDD"/>
    <w:rsid w:val="00736CEB"/>
    <w:rsid w:val="00736FB0"/>
    <w:rsid w:val="00761362"/>
    <w:rsid w:val="007A3A0A"/>
    <w:rsid w:val="007B5CAD"/>
    <w:rsid w:val="007C27A1"/>
    <w:rsid w:val="007C35A5"/>
    <w:rsid w:val="007E2D37"/>
    <w:rsid w:val="00804D96"/>
    <w:rsid w:val="00807443"/>
    <w:rsid w:val="00821C16"/>
    <w:rsid w:val="00833344"/>
    <w:rsid w:val="00852359"/>
    <w:rsid w:val="008537FE"/>
    <w:rsid w:val="00864C11"/>
    <w:rsid w:val="008B10BB"/>
    <w:rsid w:val="008B1D58"/>
    <w:rsid w:val="008B4673"/>
    <w:rsid w:val="008D3627"/>
    <w:rsid w:val="009306A1"/>
    <w:rsid w:val="00935EFA"/>
    <w:rsid w:val="00937C01"/>
    <w:rsid w:val="00970D77"/>
    <w:rsid w:val="00975500"/>
    <w:rsid w:val="0098421D"/>
    <w:rsid w:val="009842D6"/>
    <w:rsid w:val="00986AE6"/>
    <w:rsid w:val="009A7F86"/>
    <w:rsid w:val="009B0816"/>
    <w:rsid w:val="009B41DA"/>
    <w:rsid w:val="009F517D"/>
    <w:rsid w:val="00A46EE6"/>
    <w:rsid w:val="00A94DA5"/>
    <w:rsid w:val="00AA1CD9"/>
    <w:rsid w:val="00AA4060"/>
    <w:rsid w:val="00AB3473"/>
    <w:rsid w:val="00AB6AFC"/>
    <w:rsid w:val="00AE33FA"/>
    <w:rsid w:val="00AF0AEB"/>
    <w:rsid w:val="00B159A5"/>
    <w:rsid w:val="00B208AC"/>
    <w:rsid w:val="00B2735E"/>
    <w:rsid w:val="00B36FE4"/>
    <w:rsid w:val="00B40859"/>
    <w:rsid w:val="00B70311"/>
    <w:rsid w:val="00B82A5A"/>
    <w:rsid w:val="00B913DD"/>
    <w:rsid w:val="00BA36DF"/>
    <w:rsid w:val="00BB017D"/>
    <w:rsid w:val="00BB4C57"/>
    <w:rsid w:val="00BC6C6E"/>
    <w:rsid w:val="00BF021E"/>
    <w:rsid w:val="00C3097F"/>
    <w:rsid w:val="00C45A33"/>
    <w:rsid w:val="00C57898"/>
    <w:rsid w:val="00C60681"/>
    <w:rsid w:val="00C65D9C"/>
    <w:rsid w:val="00C66D69"/>
    <w:rsid w:val="00C92C95"/>
    <w:rsid w:val="00CA432F"/>
    <w:rsid w:val="00CB76BA"/>
    <w:rsid w:val="00CE02EE"/>
    <w:rsid w:val="00D42261"/>
    <w:rsid w:val="00D65981"/>
    <w:rsid w:val="00D717C6"/>
    <w:rsid w:val="00D73A83"/>
    <w:rsid w:val="00D767E5"/>
    <w:rsid w:val="00DC0307"/>
    <w:rsid w:val="00DD23F9"/>
    <w:rsid w:val="00DE07CC"/>
    <w:rsid w:val="00E022ED"/>
    <w:rsid w:val="00E05164"/>
    <w:rsid w:val="00E26688"/>
    <w:rsid w:val="00E73958"/>
    <w:rsid w:val="00EA2774"/>
    <w:rsid w:val="00EC5B82"/>
    <w:rsid w:val="00EE34BC"/>
    <w:rsid w:val="00EF6017"/>
    <w:rsid w:val="00F1211A"/>
    <w:rsid w:val="00F2734E"/>
    <w:rsid w:val="00F3323C"/>
    <w:rsid w:val="00F50EE6"/>
    <w:rsid w:val="00F705FE"/>
    <w:rsid w:val="00F87DCE"/>
    <w:rsid w:val="00FA379E"/>
    <w:rsid w:val="00FB1299"/>
    <w:rsid w:val="00FB68E2"/>
    <w:rsid w:val="00FC4F2E"/>
    <w:rsid w:val="00FC7AB0"/>
    <w:rsid w:val="00FD2F9C"/>
    <w:rsid w:val="00FE3786"/>
    <w:rsid w:val="00FF75D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3C5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935EFA"/>
  </w:style>
  <w:style w:type="character" w:customStyle="1" w:styleId="EndnoteTextChar">
    <w:name w:val="Endnote Text Char"/>
    <w:basedOn w:val="DefaultParagraphFont"/>
    <w:link w:val="EndnoteText"/>
    <w:uiPriority w:val="99"/>
    <w:rsid w:val="00935EFA"/>
  </w:style>
  <w:style w:type="character" w:styleId="EndnoteReference">
    <w:name w:val="endnote reference"/>
    <w:basedOn w:val="DefaultParagraphFont"/>
    <w:uiPriority w:val="99"/>
    <w:unhideWhenUsed/>
    <w:rsid w:val="00935EFA"/>
    <w:rPr>
      <w:vertAlign w:val="superscript"/>
    </w:rPr>
  </w:style>
  <w:style w:type="character" w:styleId="CommentReference">
    <w:name w:val="annotation reference"/>
    <w:basedOn w:val="DefaultParagraphFont"/>
    <w:uiPriority w:val="99"/>
    <w:semiHidden/>
    <w:unhideWhenUsed/>
    <w:rsid w:val="002B3254"/>
    <w:rPr>
      <w:sz w:val="18"/>
      <w:szCs w:val="18"/>
    </w:rPr>
  </w:style>
  <w:style w:type="paragraph" w:styleId="CommentText">
    <w:name w:val="annotation text"/>
    <w:basedOn w:val="Normal"/>
    <w:link w:val="CommentTextChar"/>
    <w:uiPriority w:val="99"/>
    <w:semiHidden/>
    <w:unhideWhenUsed/>
    <w:rsid w:val="002B3254"/>
  </w:style>
  <w:style w:type="character" w:customStyle="1" w:styleId="CommentTextChar">
    <w:name w:val="Comment Text Char"/>
    <w:basedOn w:val="DefaultParagraphFont"/>
    <w:link w:val="CommentText"/>
    <w:uiPriority w:val="99"/>
    <w:semiHidden/>
    <w:rsid w:val="002B3254"/>
  </w:style>
  <w:style w:type="paragraph" w:styleId="CommentSubject">
    <w:name w:val="annotation subject"/>
    <w:basedOn w:val="CommentText"/>
    <w:next w:val="CommentText"/>
    <w:link w:val="CommentSubjectChar"/>
    <w:uiPriority w:val="99"/>
    <w:semiHidden/>
    <w:unhideWhenUsed/>
    <w:rsid w:val="002B3254"/>
    <w:rPr>
      <w:b/>
      <w:bCs/>
      <w:sz w:val="20"/>
      <w:szCs w:val="20"/>
    </w:rPr>
  </w:style>
  <w:style w:type="character" w:customStyle="1" w:styleId="CommentSubjectChar">
    <w:name w:val="Comment Subject Char"/>
    <w:basedOn w:val="CommentTextChar"/>
    <w:link w:val="CommentSubject"/>
    <w:uiPriority w:val="99"/>
    <w:semiHidden/>
    <w:rsid w:val="002B3254"/>
    <w:rPr>
      <w:b/>
      <w:bCs/>
      <w:sz w:val="20"/>
      <w:szCs w:val="20"/>
    </w:rPr>
  </w:style>
  <w:style w:type="paragraph" w:styleId="BalloonText">
    <w:name w:val="Balloon Text"/>
    <w:basedOn w:val="Normal"/>
    <w:link w:val="BalloonTextChar"/>
    <w:uiPriority w:val="99"/>
    <w:semiHidden/>
    <w:unhideWhenUsed/>
    <w:rsid w:val="002B32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3254"/>
    <w:rPr>
      <w:rFonts w:ascii="Lucida Grande" w:hAnsi="Lucida Grande" w:cs="Lucida Grande"/>
      <w:sz w:val="18"/>
      <w:szCs w:val="18"/>
    </w:rPr>
  </w:style>
  <w:style w:type="character" w:styleId="Hyperlink">
    <w:name w:val="Hyperlink"/>
    <w:basedOn w:val="DefaultParagraphFont"/>
    <w:uiPriority w:val="99"/>
    <w:unhideWhenUsed/>
    <w:rsid w:val="002C115A"/>
    <w:rPr>
      <w:color w:val="0000FF" w:themeColor="hyperlink"/>
      <w:u w:val="single"/>
    </w:rPr>
  </w:style>
  <w:style w:type="paragraph" w:styleId="ListParagraph">
    <w:name w:val="List Paragraph"/>
    <w:basedOn w:val="Normal"/>
    <w:uiPriority w:val="34"/>
    <w:qFormat/>
    <w:rsid w:val="009A7F86"/>
    <w:pPr>
      <w:ind w:left="720"/>
      <w:contextualSpacing/>
    </w:pPr>
  </w:style>
  <w:style w:type="paragraph" w:styleId="FootnoteText">
    <w:name w:val="footnote text"/>
    <w:basedOn w:val="Normal"/>
    <w:link w:val="FootnoteTextChar"/>
    <w:uiPriority w:val="99"/>
    <w:unhideWhenUsed/>
    <w:rsid w:val="00B82A5A"/>
  </w:style>
  <w:style w:type="character" w:customStyle="1" w:styleId="FootnoteTextChar">
    <w:name w:val="Footnote Text Char"/>
    <w:basedOn w:val="DefaultParagraphFont"/>
    <w:link w:val="FootnoteText"/>
    <w:uiPriority w:val="99"/>
    <w:rsid w:val="00B82A5A"/>
  </w:style>
  <w:style w:type="character" w:styleId="FootnoteReference">
    <w:name w:val="footnote reference"/>
    <w:basedOn w:val="DefaultParagraphFont"/>
    <w:uiPriority w:val="99"/>
    <w:unhideWhenUsed/>
    <w:rsid w:val="00B82A5A"/>
    <w:rPr>
      <w:vertAlign w:val="superscript"/>
    </w:rPr>
  </w:style>
  <w:style w:type="paragraph" w:styleId="Revision">
    <w:name w:val="Revision"/>
    <w:hidden/>
    <w:uiPriority w:val="99"/>
    <w:semiHidden/>
    <w:rsid w:val="003F1D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935EFA"/>
  </w:style>
  <w:style w:type="character" w:customStyle="1" w:styleId="EndnoteTextChar">
    <w:name w:val="Endnote Text Char"/>
    <w:basedOn w:val="DefaultParagraphFont"/>
    <w:link w:val="EndnoteText"/>
    <w:uiPriority w:val="99"/>
    <w:rsid w:val="00935EFA"/>
  </w:style>
  <w:style w:type="character" w:styleId="EndnoteReference">
    <w:name w:val="endnote reference"/>
    <w:basedOn w:val="DefaultParagraphFont"/>
    <w:uiPriority w:val="99"/>
    <w:unhideWhenUsed/>
    <w:rsid w:val="00935EFA"/>
    <w:rPr>
      <w:vertAlign w:val="superscript"/>
    </w:rPr>
  </w:style>
  <w:style w:type="character" w:styleId="CommentReference">
    <w:name w:val="annotation reference"/>
    <w:basedOn w:val="DefaultParagraphFont"/>
    <w:uiPriority w:val="99"/>
    <w:semiHidden/>
    <w:unhideWhenUsed/>
    <w:rsid w:val="002B3254"/>
    <w:rPr>
      <w:sz w:val="18"/>
      <w:szCs w:val="18"/>
    </w:rPr>
  </w:style>
  <w:style w:type="paragraph" w:styleId="CommentText">
    <w:name w:val="annotation text"/>
    <w:basedOn w:val="Normal"/>
    <w:link w:val="CommentTextChar"/>
    <w:uiPriority w:val="99"/>
    <w:semiHidden/>
    <w:unhideWhenUsed/>
    <w:rsid w:val="002B3254"/>
  </w:style>
  <w:style w:type="character" w:customStyle="1" w:styleId="CommentTextChar">
    <w:name w:val="Comment Text Char"/>
    <w:basedOn w:val="DefaultParagraphFont"/>
    <w:link w:val="CommentText"/>
    <w:uiPriority w:val="99"/>
    <w:semiHidden/>
    <w:rsid w:val="002B3254"/>
  </w:style>
  <w:style w:type="paragraph" w:styleId="CommentSubject">
    <w:name w:val="annotation subject"/>
    <w:basedOn w:val="CommentText"/>
    <w:next w:val="CommentText"/>
    <w:link w:val="CommentSubjectChar"/>
    <w:uiPriority w:val="99"/>
    <w:semiHidden/>
    <w:unhideWhenUsed/>
    <w:rsid w:val="002B3254"/>
    <w:rPr>
      <w:b/>
      <w:bCs/>
      <w:sz w:val="20"/>
      <w:szCs w:val="20"/>
    </w:rPr>
  </w:style>
  <w:style w:type="character" w:customStyle="1" w:styleId="CommentSubjectChar">
    <w:name w:val="Comment Subject Char"/>
    <w:basedOn w:val="CommentTextChar"/>
    <w:link w:val="CommentSubject"/>
    <w:uiPriority w:val="99"/>
    <w:semiHidden/>
    <w:rsid w:val="002B3254"/>
    <w:rPr>
      <w:b/>
      <w:bCs/>
      <w:sz w:val="20"/>
      <w:szCs w:val="20"/>
    </w:rPr>
  </w:style>
  <w:style w:type="paragraph" w:styleId="BalloonText">
    <w:name w:val="Balloon Text"/>
    <w:basedOn w:val="Normal"/>
    <w:link w:val="BalloonTextChar"/>
    <w:uiPriority w:val="99"/>
    <w:semiHidden/>
    <w:unhideWhenUsed/>
    <w:rsid w:val="002B32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B3254"/>
    <w:rPr>
      <w:rFonts w:ascii="Lucida Grande" w:hAnsi="Lucida Grande" w:cs="Lucida Grande"/>
      <w:sz w:val="18"/>
      <w:szCs w:val="18"/>
    </w:rPr>
  </w:style>
  <w:style w:type="character" w:styleId="Hyperlink">
    <w:name w:val="Hyperlink"/>
    <w:basedOn w:val="DefaultParagraphFont"/>
    <w:uiPriority w:val="99"/>
    <w:unhideWhenUsed/>
    <w:rsid w:val="002C115A"/>
    <w:rPr>
      <w:color w:val="0000FF" w:themeColor="hyperlink"/>
      <w:u w:val="single"/>
    </w:rPr>
  </w:style>
  <w:style w:type="paragraph" w:styleId="ListParagraph">
    <w:name w:val="List Paragraph"/>
    <w:basedOn w:val="Normal"/>
    <w:uiPriority w:val="34"/>
    <w:qFormat/>
    <w:rsid w:val="009A7F86"/>
    <w:pPr>
      <w:ind w:left="720"/>
      <w:contextualSpacing/>
    </w:pPr>
  </w:style>
  <w:style w:type="paragraph" w:styleId="FootnoteText">
    <w:name w:val="footnote text"/>
    <w:basedOn w:val="Normal"/>
    <w:link w:val="FootnoteTextChar"/>
    <w:uiPriority w:val="99"/>
    <w:unhideWhenUsed/>
    <w:rsid w:val="00B82A5A"/>
  </w:style>
  <w:style w:type="character" w:customStyle="1" w:styleId="FootnoteTextChar">
    <w:name w:val="Footnote Text Char"/>
    <w:basedOn w:val="DefaultParagraphFont"/>
    <w:link w:val="FootnoteText"/>
    <w:uiPriority w:val="99"/>
    <w:rsid w:val="00B82A5A"/>
  </w:style>
  <w:style w:type="character" w:styleId="FootnoteReference">
    <w:name w:val="footnote reference"/>
    <w:basedOn w:val="DefaultParagraphFont"/>
    <w:uiPriority w:val="99"/>
    <w:unhideWhenUsed/>
    <w:rsid w:val="00B82A5A"/>
    <w:rPr>
      <w:vertAlign w:val="superscript"/>
    </w:rPr>
  </w:style>
  <w:style w:type="paragraph" w:styleId="Revision">
    <w:name w:val="Revision"/>
    <w:hidden/>
    <w:uiPriority w:val="99"/>
    <w:semiHidden/>
    <w:rsid w:val="003F1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2197</Words>
  <Characters>12524</Characters>
  <Application>Microsoft Macintosh Word</Application>
  <DocSecurity>0</DocSecurity>
  <Lines>104</Lines>
  <Paragraphs>29</Paragraphs>
  <ScaleCrop>false</ScaleCrop>
  <Company/>
  <LinksUpToDate>false</LinksUpToDate>
  <CharactersWithSpaces>14692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 Katz</dc:creator>
  <cp:keywords/>
  <dc:description/>
  <cp:lastModifiedBy>Daniel S. Katz</cp:lastModifiedBy>
  <cp:revision>23</cp:revision>
  <cp:lastPrinted>2013-05-06T20:00:00Z</cp:lastPrinted>
  <dcterms:created xsi:type="dcterms:W3CDTF">2013-09-08T23:24:00Z</dcterms:created>
  <dcterms:modified xsi:type="dcterms:W3CDTF">2014-04-24T20:44:00Z</dcterms:modified>
</cp:coreProperties>
</file>