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3A755" w14:textId="44B48040" w:rsidR="006C61C9" w:rsidRPr="006C61C9" w:rsidRDefault="006C61C9" w:rsidP="001A26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C61C9">
        <w:rPr>
          <w:rFonts w:ascii="Arial" w:hAnsi="Arial" w:cs="Arial"/>
          <w:b/>
          <w:bCs/>
          <w:sz w:val="28"/>
          <w:szCs w:val="28"/>
        </w:rPr>
        <w:t>Idea</w:t>
      </w:r>
    </w:p>
    <w:p w14:paraId="5A493499" w14:textId="1BE2BC42" w:rsidR="00B56CC6" w:rsidRPr="00EC61C4" w:rsidRDefault="00EC61C4" w:rsidP="001A26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pretende la realización de un</w:t>
      </w:r>
      <w:r w:rsidR="006C61C9">
        <w:rPr>
          <w:rFonts w:ascii="Arial" w:hAnsi="Arial" w:cs="Arial"/>
          <w:sz w:val="24"/>
          <w:szCs w:val="24"/>
        </w:rPr>
        <w:t>a página web local, la cual contendrá un</w:t>
      </w:r>
      <w:r>
        <w:rPr>
          <w:rFonts w:ascii="Arial" w:hAnsi="Arial" w:cs="Arial"/>
          <w:sz w:val="24"/>
          <w:szCs w:val="24"/>
        </w:rPr>
        <w:t xml:space="preserve"> conversor de números arábigos a números maya, mismos números que van desde el 0 hasta el 400</w:t>
      </w:r>
      <w:r w:rsidR="006C61C9">
        <w:rPr>
          <w:rFonts w:ascii="Arial" w:hAnsi="Arial" w:cs="Arial"/>
          <w:sz w:val="24"/>
          <w:szCs w:val="24"/>
        </w:rPr>
        <w:t xml:space="preserve">. </w:t>
      </w:r>
      <w:r w:rsidR="001A2617">
        <w:rPr>
          <w:rFonts w:ascii="Arial" w:hAnsi="Arial" w:cs="Arial"/>
          <w:sz w:val="24"/>
          <w:szCs w:val="24"/>
        </w:rPr>
        <w:t>También, se permitirán conversiones a la inversa, es decir, de números maya a números arábigos, incluso se podrá observar de manera gráfica la representación de estos números, además de contener un pequeño tutorial</w:t>
      </w:r>
      <w:r w:rsidR="006C61C9">
        <w:rPr>
          <w:rFonts w:ascii="Arial" w:hAnsi="Arial" w:cs="Arial"/>
          <w:sz w:val="24"/>
          <w:szCs w:val="24"/>
        </w:rPr>
        <w:t xml:space="preserve"> con un link a un video en </w:t>
      </w:r>
      <w:proofErr w:type="spellStart"/>
      <w:r w:rsidR="006C61C9">
        <w:rPr>
          <w:rFonts w:ascii="Arial" w:hAnsi="Arial" w:cs="Arial"/>
          <w:sz w:val="24"/>
          <w:szCs w:val="24"/>
        </w:rPr>
        <w:t>Youtube</w:t>
      </w:r>
      <w:proofErr w:type="spellEnd"/>
      <w:r w:rsidR="001A2617">
        <w:rPr>
          <w:rFonts w:ascii="Arial" w:hAnsi="Arial" w:cs="Arial"/>
          <w:sz w:val="24"/>
          <w:szCs w:val="24"/>
        </w:rPr>
        <w:t xml:space="preserve"> </w:t>
      </w:r>
      <w:r w:rsidR="006C61C9">
        <w:rPr>
          <w:rFonts w:ascii="Arial" w:hAnsi="Arial" w:cs="Arial"/>
          <w:sz w:val="24"/>
          <w:szCs w:val="24"/>
        </w:rPr>
        <w:t>que especifique el</w:t>
      </w:r>
      <w:r w:rsidR="001A2617">
        <w:rPr>
          <w:rFonts w:ascii="Arial" w:hAnsi="Arial" w:cs="Arial"/>
          <w:sz w:val="24"/>
          <w:szCs w:val="24"/>
        </w:rPr>
        <w:t xml:space="preserve"> uso del Conversor</w:t>
      </w:r>
      <w:r w:rsidR="006C61C9">
        <w:rPr>
          <w:rFonts w:ascii="Arial" w:hAnsi="Arial" w:cs="Arial"/>
          <w:sz w:val="24"/>
          <w:szCs w:val="24"/>
        </w:rPr>
        <w:t>.</w:t>
      </w:r>
    </w:p>
    <w:sectPr w:rsidR="00B56CC6" w:rsidRPr="00EC6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C4"/>
    <w:rsid w:val="001A2617"/>
    <w:rsid w:val="006C61C9"/>
    <w:rsid w:val="007108FA"/>
    <w:rsid w:val="008D1477"/>
    <w:rsid w:val="00C949A7"/>
    <w:rsid w:val="00EC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8893"/>
  <w15:chartTrackingRefBased/>
  <w15:docId w15:val="{E86174D1-D48D-457C-92BE-467CBA24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Murillo</dc:creator>
  <cp:keywords/>
  <dc:description/>
  <cp:lastModifiedBy>Daniel Murillo</cp:lastModifiedBy>
  <cp:revision>2</cp:revision>
  <dcterms:created xsi:type="dcterms:W3CDTF">2021-01-20T00:20:00Z</dcterms:created>
  <dcterms:modified xsi:type="dcterms:W3CDTF">2021-01-24T09:53:00Z</dcterms:modified>
</cp:coreProperties>
</file>