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  <w:r>
        <w:rPr>
          <w:rFonts w:ascii="Arial" w:cs="Arial" w:eastAsia="Arial" w:hAnsi="Arial"/>
          <w:b/>
          <w:bCs/>
          <w:color w:val="0B2D5B"/>
          <w:sz w:val="72"/>
          <w:szCs w:val="72"/>
        </w:rPr>
        <w:t xml:space="preserve">HealthMatch</w:t>
      </w:r>
    </w:p>
    <w:p>
      <w:pPr>
        <w:pBdr>
          <w:bottom w:val="single" w:color="0B74D1" w:sz="12" w:space="6"/>
        </w:pBdr>
        <w:spacing w:after="240"/>
      </w:pPr>
      <w:r>
        <w:rPr>
          <w:rFonts w:ascii="Arial" w:cs="Arial" w:eastAsia="Arial" w:hAnsi="Arial"/>
          <w:color w:val="0B74D1"/>
          <w:sz w:val="40"/>
          <w:szCs w:val="40"/>
        </w:rPr>
        <w:t xml:space="preserve">Business Plan</w:t>
      </w:r>
    </w:p>
    <w:p>
      <w:pPr>
        <w:spacing w:after="560" w:line="264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Camada de contingência para escalas de saúde — começando pela Coaph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+ Pre-seed (revisão pós-reunião Coaph)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Junho /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Estágio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Pré-lançamento — produto funcionalmente pronto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Âncora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(Fortaleza / CE) — cliente-âncora + financiador do piloto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Gap-filling: cobre a exceção (descobertas/no-shows), não toda a escala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 atual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de R$ 300 mil (rodada plena de R$ 1,5 mi depois do piloto)</w:t>
            </w:r>
          </w:p>
        </w:tc>
      </w:tr>
    </w:tbl>
    <w:p>
      <w:pPr>
        <w:spacing w:after="360"/>
      </w:pP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Documento confidencial. Empresa em pré-lançamento, sem receita realizada. A economia parte de números informados pela Coaph (prepostos ~R$ 240 mil/mês; plantão médico 12h = R$ 1.200) e de premissas conservadoras e editáveis sobre o gap (🔹). Sobrepreço emergencial e penalidade são as premissas de maior peso — o piloto existe para validá-las.</w:t>
      </w:r>
    </w:p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0B2D5B"/>
          <w:sz w:val="32"/>
          <w:szCs w:val="32"/>
        </w:rPr>
        <w:t xml:space="preserve">Sumário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1. Sumário executivo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2. O problema: o gap, não a escala inteira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3. A solução: uma camada de contingência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4. A tese de investimento (defensiva + ofensiva)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5. Business Case para a Coaph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6. Modelo de receita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7. Mercado (upside da escala)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8. Estratégia de Go-to-Market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9. Estrutura operacional e equipe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10. Plano financeiro do HealthMatch (escala)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11. KPIs do piloto Coaph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12. Análise SWOT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13. Riscos e plano de mitigação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15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14. Recomendação de investimento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15. Roadmap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17</w:t>
      </w:r>
    </w:p>
    <w:p>
      <w:pPr>
        <w:pStyle w:val="Heading1"/>
        <w:pageBreakBefore/>
      </w:pPr>
      <w:r>
        <w:t xml:space="preserve">1. Sumário executivo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O HealthMatch é uma camada de contingência para escalas de saúde.</w:t>
      </w:r>
      <w:r>
        <w:rPr>
          <w:rFonts w:ascii="Arial" w:cs="Arial" w:eastAsia="Arial" w:hAnsi="Arial"/>
          <w:sz w:val="22"/>
          <w:szCs w:val="22"/>
        </w:rPr>
        <w:t xml:space="preserve"> Ele não gerencia toda a escala da cooperativa — resolve o gap: o plantão que não fecha, o no-show, a exceção de última hora. Usar a plataforma é a exceção, não a regra. É onde se concentram o maior custo, risco e dor.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O cliente-âncora é a Coaph,</w:t>
      </w:r>
      <w:r>
        <w:rPr>
          <w:rFonts w:ascii="Arial" w:cs="Arial" w:eastAsia="Arial" w:hAnsi="Arial"/>
          <w:sz w:val="22"/>
          <w:szCs w:val="22"/>
        </w:rPr>
        <w:t xml:space="preserve"> que hoje sustenta uma operação manual de prepostos (~R$ 240 mil/mês) e arca com o custo do gap: telefonemas, sobrepreço de cobertura emergencial e penalidade/risco quando o plantão fica descoberto.</w:t>
      </w:r>
    </w:p>
    <w:p>
      <w:pPr>
        <w:pStyle w:val="Heading2"/>
      </w:pPr>
      <w:r>
        <w:t xml:space="preserve">Duas teses, separadas e honestas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Tese defensiva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Tese ofensiva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Lógica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Reduzir o custo do gap dentro da Coaph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Escalar a contingência para outras cooperativas/hospitais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operacional mensal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recorrente (SaaS de prontidão + fee)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Papel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 o PILOTO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 a rodada plena (futura)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 que muda nesta revisão (após a reunião com a Coaph)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Cobre o gap, não a escala inteira → volume menor, foco maior.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Margem da cooperativa &lt; 5% → monetização híbrida: SaaS de prontidão + fee por gap capado em ≤ 2%. Take-rate gordo sobre GMV foi descartado.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Investimento redimensionado: o ask agora é um piloto de R$ 300 mil (payback ~2,6 meses, realista) que prova as premissas antes de qualquer rodada maior.</w:t>
      </w:r>
    </w:p>
    <w:p>
      <w:pPr>
        <w:spacing w:after="60"/>
      </w:pP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Camada de contingência (gap-filling) com matching + IA no WhatsApp + financeiro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Cliente-âncora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— assina como cliente (ROI positivo desde o 1º mês)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Monetização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SaaS de prontidão (R$ 8 mil/mês) + fee por gap (≤ 2% do plantão)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atual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de R$ 300 mil (payback ~2,6 meses)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líquida (Coaph, realista)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~R$ 114,7 mil/mês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Rodada plena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R$ 1,5 mi depois do piloto, justificada pela escala (ofensiva)</w:t>
            </w:r>
          </w:p>
        </w:tc>
      </w:tr>
    </w:tbl>
    <w:p>
      <w:pPr>
        <w:spacing w:after="80"/>
      </w:pP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Enquadramento honesto: como projeto de eficiência puro, a economia de prepostos sozinha não pagaria R$ 1,5 mi rápido (~40 meses). Por isso a decisão se divide: a Coaph assina como cliente (ganha já) e financia um piloto enxuto que valida o custo real do gap; a rodada de equity maior fica para depois, decidida com dados.</w:t>
      </w:r>
    </w:p>
    <w:p>
      <w:pPr>
        <w:pStyle w:val="Heading1"/>
        <w:pageBreakBefore/>
      </w:pPr>
      <w:r>
        <w:t xml:space="preserve">2. O problema: o gap, não a escala inteira</w:t>
      </w:r>
    </w:p>
    <w:p>
      <w:pPr>
        <w:spacing w:after="120" w:line="264"/>
      </w:pPr>
      <w:r>
        <w:t xml:space="preserve">A maior parte dos plantões a cooperativa preenche pelo seu processo regular. O problema caro é a exceção: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Plantão que não fecha → penalidade contratual + risco assistencial.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No-show → cobertura emergencial de última hora, quase sempre com sobrepreço.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Horas de preposto desproporcionais gastas nessas exceções (o 20% de casos que consome 80% do esforço).</w:t>
      </w:r>
    </w:p>
    <w:p>
      <w:pPr>
        <w:spacing w:after="40"/>
      </w:pP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🔹 Na Coaph, estima-se que ~35% do custo de prepostos (R$ 240 mil/mês) esteja ligado a gaps/exceções, além do sobrepreço e das penalidades — valores que o piloto vai medir.</w:t>
      </w:r>
    </w:p>
    <w:p>
      <w:pPr>
        <w:pStyle w:val="Heading1"/>
        <w:pageBreakBefore/>
      </w:pPr>
      <w:r>
        <w:t xml:space="preserve">3. A solução: uma camada de contingência</w:t>
      </w:r>
    </w:p>
    <w:p>
      <w:pPr>
        <w:spacing w:after="120" w:line="264"/>
      </w:pPr>
      <w:r>
        <w:t xml:space="preserve">O HealthMatch entra só quando o processo normal falha. Mantém um pool de contingência pronto e usa: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Matching: cruza especialidade, CBO, credencial, no-show e conflito de agenda — e acha rápido quem pode cobrir.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IA no WhatsApp: aborda, negocia e confirma a cobertura 24/7, com handoff humano em ações críticas.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Financeiro: registra a cobertura e a margem com auditoria.</w:t>
      </w:r>
    </w:p>
    <w:p>
      <w:pPr>
        <w:spacing w:after="4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Resultado: </w:t>
      </w:r>
      <w:r>
        <w:rPr>
          <w:rFonts w:ascii="Arial" w:cs="Arial" w:eastAsia="Arial" w:hAnsi="Arial"/>
          <w:sz w:val="22"/>
          <w:szCs w:val="22"/>
        </w:rPr>
        <w:t xml:space="preserve">o gap é coberto em minutos, de um pool pronto, sem o sobrepreço da urgência e sem horas de telefonema — reduzindo penalidade e risco.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Produto: </w:t>
      </w:r>
      <w:r>
        <w:rPr>
          <w:rFonts w:ascii="Arial" w:cs="Arial" w:eastAsia="Arial" w:hAnsi="Arial"/>
          <w:sz w:val="22"/>
          <w:szCs w:val="22"/>
        </w:rPr>
        <w:t xml:space="preserve">funcionalmente completo e testado internamente (32/32 testes de API, 14/14 regras de negócio). Stack: NestJS + Prisma + PostgreSQL; Next.js; IA Anthropic; Twilio/WhatsApp; Docker. Lacunas para escala (roadmap): multi-tenancy, billing/split, observabilidade, ativação plena da IA.</w:t>
      </w:r>
    </w:p>
    <w:p>
      <w:pPr>
        <w:pStyle w:val="Heading1"/>
        <w:pageBreakBefore/>
      </w:pPr>
      <w:r>
        <w:t xml:space="preserve">4. A tese de investimento (defensiva + ofensiva)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Defensiva (justifica o piloto): </w:t>
      </w:r>
      <w:r>
        <w:rPr>
          <w:rFonts w:ascii="Arial" w:cs="Arial" w:eastAsia="Arial" w:hAnsi="Arial"/>
          <w:sz w:val="22"/>
          <w:szCs w:val="22"/>
        </w:rPr>
        <w:t xml:space="preserve">reduzir o custo do gap na Coaph — tempo de preposto nas exceções + sobrepreço emergencial + penalidade por plantão descoberto. Mensurável e atacável já.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Ofensiva (justifica a rodada plena, depois): </w:t>
      </w:r>
      <w:r>
        <w:rPr>
          <w:rFonts w:ascii="Arial" w:cs="Arial" w:eastAsia="Arial" w:hAnsi="Arial"/>
          <w:sz w:val="22"/>
          <w:szCs w:val="22"/>
        </w:rPr>
        <w:t xml:space="preserve">a mesma camada de contingência replicada para outras cooperativas e hospitais. É um SaaS de contingência — modesto e previsível (~R$ 226 mil/ano por cliente), não um marketplace de take-rate gordo.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Regra de decisão: </w:t>
      </w:r>
      <w:r>
        <w:rPr>
          <w:rFonts w:ascii="Arial" w:cs="Arial" w:eastAsia="Arial" w:hAnsi="Arial"/>
          <w:sz w:val="22"/>
          <w:szCs w:val="22"/>
        </w:rPr>
        <w:t xml:space="preserve">a Coaph assina como cliente (ganha mensalmente) e financia o piloto (R$ 300 mil, payback ~2,6 meses). A rodada de equity de R$ 1,5 mi só entra depois que o piloto comprovar a economia — justificada pela escala, não pela operação interna.</w:t>
      </w:r>
    </w:p>
    <w:p>
      <w:pPr>
        <w:pStyle w:val="Heading1"/>
        <w:pageBreakBefore/>
      </w:pPr>
      <w:r>
        <w:t xml:space="preserve">5. Business Case para a Coaph</w:t>
      </w: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Premissas (realista, 🔹 a validar): gap ~600/mês; ticket ponderado R$ 900 (médico R$ 1.200, demais classes menores); 35% dos gaps com sobrepreço (R$ 250/plantão); 6% ficariam descobertos (penalidade R$ 1.200).</w:t>
      </w:r>
    </w:p>
    <w:p>
      <w:pPr>
        <w:pStyle w:val="Heading2"/>
      </w:pPr>
      <w:r>
        <w:t xml:space="preserve">Economia mensal da Coaph (3 camadas)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Camada de economia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Conservador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Realista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Otimista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1) Tempo de preposto no gap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R$ 25,2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R$ 37,8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R$ 50,4 mil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2) Sobrepreço emergencial evitado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R$ 35,0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R$ 52,5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R$ 87,5 mil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3) Penalidade evitada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R$ 28,8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R$ 43,2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R$ 72,0 mil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Economia bruta/mês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R$ 89,0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R$ 133,5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R$ 209,9 mil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(–) Custo pago ao HealthMatch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(R$ 15,2 mil)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(R$ 18,8 mil)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(R$ 26,0 mil)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Economia líquida/mês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R$ 73,8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R$ 114,7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R$ 183,9 mil</w:t>
            </w:r>
          </w:p>
        </w:tc>
      </w:tr>
    </w:tbl>
    <w:p>
      <w:pPr>
        <w:pStyle w:val="Heading2"/>
      </w:pPr>
      <w:r>
        <w:t xml:space="preserve">Payback do investimento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Investimento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Conservador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Realista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Otimista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Piloto (R$ 300 mil) — ask atual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~4,1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~2,6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~1,6 meses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Rodada plena (R$ 1,5 mi) — futura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~13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 meses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Floor honesto: só prepostos paga R$ 1,5 mi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~60 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~40 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B00020"/>
                <w:sz w:val="18"/>
                <w:szCs w:val="18"/>
              </w:rPr>
              <w:t xml:space="preserve">~30 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economia depende sobretudo das camadas 2 e 3 (sobrepreço e penalidade) — as premissas mais incertas, que o piloto valida.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Mesmo no conservador, o piloto se paga em ~4 meses.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Como cliente, a Coaph é líquida-positiva todo mês (paga R$ 18,8 mil, economiza R$ 133,5 mil brutos) — assinar é um no-brainer operacional.</w:t>
      </w:r>
    </w:p>
    <w:p>
      <w:pPr>
        <w:pStyle w:val="Heading1"/>
        <w:pageBreakBefore/>
      </w:pPr>
      <w:r>
        <w:t xml:space="preserve">6. Modelo de receita</w:t>
      </w:r>
    </w:p>
    <w:p>
      <w:pPr>
        <w:spacing w:after="120" w:line="264"/>
      </w:pPr>
      <w:r>
        <w:t xml:space="preserve">Dada a margem da cooperativa &lt; 5%, a receita do HealthMatch é híbrida e desacoplada do GMV: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SaaS de prontidão: </w:t>
      </w:r>
      <w:r>
        <w:rPr>
          <w:rFonts w:ascii="Arial" w:cs="Arial" w:eastAsia="Arial" w:hAnsi="Arial"/>
          <w:sz w:val="22"/>
          <w:szCs w:val="22"/>
        </w:rPr>
        <w:t xml:space="preserve">mensalidade fixa pelo acesso ao pool de contingência (Coaph: 🔹 R$ 8 mil/mês). Previsível, não depende da margem fina.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Fee por gap preenchido: </w:t>
      </w:r>
      <w:r>
        <w:rPr>
          <w:rFonts w:ascii="Arial" w:cs="Arial" w:eastAsia="Arial" w:hAnsi="Arial"/>
          <w:sz w:val="22"/>
          <w:szCs w:val="22"/>
        </w:rPr>
        <w:t xml:space="preserve">pequena taxa por cobertura, capada em ≤ 2% do plantão (≈ R$ 24 num plantão médico de R$ 1.200). Alinha receita ao valor entregue.</w:t>
      </w:r>
    </w:p>
    <w:p>
      <w:pPr>
        <w:spacing w:after="120" w:line="264"/>
      </w:pPr>
      <w:r>
        <w:t xml:space="preserve">Receita do HealthMatch vinda da Coaph: ~R$ 18,8 mil/mês (R$ 226 mil/ano) no realista. O take-rate gordo sobre GMV não se aplica neste mercado.</w:t>
      </w:r>
    </w:p>
    <w:p>
      <w:pPr>
        <w:pStyle w:val="Heading1"/>
        <w:pageBreakBefore/>
      </w:pPr>
      <w:r>
        <w:t xml:space="preserve">7. Mercado (upside da escala — tese ofensiva)</w:t>
      </w: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Embasa a rodada plena (futura). A decisão do piloto não depende disto.</w:t>
      </w:r>
    </w:p>
    <w:p>
      <w:pPr>
        <w:spacing w:after="120" w:line="264"/>
      </w:pPr>
      <w:r>
        <w:t xml:space="preserve">~562 mil médicos ativos (CFM, 2024); milhares de cooperativas e unidades. O gap (descobertas + no-shows) é universal e hoje resolvido na base do telefonema. Comps internacionais de staffing/contingência de saúde (Nomad, Trusted, Medely, ShiftMed; Patchwork no Reino Unido) validam a categoria. O concorrente nº 1 segue sendo o processo manual.</w:t>
      </w:r>
    </w:p>
    <w:p>
      <w:pPr>
        <w:pStyle w:val="Heading1"/>
        <w:pageBreakBefore/>
      </w:pPr>
      <w:r>
        <w:t xml:space="preserve">8. Estratégia de Go-to-Market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Fase 0 — Piloto Coaph (mês 0–6): </w:t>
      </w:r>
      <w:r>
        <w:rPr>
          <w:rFonts w:ascii="Arial" w:cs="Arial" w:eastAsia="Arial" w:hAnsi="Arial"/>
          <w:sz w:val="22"/>
          <w:szCs w:val="22"/>
        </w:rPr>
        <w:t xml:space="preserve">implantar a contingência em 1–2 unidades/especialidades; medir baseline e economia real do gap.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Fase 1 — Coaph plena + 2ª cooperativa (mês 6–18): </w:t>
      </w:r>
      <w:r>
        <w:rPr>
          <w:rFonts w:ascii="Arial" w:cs="Arial" w:eastAsia="Arial" w:hAnsi="Arial"/>
          <w:sz w:val="22"/>
          <w:szCs w:val="22"/>
        </w:rPr>
        <w:t xml:space="preserve">expandir o uso e abrir a primeira cooperativa adjacente com o case.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Fase 2 — Escala regional (mês 18–36): </w:t>
      </w:r>
      <w:r>
        <w:rPr>
          <w:rFonts w:ascii="Arial" w:cs="Arial" w:eastAsia="Arial" w:hAnsi="Arial"/>
          <w:sz w:val="22"/>
          <w:szCs w:val="22"/>
        </w:rPr>
        <w:t xml:space="preserve">mais cooperativas e hospitais do NE.</w:t>
      </w:r>
    </w:p>
    <w:p>
      <w:pPr>
        <w:spacing w:after="120" w:line="264"/>
      </w:pPr>
      <w:r>
        <w:t xml:space="preserve">Canal principal: indicação da Coaph e da rede cooperativista. A base de cooperados é vantagem de oferta uma vez operacionalizada — não liquidez automática.</w:t>
      </w:r>
    </w:p>
    <w:p>
      <w:pPr>
        <w:pStyle w:val="Heading1"/>
        <w:pageBreakBefore/>
      </w:pPr>
      <w:r>
        <w:t xml:space="preserve">9. Estrutura operacional e equipe</w:t>
      </w:r>
    </w:p>
    <w:p>
      <w:pPr>
        <w:spacing w:after="120" w:line="264"/>
      </w:pPr>
      <w:r>
        <w:t xml:space="preserve">Fundador solo (bootstrap), produto construído. O piloto (R$ 300 mil) financia: 1 engenheiro para hardening/integrações/LGPD, implantação na Coaph e a instrumentação dos KPIs (~6 meses). Contratações maiores (comercial/CS) ficam para a rodada plena.</w:t>
      </w:r>
    </w:p>
    <w:p>
      <w:pPr>
        <w:pStyle w:val="Heading1"/>
        <w:pageBreakBefore/>
      </w:pPr>
      <w:r>
        <w:t xml:space="preserve">10. Plano financeiro do HealthMatch (escala — ofensiva)</w:t>
      </w: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Cenário de upside (HealthMatch como empresa). Modesto e previsível — coerente com a margem fina. Não é a base da decisão do piloto.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Receita HM (escala)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3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Cooperativas/clientes ativos (média)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Receita/cliente/ano (realista)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R$ 226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R$ 226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R$ 226 mil</w:t>
            </w:r>
          </w:p>
        </w:tc>
      </w:tr>
      <w:tr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Receita HM total/ano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R$ 226 mil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R$ 1,13 mi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R$ 3,38 mi</w:t>
            </w:r>
          </w:p>
        </w:tc>
      </w:tr>
    </w:tbl>
    <w:p>
      <w:pPr>
        <w:spacing w:after="60"/>
      </w:pPr>
    </w:p>
    <w:p>
      <w:pPr>
        <w:spacing w:after="120" w:line="264"/>
      </w:pPr>
      <w:r>
        <w:t xml:space="preserve">É um SaaS de nicho saudável, não um foguete de marketplace. A rodada plena de R$ 1,5 mi deve ser dimensionada a este plano — e só faz sentido após o piloto validar a economia e a adoção.</w:t>
      </w:r>
    </w:p>
    <w:p>
      <w:pPr>
        <w:pStyle w:val="Heading1"/>
        <w:pageBreakBefore/>
      </w:pPr>
      <w:r>
        <w:t xml:space="preserve">11. KPIs do piloto Coaph</w:t>
      </w:r>
    </w:p>
    <w:p>
      <w:pPr>
        <w:spacing w:after="120" w:line="264"/>
      </w:pPr>
      <w:r>
        <w:t xml:space="preserve">O piloto mede a economia real do gap (não só o uso). Baseline antes; medição depois: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no piloto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 de cobertura emergencial (sobrepreço)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— validar a camada 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Nº de plantões descobertos / penalidades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— validar a camada 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Horas de preposto nas exceções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— validar a camada 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médio de cobertura do gap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 horas para minutos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de gaps cobertos sem intervenção humana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↑ a cada ciclo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Taxa de aceite via WhatsApp/IA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estabelecer e crescer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Nº de gaps processados e profissionais ativados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crescimento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NPS dos coordenadores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alvo acordado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Economia operacional mensal (estimada × realizada)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gatilho da rodada plena</w:t>
            </w:r>
          </w:p>
        </w:tc>
      </w:tr>
    </w:tbl>
    <w:p>
      <w:pPr>
        <w:pStyle w:val="Heading1"/>
        <w:pageBreakBefore/>
      </w:pPr>
      <w:r>
        <w:t xml:space="preserve">12. Análise SWOT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Forças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Fraquezas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Ataca o ponto de maior dor/custo (o gap)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 construído e testado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como cliente-âncora alinhado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barato com payback rápido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depende de premissas a validar (sobrepreço/penalidade)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Fundador solo; sem tração externa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Dependência inicial da Coaph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por cliente modesta (margem fina)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C1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Ameaças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Replicar contingência para outras cooperativas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Hospitais e setor público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Categoria validada lá fora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optar por resolver in-house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Margem fina limitar disposição a pagar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do gap não se confirmar no piloto</w:t>
            </w:r>
          </w:p>
        </w:tc>
      </w:tr>
    </w:tbl>
    <w:p>
      <w:pPr>
        <w:pStyle w:val="Heading1"/>
        <w:pageBreakBefore/>
      </w:pPr>
      <w:r>
        <w:t xml:space="preserve">13. Riscos e plano de mitigação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1500"/>
        <w:gridCol w:w="43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Prob./Imp.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Economia do gap não se materializar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barato (R$ 300k) existe para validar antes de qualquer cheque maior; premissas conservadoras e editáveis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Virar software sob medida, não produto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 desde já; contrato de cliente separado do investimento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Dependência excessiva da Coaph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Abrir 2ª cooperativa após o piloto; dados/portabilidade garantidos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Margem fina limitar o que pagam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Médio/Médio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SaaS de prontidão desacoplado do GMV; fee capado e indolor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Resistência interna (prepostos)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Médio/Médio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Gestão de mudança; posicionar como apoio à exceção, não substituição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Regulatório/trabalhista, LGPD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Jurídico especializado; cooperativa detém o vínculo; compliance no piloto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Fundador solo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Médio/Médio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 financia 1ª contratação de eng.; cláusulas de IP/continuidade</w:t>
            </w:r>
          </w:p>
        </w:tc>
      </w:tr>
    </w:tbl>
    <w:p>
      <w:pPr>
        <w:pStyle w:val="Heading1"/>
        <w:pageBreakBefore/>
      </w:pPr>
      <w:r>
        <w:t xml:space="preserve">14. Recomendação de investimento (piloto-first)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Decisão em camadas, desacopladas: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A Coaph deve assinar como cliente — agora. Paga ~R$ 18,8 mil/mês e economiza ~R$ 133,5 mil/mês (bruto). Decisão operacional de baixo risco e ROI imediato.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A Coaph deve financiar o piloto de R$ 300 mil — agora. Payback ~2,6 meses (realista; ~4 no conservador). O piloto valida o custo real do gap (sobrepreço + penalidade) e gera o case.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A rodada plena de R$ 1,5 mi — depois. Só após o piloto comprovar a economia e a adoção, justificada pela tese ofensiva (escala). Decidida com dados, não com promessa.</w:t>
      </w:r>
    </w:p>
    <w:p>
      <w:pPr>
        <w:spacing w:after="4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Uso do piloto (R$ 300 mil): </w:t>
      </w:r>
      <w:r>
        <w:rPr>
          <w:rFonts w:ascii="Arial" w:cs="Arial" w:eastAsia="Arial" w:hAnsi="Arial"/>
          <w:sz w:val="22"/>
          <w:szCs w:val="22"/>
        </w:rPr>
        <w:t xml:space="preserve">hardening + integrações + LGPD; implantação na Coaph; instrumentação dos KPIs; 1 engenheiro por ~6 meses; comitê mensal Coaph + HealthMatch de acompanhamento do ROI.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Gatilho para a rodada plena: </w:t>
      </w:r>
      <w:r>
        <w:rPr>
          <w:rFonts w:ascii="Arial" w:cs="Arial" w:eastAsia="Arial" w:hAnsi="Arial"/>
          <w:sz w:val="22"/>
          <w:szCs w:val="22"/>
        </w:rPr>
        <w:t xml:space="preserve">economia operacional realizada ≥ R$ 100 mil/mês comprovada no piloto.</w:t>
      </w:r>
    </w:p>
    <w:p>
      <w:pPr>
        <w:pStyle w:val="Heading1"/>
        <w:pageBreakBefore/>
      </w:pPr>
      <w:r>
        <w:t xml:space="preserve">15. Roadmap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0–6 meses — Piloto Coaph (R$ 300 mil): </w:t>
      </w:r>
      <w:r>
        <w:rPr>
          <w:rFonts w:ascii="Arial" w:cs="Arial" w:eastAsia="Arial" w:hAnsi="Arial"/>
          <w:sz w:val="22"/>
          <w:szCs w:val="22"/>
        </w:rPr>
        <w:t xml:space="preserve">hardening/LGPD; implantar contingência; medir baseline e economia; comitê mensal de ROI.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6–18 meses — Coaph plena + 2ª cooperativa: </w:t>
      </w:r>
      <w:r>
        <w:rPr>
          <w:rFonts w:ascii="Arial" w:cs="Arial" w:eastAsia="Arial" w:hAnsi="Arial"/>
          <w:sz w:val="22"/>
          <w:szCs w:val="22"/>
        </w:rPr>
        <w:t xml:space="preserve">expandir uso; abrir 1 cooperativa adjacente; preparar a rodada plena com o case comprovado.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18–36 meses — Escala (ofensiva): </w:t>
      </w:r>
      <w:r>
        <w:rPr>
          <w:rFonts w:ascii="Arial" w:cs="Arial" w:eastAsia="Arial" w:hAnsi="Arial"/>
          <w:sz w:val="22"/>
          <w:szCs w:val="22"/>
        </w:rPr>
        <w:t xml:space="preserve">mais cooperativas/hospitais; rodada seed/plena com tração real.</w:t>
      </w:r>
    </w:p>
    <w:p>
      <w:pPr>
        <w:spacing w:after="120"/>
      </w:pP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Resumo da decisão: assine como cliente (ganha já) + financie um piloto enxuto (paga-se em meses) para provar o custo do gap. Adie a rodada grande até ter dados. Pior cenário aceitável: o piloto se paga e a Coaph fica com uma operação de contingência mais barata — sem ter arriscado R$ 1,5 mi.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HealthMatch — Business Plan</w:t>
    </w:r>
    <w:r>
      <w:rPr>
        <w:rFonts w:ascii="Arial" w:cs="Arial" w:eastAsia="Arial" w:hAnsi="Arial"/>
        <w:color w:val="888888"/>
        <w:sz w:val="16"/>
        <w:szCs w:val="16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74D1" w:sz="8" w:space="4"/>
      </w:pBdr>
      <w:spacing w:after="160" w:before="320"/>
      <w:outlineLvl w:val="0"/>
    </w:pPr>
    <w:rPr>
      <w:rFonts w:ascii="Arial" w:cs="Arial" w:eastAsia="Arial" w:hAnsi="Arial"/>
      <w:b/>
      <w:bCs/>
      <w:color w:val="0B2D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HealthMatch — Business Plan</dc:title>
  <dc:creator>HealthMatch</dc:creator>
  <cp:lastModifiedBy>Un-named</cp:lastModifiedBy>
  <cp:revision>1</cp:revision>
  <dcterms:created xsi:type="dcterms:W3CDTF">2026-06-24T03:03:50.195Z</dcterms:created>
  <dcterms:modified xsi:type="dcterms:W3CDTF">2026-06-24T03:03:50.196Z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