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jhvnqmlvooi" w:id="0"/>
      <w:bookmarkEnd w:id="0"/>
      <w:r w:rsidDel="00000000" w:rsidR="00000000" w:rsidRPr="00000000">
        <w:rPr>
          <w:rtl w:val="0"/>
        </w:rPr>
        <w:t xml:space="preserve">Padrão CQRS e Bancos de Dados: Uma Exploração Detalhada</w:t>
        <w:br w:type="textWrapping"/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O padrão CQRS (Command Query Responsibility Segregation) é uma abordagem arquitetural que separa as responsabilidades de escrita (comandos) e leitura (consultas) de um sistema. Em vez de usar um único modelo de dados para ambas as operações, o CQRS utiliza modelos separados, otimizados para cada tipo de operação.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188117" cy="57324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8117" cy="5732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Arial" w:cs="Arial" w:eastAsia="Arial" w:hAnsi="Arial"/>
          <w:b w:val="1"/>
          <w:bCs w:val="1"/>
        </w:rPr>
      </w:pPr>
      <w:bookmarkStart w:colFirst="0" w:colLast="0" w:name="_sh1qeoulntcg" w:id="1"/>
      <w:bookmarkEnd w:id="1"/>
      <w:r w:rsidDel="00000000" w:rsidR="00000000" w:rsidRPr="00000000">
        <w:rPr>
          <w:rtl w:val="0"/>
        </w:rPr>
        <w:t xml:space="preserve">Como o CQRS funciona em relação a bancos de dados: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Modelos separados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Modelo de comando</w:t>
      </w:r>
      <w:r w:rsidDel="00000000" w:rsidR="00000000" w:rsidRPr="00000000">
        <w:rPr>
          <w:rtl w:val="0"/>
        </w:rPr>
        <w:t xml:space="preserve">: Responsável por manipular as mudanças de estado do sistema. As atualizações são feitas através de comandos que alteram o estado do sistema.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Modelo de consulta</w:t>
      </w:r>
      <w:r w:rsidDel="00000000" w:rsidR="00000000" w:rsidRPr="00000000">
        <w:rPr>
          <w:rtl w:val="0"/>
        </w:rPr>
        <w:t xml:space="preserve">: Otimizado para leituras. As consultas são projetadas para retornar os dados de forma eficiente, sem afetar as operações de escrita.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Bancos de dados diferentes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Muitas vezes, o CQRS utiliza bancos de dados diferentes para cada modelo. Por exemplo, um banco de dados relacional para o modelo de comando e um banco de dados NoSQL para o modelo de consulta.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 mudanças de estado no modelo de comando geram eventos. Esses eventos são usados para atualizar o modelo de consulta de forma assíncrona.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jc w:val="both"/>
        <w:rPr/>
      </w:pPr>
      <w:bookmarkStart w:colFirst="0" w:colLast="0" w:name="_372h2kak3k8" w:id="2"/>
      <w:bookmarkEnd w:id="2"/>
      <w:r w:rsidDel="00000000" w:rsidR="00000000" w:rsidRPr="00000000">
        <w:rPr>
          <w:rtl w:val="0"/>
        </w:rPr>
        <w:t xml:space="preserve">Benefícios do CQRS: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Escalabilidade</w:t>
      </w:r>
      <w:r w:rsidDel="00000000" w:rsidR="00000000" w:rsidRPr="00000000">
        <w:rPr>
          <w:rtl w:val="0"/>
        </w:rPr>
        <w:t xml:space="preserve">: Permite escalar de forma independente as partes de leitura e escrita do sistema.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Desempenho</w:t>
      </w:r>
      <w:r w:rsidDel="00000000" w:rsidR="00000000" w:rsidRPr="00000000">
        <w:rPr>
          <w:rtl w:val="0"/>
        </w:rPr>
        <w:t xml:space="preserve">: Os modelos podem ser otimizados para suas respectivas tarefas, melhorando o desempenho.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Flexibilidade</w:t>
      </w:r>
      <w:r w:rsidDel="00000000" w:rsidR="00000000" w:rsidRPr="00000000">
        <w:rPr>
          <w:rtl w:val="0"/>
        </w:rPr>
        <w:t xml:space="preserve">: Permite que o sistema evolua de forma mais independente, pois as mudanças em um modelo não afetam diretamente o outro.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Complexidade</w:t>
      </w:r>
      <w:r w:rsidDel="00000000" w:rsidR="00000000" w:rsidRPr="00000000">
        <w:rPr>
          <w:rtl w:val="0"/>
        </w:rPr>
        <w:t xml:space="preserve">: Pode tornar o sistema mais complexo de implementar e manter.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jc w:val="both"/>
        <w:rPr/>
      </w:pPr>
      <w:bookmarkStart w:colFirst="0" w:colLast="0" w:name="_bobc9nx5uacn" w:id="3"/>
      <w:bookmarkEnd w:id="3"/>
      <w:r w:rsidDel="00000000" w:rsidR="00000000" w:rsidRPr="00000000">
        <w:rPr>
          <w:rtl w:val="0"/>
        </w:rPr>
        <w:t xml:space="preserve">Quando usar o CQRS: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Sistemas com alta carga de leitura</w:t>
      </w:r>
      <w:r w:rsidDel="00000000" w:rsidR="00000000" w:rsidRPr="00000000">
        <w:rPr>
          <w:rtl w:val="0"/>
        </w:rPr>
        <w:t xml:space="preserve">: O modelo de consulta pode ser otimizado para fornecer respostas rápidas.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Sistemas com requisitos complexos de escrita</w:t>
      </w:r>
      <w:r w:rsidDel="00000000" w:rsidR="00000000" w:rsidRPr="00000000">
        <w:rPr>
          <w:rtl w:val="0"/>
        </w:rPr>
        <w:t xml:space="preserve">: O modelo de comando pode lidar com transações complexas e validações.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Sistemas que evoluem rapidamente</w:t>
      </w:r>
      <w:r w:rsidDel="00000000" w:rsidR="00000000" w:rsidRPr="00000000">
        <w:rPr>
          <w:rtl w:val="0"/>
        </w:rPr>
        <w:t xml:space="preserve">: A separação dos modelos permite que o sistema se adapte a mudanças de forma mais fácil.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jc w:val="both"/>
        <w:rPr/>
      </w:pPr>
      <w:bookmarkStart w:colFirst="0" w:colLast="0" w:name="_c1ttpbdfmqux" w:id="4"/>
      <w:bookmarkEnd w:id="4"/>
      <w:r w:rsidDel="00000000" w:rsidR="00000000" w:rsidRPr="00000000">
        <w:rPr>
          <w:rtl w:val="0"/>
        </w:rPr>
        <w:t xml:space="preserve">Exemplo prático: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Imagine um sistema de e-commerce. O modelo de comando seria responsável por criar pedidos, atualizar o estoque e processar pagamentos. O modelo de consulta seria responsável por exibir o catálogo de produtos, o histórico de pedidos e o carrinho de compras.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jc w:val="both"/>
        <w:rPr/>
      </w:pPr>
      <w:bookmarkStart w:colFirst="0" w:colLast="0" w:name="_vcgwskcqxe1" w:id="5"/>
      <w:bookmarkEnd w:id="5"/>
      <w:r w:rsidDel="00000000" w:rsidR="00000000" w:rsidRPr="00000000">
        <w:rPr>
          <w:rtl w:val="0"/>
        </w:rPr>
        <w:t xml:space="preserve">CQRS e o Teorema CAP: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O CQRS pode ser utilizado para lidar com os trade-offs do Teorema CAP. Ao separar as responsabilidades de leitura e escrita, é possível otimizar cada modelo para um conjunto específico de requisitos de consistência, disponibilidade e tolerância a partições.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jc w:val="both"/>
        <w:rPr/>
      </w:pPr>
      <w:bookmarkStart w:colFirst="0" w:colLast="0" w:name="_icoyl3a3qikm" w:id="6"/>
      <w:bookmarkEnd w:id="6"/>
      <w:r w:rsidDel="00000000" w:rsidR="00000000" w:rsidRPr="00000000">
        <w:rPr>
          <w:rtl w:val="0"/>
        </w:rPr>
        <w:t xml:space="preserve">Considerações importantes: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Complexidade</w:t>
      </w:r>
      <w:r w:rsidDel="00000000" w:rsidR="00000000" w:rsidRPr="00000000">
        <w:rPr>
          <w:rtl w:val="0"/>
        </w:rPr>
        <w:t xml:space="preserve">: Implementar o CQRS pode aumentar a complexidade do sistema.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Consistência</w:t>
      </w:r>
      <w:r w:rsidDel="00000000" w:rsidR="00000000" w:rsidRPr="00000000">
        <w:rPr>
          <w:rtl w:val="0"/>
        </w:rPr>
        <w:t xml:space="preserve">: É preciso definir claramente a consistência entre os modelos de comando e consulta.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: A gestão de eventos é crucial para garantir a consistência eventual entre os modelos.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jc w:val="both"/>
        <w:rPr/>
      </w:pPr>
      <w:bookmarkStart w:colFirst="0" w:colLast="0" w:name="_318tc2xbo5dk" w:id="7"/>
      <w:bookmarkEnd w:id="7"/>
      <w:r w:rsidDel="00000000" w:rsidR="00000000" w:rsidRPr="00000000">
        <w:rPr>
          <w:rtl w:val="0"/>
        </w:rPr>
        <w:t xml:space="preserve">Em resumo: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O padrão CQRS oferece uma abordagem poderosa para lidar com sistemas complexos e com requisitos de escalabilidade e desempenho elevados. Ao separar as responsabilidades de leitura e escrita, o CQRS permite otimizar cada parte do sistema para suas necessidades específicas. No entanto, é importante considerar a complexidade e os desafios de implementação antes de adotar esse padrão.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jc w:val="both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both"/>
    </w:pPr>
    <w:rPr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