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C234EE" w14:textId="77777777" w:rsidR="00BF3A92" w:rsidRDefault="00000000">
      <w:pPr>
        <w:spacing w:after="100"/>
      </w:pPr>
      <w:r>
        <w:rPr>
          <w:rFonts w:ascii="Malgun Gothic" w:eastAsia="Malgun Gothic" w:hAnsi="Malgun Gothic" w:cs="Malgun Gothic"/>
          <w:b/>
          <w:bCs/>
          <w:sz w:val="32"/>
          <w:szCs w:val="32"/>
        </w:rPr>
        <w:t>온라인 결제 도입 — 대행사 선택 안내</w:t>
      </w:r>
    </w:p>
    <w:p w14:paraId="23756BD3" w14:textId="77777777" w:rsidR="00BF3A92" w:rsidRDefault="00000000">
      <w:pPr>
        <w:spacing w:after="300"/>
      </w:pPr>
      <w:proofErr w:type="spellStart"/>
      <w:r>
        <w:rPr>
          <w:rFonts w:ascii="Malgun Gothic" w:eastAsia="Malgun Gothic" w:hAnsi="Malgun Gothic" w:cs="Malgun Gothic"/>
          <w:color w:val="6B6357"/>
        </w:rPr>
        <w:t>韓國館</w:t>
      </w:r>
      <w:proofErr w:type="spellEnd"/>
      <w:r>
        <w:rPr>
          <w:rFonts w:ascii="Malgun Gothic" w:eastAsia="Malgun Gothic" w:hAnsi="Malgun Gothic" w:cs="Malgun Gothic"/>
          <w:color w:val="6B6357"/>
        </w:rPr>
        <w:t>(한국관) QR 주문 시스템 · 온라인 결제 기능</w:t>
      </w:r>
    </w:p>
    <w:p w14:paraId="6AB63D90" w14:textId="77777777" w:rsidR="00BF3A92" w:rsidRDefault="00000000">
      <w:pPr>
        <w:pStyle w:val="Heading1"/>
        <w:spacing w:before="280" w:after="140"/>
      </w:pPr>
      <w:r>
        <w:t>1. 현재 상황</w:t>
      </w:r>
    </w:p>
    <w:p w14:paraId="6C64BB31" w14:textId="77777777" w:rsidR="00BF3A92" w:rsidRDefault="00000000">
      <w:pPr>
        <w:spacing w:after="120"/>
      </w:pPr>
      <w:r>
        <w:rPr>
          <w:rFonts w:ascii="Malgun Gothic" w:eastAsia="Malgun Gothic" w:hAnsi="Malgun Gothic" w:cs="Malgun Gothic"/>
          <w:sz w:val="21"/>
          <w:szCs w:val="21"/>
        </w:rPr>
        <w:t>QR 주문 시스템에 손님이 테이블에서 직접 카드/모바일 결제로 계산할 수 있는 '온라인 결제' 기능을 이미 만들어 두었습니다. 사장님 계정에서 켜고 끌 수 있고, 지금은 테스트(가짜 결제) 상태로 되어 있습니다.</w:t>
      </w:r>
    </w:p>
    <w:p w14:paraId="6F6E26A2" w14:textId="77777777" w:rsidR="00BF3A92" w:rsidRDefault="00000000">
      <w:pPr>
        <w:spacing w:after="120"/>
      </w:pPr>
      <w:r>
        <w:rPr>
          <w:rFonts w:ascii="Malgun Gothic" w:eastAsia="Malgun Gothic" w:hAnsi="Malgun Gothic" w:cs="Malgun Gothic"/>
          <w:sz w:val="21"/>
          <w:szCs w:val="21"/>
        </w:rPr>
        <w:t>실제로 손님 돈이 오가려면, 아래 결제대행사 중 한 곳과 정식 계약(가맹점 신청)을 해야 합니다. 이 문서는 그 선택을 위한 비교 자료입니다.</w:t>
      </w:r>
    </w:p>
    <w:p w14:paraId="6FCCFAFA" w14:textId="77777777" w:rsidR="00BF3A92" w:rsidRDefault="00BF3A92">
      <w:pPr>
        <w:sectPr w:rsidR="00BF3A9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5C538D7" w14:textId="4A510042" w:rsidR="00BF3A92" w:rsidRDefault="00000000" w:rsidP="00683B8B">
      <w:pPr>
        <w:pStyle w:val="Heading1"/>
        <w:tabs>
          <w:tab w:val="left" w:pos="4056"/>
        </w:tabs>
        <w:spacing w:before="280" w:after="140"/>
      </w:pPr>
      <w:r>
        <w:lastRenderedPageBreak/>
        <w:t>2. 결제대행사 비교</w:t>
      </w:r>
      <w:r w:rsidR="00683B8B">
        <w:tab/>
      </w: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2000"/>
        <w:gridCol w:w="1300"/>
        <w:gridCol w:w="1700"/>
        <w:gridCol w:w="1600"/>
        <w:gridCol w:w="2200"/>
        <w:gridCol w:w="1900"/>
      </w:tblGrid>
      <w:tr w:rsidR="00BF3A92" w14:paraId="5AC53B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9D2C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258DD" w14:textId="77777777" w:rsidR="00BF3A92" w:rsidRDefault="00000000"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1500" w:type="dxa"/>
            <w:shd w:val="clear" w:color="auto" w:fill="D9D2C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7D813" w14:textId="77777777" w:rsidR="00BF3A92" w:rsidRDefault="00000000"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>국내 신용카드 수수료</w:t>
            </w:r>
          </w:p>
        </w:tc>
        <w:tc>
          <w:tcPr>
            <w:tcW w:w="2000" w:type="dxa"/>
            <w:shd w:val="clear" w:color="auto" w:fill="D9D2C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916CF" w14:textId="77777777" w:rsidR="00BF3A92" w:rsidRDefault="00000000"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>LINE Pay / JKOPay</w:t>
            </w:r>
          </w:p>
        </w:tc>
        <w:tc>
          <w:tcPr>
            <w:tcW w:w="1300" w:type="dxa"/>
            <w:shd w:val="clear" w:color="auto" w:fill="D9D2C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CEF18" w14:textId="77777777" w:rsidR="00BF3A92" w:rsidRDefault="00000000"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>편의점 결제</w:t>
            </w:r>
          </w:p>
        </w:tc>
        <w:tc>
          <w:tcPr>
            <w:tcW w:w="1700" w:type="dxa"/>
            <w:shd w:val="clear" w:color="auto" w:fill="D9D2C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D5B23" w14:textId="77777777" w:rsidR="00BF3A92" w:rsidRDefault="00000000">
            <w:proofErr w:type="spellStart"/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>설정비</w:t>
            </w:r>
            <w:proofErr w:type="spellEnd"/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 xml:space="preserve"> / 월회비</w:t>
            </w:r>
          </w:p>
        </w:tc>
        <w:tc>
          <w:tcPr>
            <w:tcW w:w="1600" w:type="dxa"/>
            <w:shd w:val="clear" w:color="auto" w:fill="D9D2C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E2B73" w14:textId="77777777" w:rsidR="00BF3A92" w:rsidRDefault="00000000"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>정산 주기</w:t>
            </w:r>
          </w:p>
        </w:tc>
        <w:tc>
          <w:tcPr>
            <w:tcW w:w="2200" w:type="dxa"/>
            <w:shd w:val="clear" w:color="auto" w:fill="D9D2C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5BD88" w14:textId="77777777" w:rsidR="00BF3A92" w:rsidRDefault="00000000"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>개발 연동 난이도</w:t>
            </w:r>
          </w:p>
        </w:tc>
        <w:tc>
          <w:tcPr>
            <w:tcW w:w="1900" w:type="dxa"/>
            <w:shd w:val="clear" w:color="auto" w:fill="D9D2C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F3AE" w14:textId="77777777" w:rsidR="00BF3A92" w:rsidRDefault="00000000">
            <w:r>
              <w:rPr>
                <w:rFonts w:ascii="Malgun Gothic" w:eastAsia="Malgun Gothic" w:hAnsi="Malgun Gothic" w:cs="Malgun Gothic"/>
                <w:b/>
                <w:bCs/>
                <w:sz w:val="19"/>
                <w:szCs w:val="19"/>
              </w:rPr>
              <w:t>심사 기간</w:t>
            </w:r>
          </w:p>
        </w:tc>
      </w:tr>
      <w:tr w:rsidR="00BF3A92" w14:paraId="030621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B5AC2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ECPay (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綠界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5BC5C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2.75% (특약 계약 시 1.85%~)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8073C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특약 가맹점만 가능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A85B5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지원 (건당 16~31원)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81C6F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일반: 없음 / 특약: 5,000원+연회비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7CA8E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결제 후 10일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28992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낮음 (이미 구현 완료)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473A9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가입 즉시~수일</w:t>
            </w:r>
          </w:p>
        </w:tc>
      </w:tr>
      <w:tr w:rsidR="00BF3A92" w14:paraId="0573FA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FA56F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NewebPay (</w:t>
            </w:r>
            <w:proofErr w:type="spellStart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藍新</w:t>
            </w:r>
            <w:proofErr w:type="spellEnd"/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A51D1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2.8%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19C23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지원 (제휴)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FC30E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지원 (건당 28원)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ACFD8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없음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4708E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카드 10일 / ATM 7일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EBE52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중간 (별도 연동 필요)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81540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수일</w:t>
            </w:r>
          </w:p>
        </w:tc>
      </w:tr>
      <w:tr w:rsidR="00BF3A92" w14:paraId="52999F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79706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TapPay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99C98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협의 (규모별 상이)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93DC7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미지원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3A482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미지원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ABEF5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규모별 협의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C8B87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협의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1A1AB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중간~높음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3FEFB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협의</w:t>
            </w:r>
          </w:p>
        </w:tc>
      </w:tr>
      <w:tr w:rsidR="00BF3A92" w14:paraId="39F979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D5452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LINE Pay·JKOPay 직접연동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8C419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카드 결제 불가 — 별도 카드 PG 필요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7EC05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JKOPay 2.5%, LINE Pay 3% (각각 별도 계약)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635BC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미지원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856CD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LINE Pay 무료 / JKOPay 무료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6B75C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LINE Pay 5영업일 / JKOPay 별도 확인 필요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529CC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높음 (2~3개 API 각각 연동 + 카드 PG 추가 필요)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16E18" w14:textId="77777777" w:rsidR="00BF3A92" w:rsidRDefault="00000000">
            <w:r>
              <w:rPr>
                <w:rFonts w:ascii="Malgun Gothic" w:eastAsia="Malgun Gothic" w:hAnsi="Malgun Gothic" w:cs="Malgun Gothic"/>
                <w:sz w:val="19"/>
                <w:szCs w:val="19"/>
              </w:rPr>
              <w:t>LINE Pay 2~3주 (실사 포함) / JKOPay 수일~수주</w:t>
            </w:r>
          </w:p>
        </w:tc>
      </w:tr>
    </w:tbl>
    <w:p w14:paraId="32BC6A23" w14:textId="77777777" w:rsidR="00BF3A92" w:rsidRDefault="00BF3A92">
      <w:pPr>
        <w:spacing w:before="200"/>
      </w:pPr>
    </w:p>
    <w:p w14:paraId="0140873A" w14:textId="77777777" w:rsidR="00BF3A92" w:rsidRDefault="00000000">
      <w:pPr>
        <w:spacing w:after="120"/>
      </w:pPr>
      <w:r>
        <w:rPr>
          <w:rFonts w:ascii="Malgun Gothic" w:eastAsia="Malgun Gothic" w:hAnsi="Malgun Gothic" w:cs="Malgun Gothic"/>
          <w:sz w:val="21"/>
          <w:szCs w:val="21"/>
        </w:rPr>
        <w:t>※ 모든 수수료에는 5% 영업세가 별도로 붙습니다 (표에 포함되지 않은 금액).</w:t>
      </w:r>
    </w:p>
    <w:p w14:paraId="23906CA0" w14:textId="77777777" w:rsidR="00BF3A92" w:rsidRDefault="00BF3A92">
      <w:pPr>
        <w:sectPr w:rsidR="00BF3A92"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76A40493" w14:textId="77777777" w:rsidR="00BF3A92" w:rsidRDefault="00000000">
      <w:pPr>
        <w:pStyle w:val="Heading1"/>
        <w:spacing w:before="280" w:after="140"/>
      </w:pPr>
      <w:r>
        <w:lastRenderedPageBreak/>
        <w:t>3. 각 옵션 설명</w:t>
      </w:r>
    </w:p>
    <w:p w14:paraId="0D506791" w14:textId="77777777" w:rsidR="00BF3A92" w:rsidRDefault="00000000">
      <w:pPr>
        <w:spacing w:after="12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>ECPay (</w:t>
      </w:r>
      <w:proofErr w:type="spellStart"/>
      <w:r>
        <w:rPr>
          <w:rFonts w:ascii="Malgun Gothic" w:eastAsia="Malgun Gothic" w:hAnsi="Malgun Gothic" w:cs="Malgun Gothic"/>
          <w:b/>
          <w:bCs/>
          <w:sz w:val="21"/>
          <w:szCs w:val="21"/>
        </w:rPr>
        <w:t>綠界</w:t>
      </w:r>
      <w:proofErr w:type="spellEnd"/>
      <w:r>
        <w:rPr>
          <w:rFonts w:ascii="Malgun Gothic" w:eastAsia="Malgun Gothic" w:hAnsi="Malgun Gothic" w:cs="Malgun Gothic"/>
          <w:b/>
          <w:bCs/>
          <w:sz w:val="21"/>
          <w:szCs w:val="21"/>
        </w:rPr>
        <w:t>) — 추천</w:t>
      </w:r>
    </w:p>
    <w:p w14:paraId="60A1CD9C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대만에서 가장 널리 쓰이는 결제대행사. 신용카드 + LINE Pay + JKOPay + 편의점 결제를 한 번에 지원 (단, LINE Pay·JKOPay는 '특약 가맹점' 계약이어야 함).</w:t>
      </w:r>
    </w:p>
    <w:p w14:paraId="3A59D2C2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 xml:space="preserve">지금 만들어둔 시스템이 이미 ECPay 기준으로 구현되어 있어서, 계약만 하면 바로 </w:t>
      </w:r>
      <w:proofErr w:type="spellStart"/>
      <w:r>
        <w:rPr>
          <w:rFonts w:ascii="Malgun Gothic" w:eastAsia="Malgun Gothic" w:hAnsi="Malgun Gothic" w:cs="Malgun Gothic"/>
          <w:sz w:val="21"/>
          <w:szCs w:val="21"/>
        </w:rPr>
        <w:t>실결제</w:t>
      </w:r>
      <w:proofErr w:type="spellEnd"/>
      <w:r>
        <w:rPr>
          <w:rFonts w:ascii="Malgun Gothic" w:eastAsia="Malgun Gothic" w:hAnsi="Malgun Gothic" w:cs="Malgun Gothic"/>
          <w:sz w:val="21"/>
          <w:szCs w:val="21"/>
        </w:rPr>
        <w:t xml:space="preserve"> 전환 가능.</w:t>
      </w:r>
    </w:p>
    <w:p w14:paraId="22F72456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 xml:space="preserve">일반 가맹점은 </w:t>
      </w:r>
      <w:proofErr w:type="spellStart"/>
      <w:r>
        <w:rPr>
          <w:rFonts w:ascii="Malgun Gothic" w:eastAsia="Malgun Gothic" w:hAnsi="Malgun Gothic" w:cs="Malgun Gothic"/>
          <w:sz w:val="21"/>
          <w:szCs w:val="21"/>
        </w:rPr>
        <w:t>설정비</w:t>
      </w:r>
      <w:proofErr w:type="spellEnd"/>
      <w:r>
        <w:rPr>
          <w:rFonts w:ascii="Malgun Gothic" w:eastAsia="Malgun Gothic" w:hAnsi="Malgun Gothic" w:cs="Malgun Gothic"/>
          <w:sz w:val="21"/>
          <w:szCs w:val="21"/>
        </w:rPr>
        <w:t>/월회비 없이 바로 신청 가능. 카드 수수료 2.75%.</w:t>
      </w:r>
    </w:p>
    <w:p w14:paraId="7E39B222" w14:textId="77777777" w:rsidR="00BF3A92" w:rsidRDefault="00000000">
      <w:pPr>
        <w:spacing w:after="12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>NewebPay (</w:t>
      </w:r>
      <w:proofErr w:type="spellStart"/>
      <w:r>
        <w:rPr>
          <w:rFonts w:ascii="Malgun Gothic" w:eastAsia="Malgun Gothic" w:hAnsi="Malgun Gothic" w:cs="Malgun Gothic"/>
          <w:b/>
          <w:bCs/>
          <w:sz w:val="21"/>
          <w:szCs w:val="21"/>
        </w:rPr>
        <w:t>藍新金流</w:t>
      </w:r>
      <w:proofErr w:type="spellEnd"/>
      <w:r>
        <w:rPr>
          <w:rFonts w:ascii="Malgun Gothic" w:eastAsia="Malgun Gothic" w:hAnsi="Malgun Gothic" w:cs="Malgun Gothic"/>
          <w:b/>
          <w:bCs/>
          <w:sz w:val="21"/>
          <w:szCs w:val="21"/>
        </w:rPr>
        <w:t>)</w:t>
      </w:r>
    </w:p>
    <w:p w14:paraId="0673B9B7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ECPay와 비슷한 위치의 2위 업체. 수수료·조건이 거의 비슷함 (카드 2.8%).</w:t>
      </w:r>
    </w:p>
    <w:p w14:paraId="20A86298" w14:textId="22E1F653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장점: 카드 할부(3~30개월) 지원이 강함.</w:t>
      </w:r>
    </w:p>
    <w:p w14:paraId="76DB3523" w14:textId="77777777" w:rsidR="00BF3A92" w:rsidRDefault="00000000">
      <w:pPr>
        <w:spacing w:after="12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>TapPay</w:t>
      </w:r>
    </w:p>
    <w:p w14:paraId="52926A56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카드 결제 UX(</w:t>
      </w:r>
      <w:proofErr w:type="spellStart"/>
      <w:r>
        <w:rPr>
          <w:rFonts w:ascii="Malgun Gothic" w:eastAsia="Malgun Gothic" w:hAnsi="Malgun Gothic" w:cs="Malgun Gothic"/>
          <w:sz w:val="21"/>
          <w:szCs w:val="21"/>
        </w:rPr>
        <w:t>결제창</w:t>
      </w:r>
      <w:proofErr w:type="spellEnd"/>
      <w:r>
        <w:rPr>
          <w:rFonts w:ascii="Malgun Gothic" w:eastAsia="Malgun Gothic" w:hAnsi="Malgun Gothic" w:cs="Malgun Gothic"/>
          <w:sz w:val="21"/>
          <w:szCs w:val="21"/>
        </w:rPr>
        <w:t xml:space="preserve"> 이동 없이 매끄러운 결제)</w:t>
      </w:r>
      <w:proofErr w:type="spellStart"/>
      <w:r>
        <w:rPr>
          <w:rFonts w:ascii="Malgun Gothic" w:eastAsia="Malgun Gothic" w:hAnsi="Malgun Gothic" w:cs="Malgun Gothic"/>
          <w:sz w:val="21"/>
          <w:szCs w:val="21"/>
        </w:rPr>
        <w:t>에</w:t>
      </w:r>
      <w:proofErr w:type="spellEnd"/>
      <w:r>
        <w:rPr>
          <w:rFonts w:ascii="Malgun Gothic" w:eastAsia="Malgun Gothic" w:hAnsi="Malgun Gothic" w:cs="Malgun Gothic"/>
          <w:sz w:val="21"/>
          <w:szCs w:val="21"/>
        </w:rPr>
        <w:t xml:space="preserve"> 특화. 수수료는 매출 규모에 따라 개별 협의.</w:t>
      </w:r>
    </w:p>
    <w:p w14:paraId="5606515D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LINE Pay/JKOPay/편의점 결제 등은 지원하지 않아, 식당 손님 결제 수단으로는 다소 제한적.</w:t>
      </w:r>
    </w:p>
    <w:p w14:paraId="4B6C3ABF" w14:textId="77777777" w:rsidR="00BF3A92" w:rsidRDefault="00000000">
      <w:pPr>
        <w:spacing w:after="12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>LINE Pay / JKOPay 직접 연동 (대행사 없이)</w:t>
      </w:r>
    </w:p>
    <w:p w14:paraId="121682B0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대행사를 거치지 않고 LINE Pay, JKOPay와 각각 직접 계약하는 방식.</w:t>
      </w:r>
    </w:p>
    <w:p w14:paraId="04A0507D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문제는 이렇게 해도 신용카드는 못 받는다는 것 — 카드 결제는 어차피 위 대행사 중 하나가 별도로 필요함.</w:t>
      </w:r>
    </w:p>
    <w:p w14:paraId="153C87E1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즉 이 방식을 택하면 LINE Pay + JKOPay + 카드 PG, 총 세 곳을 각각 따로 계약하고 코드도 세 벌 만들어야 함. 수수료 차이도 크지 않음 (JKOPay 2.5% vs ECPay 카드 2.75% 정도).</w:t>
      </w:r>
    </w:p>
    <w:p w14:paraId="4E358C9E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개발 부담 대비 실익이 작아 소규모 식당에는 권장하지 않음.</w:t>
      </w:r>
    </w:p>
    <w:p w14:paraId="776066FB" w14:textId="77777777" w:rsidR="00BF3A92" w:rsidRDefault="00000000">
      <w:pPr>
        <w:pStyle w:val="Heading1"/>
        <w:spacing w:before="280" w:after="140"/>
      </w:pPr>
      <w:r>
        <w:t>4. 세무 참고사항</w:t>
      </w:r>
    </w:p>
    <w:p w14:paraId="485BA65E" w14:textId="77777777" w:rsidR="00BF3A92" w:rsidRDefault="00000000">
      <w:pPr>
        <w:spacing w:after="120"/>
      </w:pPr>
      <w:r>
        <w:rPr>
          <w:rFonts w:ascii="Malgun Gothic" w:eastAsia="Malgun Gothic" w:hAnsi="Malgun Gothic" w:cs="Malgun Gothic"/>
          <w:sz w:val="21"/>
          <w:szCs w:val="21"/>
        </w:rPr>
        <w:t>온라인 결제 도입 자체가 세금 분류(소규모영업자 ↔ 일반영업자)</w:t>
      </w:r>
      <w:proofErr w:type="spellStart"/>
      <w:r>
        <w:rPr>
          <w:rFonts w:ascii="Malgun Gothic" w:eastAsia="Malgun Gothic" w:hAnsi="Malgun Gothic" w:cs="Malgun Gothic"/>
          <w:sz w:val="21"/>
          <w:szCs w:val="21"/>
        </w:rPr>
        <w:t>를</w:t>
      </w:r>
      <w:proofErr w:type="spellEnd"/>
      <w:r>
        <w:rPr>
          <w:rFonts w:ascii="Malgun Gothic" w:eastAsia="Malgun Gothic" w:hAnsi="Malgun Gothic" w:cs="Malgun Gothic"/>
          <w:sz w:val="21"/>
          <w:szCs w:val="21"/>
        </w:rPr>
        <w:t xml:space="preserve"> 강제로 바꾸지는 않습니다. 다만:</w:t>
      </w:r>
    </w:p>
    <w:p w14:paraId="7F0A2F4C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이미 일반영업자(통일영수증 발행 대상)라면, 결제수단과 무관하게 거래마다 발표를 끊어야 함.</w:t>
      </w:r>
    </w:p>
    <w:p w14:paraId="44C57DEE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 xml:space="preserve">2029년부터 </w:t>
      </w:r>
      <w:proofErr w:type="spellStart"/>
      <w:r>
        <w:rPr>
          <w:rFonts w:ascii="Malgun Gothic" w:eastAsia="Malgun Gothic" w:hAnsi="Malgun Gothic" w:cs="Malgun Gothic"/>
          <w:sz w:val="21"/>
          <w:szCs w:val="21"/>
        </w:rPr>
        <w:t>便當</w:t>
      </w:r>
      <w:proofErr w:type="spellEnd"/>
      <w:r>
        <w:rPr>
          <w:rFonts w:ascii="Malgun Gothic" w:eastAsia="Malgun Gothic" w:hAnsi="Malgun Gothic" w:cs="Malgun Gothic"/>
          <w:sz w:val="21"/>
          <w:szCs w:val="21"/>
        </w:rPr>
        <w:t>·</w:t>
      </w:r>
      <w:proofErr w:type="spellStart"/>
      <w:r>
        <w:rPr>
          <w:rFonts w:ascii="Malgun Gothic" w:eastAsia="Malgun Gothic" w:hAnsi="Malgun Gothic" w:cs="Malgun Gothic"/>
          <w:sz w:val="21"/>
          <w:szCs w:val="21"/>
        </w:rPr>
        <w:t>麵食館</w:t>
      </w:r>
      <w:proofErr w:type="spellEnd"/>
      <w:r>
        <w:rPr>
          <w:rFonts w:ascii="Malgun Gothic" w:eastAsia="Malgun Gothic" w:hAnsi="Malgun Gothic" w:cs="Malgun Gothic"/>
          <w:sz w:val="21"/>
          <w:szCs w:val="21"/>
        </w:rPr>
        <w:t xml:space="preserve"> 등 대중음식점은 </w:t>
      </w:r>
      <w:proofErr w:type="spellStart"/>
      <w:r>
        <w:rPr>
          <w:rFonts w:ascii="Malgun Gothic" w:eastAsia="Malgun Gothic" w:hAnsi="Malgun Gothic" w:cs="Malgun Gothic"/>
          <w:sz w:val="21"/>
          <w:szCs w:val="21"/>
        </w:rPr>
        <w:t>월매출</w:t>
      </w:r>
      <w:proofErr w:type="spellEnd"/>
      <w:r>
        <w:rPr>
          <w:rFonts w:ascii="Malgun Gothic" w:eastAsia="Malgun Gothic" w:hAnsi="Malgun Gothic" w:cs="Malgun Gothic"/>
          <w:sz w:val="21"/>
          <w:szCs w:val="21"/>
        </w:rPr>
        <w:t xml:space="preserve"> 20만 대만달러 이상이면 규모와 상관없이 통일영수증 의무화 예정. 2026~2028년 사이에 모바일결제를 미리 도입해두면 완충 혜택(1% 세율 유지)을 받을 수 있음.</w:t>
      </w:r>
    </w:p>
    <w:p w14:paraId="677CEEF2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정확한 사업자 분류·신고 방법은 대만 현지 회계사(</w:t>
      </w:r>
      <w:proofErr w:type="spellStart"/>
      <w:r>
        <w:rPr>
          <w:rFonts w:ascii="Malgun Gothic" w:eastAsia="Malgun Gothic" w:hAnsi="Malgun Gothic" w:cs="Malgun Gothic"/>
          <w:sz w:val="21"/>
          <w:szCs w:val="21"/>
        </w:rPr>
        <w:t>記帳士</w:t>
      </w:r>
      <w:proofErr w:type="spellEnd"/>
      <w:r>
        <w:rPr>
          <w:rFonts w:ascii="Malgun Gothic" w:eastAsia="Malgun Gothic" w:hAnsi="Malgun Gothic" w:cs="Malgun Gothic"/>
          <w:sz w:val="21"/>
          <w:szCs w:val="21"/>
        </w:rPr>
        <w:t>)와 확인 필요.</w:t>
      </w:r>
    </w:p>
    <w:p w14:paraId="3EE7B1CD" w14:textId="77777777" w:rsidR="00BF3A92" w:rsidRDefault="00000000">
      <w:pPr>
        <w:pStyle w:val="Heading1"/>
        <w:spacing w:before="280" w:after="140"/>
      </w:pPr>
      <w:r>
        <w:lastRenderedPageBreak/>
        <w:t>5. 결론 (추천)</w:t>
      </w:r>
    </w:p>
    <w:p w14:paraId="599CD0ED" w14:textId="77777777" w:rsidR="00BF3A92" w:rsidRDefault="00000000">
      <w:pPr>
        <w:spacing w:after="12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>ECPay</w:t>
      </w:r>
      <w:proofErr w:type="spellStart"/>
      <w:r>
        <w:rPr>
          <w:rFonts w:ascii="Malgun Gothic" w:eastAsia="Malgun Gothic" w:hAnsi="Malgun Gothic" w:cs="Malgun Gothic"/>
          <w:b/>
          <w:bCs/>
          <w:sz w:val="21"/>
          <w:szCs w:val="21"/>
        </w:rPr>
        <w:t>를</w:t>
      </w:r>
      <w:proofErr w:type="spellEnd"/>
      <w:r>
        <w:rPr>
          <w:rFonts w:ascii="Malgun Gothic" w:eastAsia="Malgun Gothic" w:hAnsi="Malgun Gothic" w:cs="Malgun Gothic"/>
          <w:b/>
          <w:bCs/>
          <w:sz w:val="21"/>
          <w:szCs w:val="21"/>
        </w:rPr>
        <w:t xml:space="preserve"> 추천합니다.</w:t>
      </w:r>
    </w:p>
    <w:p w14:paraId="7007EA90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국내 신용카드 수수료가 대행사 중 가장 낮음 (2.75%, NewebPay는 2.8%).</w:t>
      </w:r>
    </w:p>
    <w:p w14:paraId="7ABE87AD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 xml:space="preserve">일반 가맹점은 </w:t>
      </w:r>
      <w:proofErr w:type="spellStart"/>
      <w:r>
        <w:rPr>
          <w:rFonts w:ascii="Malgun Gothic" w:eastAsia="Malgun Gothic" w:hAnsi="Malgun Gothic" w:cs="Malgun Gothic"/>
          <w:sz w:val="21"/>
          <w:szCs w:val="21"/>
        </w:rPr>
        <w:t>설정비</w:t>
      </w:r>
      <w:proofErr w:type="spellEnd"/>
      <w:r>
        <w:rPr>
          <w:rFonts w:ascii="Malgun Gothic" w:eastAsia="Malgun Gothic" w:hAnsi="Malgun Gothic" w:cs="Malgun Gothic"/>
          <w:sz w:val="21"/>
          <w:szCs w:val="21"/>
        </w:rPr>
        <w:t>·월회비가 전혀 없어 초기 비용 부담이 없음.</w:t>
      </w:r>
    </w:p>
    <w:p w14:paraId="7A67F14E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LINE Pay·JKOPay</w:t>
      </w:r>
      <w:proofErr w:type="spellStart"/>
      <w:r>
        <w:rPr>
          <w:rFonts w:ascii="Malgun Gothic" w:eastAsia="Malgun Gothic" w:hAnsi="Malgun Gothic" w:cs="Malgun Gothic"/>
          <w:sz w:val="21"/>
          <w:szCs w:val="21"/>
        </w:rPr>
        <w:t>를</w:t>
      </w:r>
      <w:proofErr w:type="spellEnd"/>
      <w:r>
        <w:rPr>
          <w:rFonts w:ascii="Malgun Gothic" w:eastAsia="Malgun Gothic" w:hAnsi="Malgun Gothic" w:cs="Malgun Gothic"/>
          <w:sz w:val="21"/>
          <w:szCs w:val="21"/>
        </w:rPr>
        <w:t xml:space="preserve"> 받으려면 '특약' 계약이 추가로 필요한 점은 NewebPay도 마찬가지 — 이 부분은 ECPay만의 단점이 아님.</w:t>
      </w:r>
    </w:p>
    <w:p w14:paraId="00A1281D" w14:textId="77777777" w:rsidR="00BF3A9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Malgun Gothic" w:eastAsia="Malgun Gothic" w:hAnsi="Malgun Gothic" w:cs="Malgun Gothic"/>
          <w:sz w:val="21"/>
          <w:szCs w:val="21"/>
        </w:rPr>
        <w:t>대만에서 가장 널리 쓰이는 대행사라 문제 발생 시 참고할 자료·사례가 많고, 향후 다른 기능(전자발표 연동 등)을 붙일 때도 생태계가 가장 잘 갖춰져 있음.</w:t>
      </w:r>
    </w:p>
    <w:p w14:paraId="418C8DDE" w14:textId="77777777" w:rsidR="00BF3A92" w:rsidRDefault="00000000">
      <w:pPr>
        <w:spacing w:after="120"/>
      </w:pPr>
      <w:r>
        <w:rPr>
          <w:rFonts w:ascii="Malgun Gothic" w:eastAsia="Malgun Gothic" w:hAnsi="Malgun Gothic" w:cs="Malgun Gothic"/>
          <w:sz w:val="21"/>
          <w:szCs w:val="21"/>
        </w:rPr>
        <w:t>NewebPay는 거의 동급의 대안입니다 — ECPay 심사가 반려되거나, 카드 할부(3~30개월) 판매가 중요한 경우 차선책으로 고려할 만합니다.</w:t>
      </w:r>
    </w:p>
    <w:p w14:paraId="482B535E" w14:textId="77777777" w:rsidR="00BF3A92" w:rsidRDefault="00000000">
      <w:pPr>
        <w:spacing w:after="120"/>
      </w:pPr>
      <w:r>
        <w:rPr>
          <w:rFonts w:ascii="Malgun Gothic" w:eastAsia="Malgun Gothic" w:hAnsi="Malgun Gothic" w:cs="Malgun Gothic"/>
          <w:sz w:val="21"/>
          <w:szCs w:val="21"/>
        </w:rPr>
        <w:t>TapPay와 LINE Pay·JKOPay 개별 직접계약은 추천하지 않습니다. TapPay는 LINE Pay·JKOPay·편의점 결제를 아예 지원하지 않아 손님 결제수단이 좁아지고, 개별 직접계약은 계약·정산·문의창구가 세 곳으로 나뉘어 코드 작업량과 무관하게 운영 부담(계약 관리, 정산 대사, 문의 대응)이 계속 3배로 남습니다.</w:t>
      </w:r>
    </w:p>
    <w:sectPr w:rsidR="00BF3A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4F267D"/>
    <w:multiLevelType w:val="hybridMultilevel"/>
    <w:tmpl w:val="714871C0"/>
    <w:lvl w:ilvl="0" w:tplc="4C782CBE">
      <w:start w:val="1"/>
      <w:numFmt w:val="bullet"/>
      <w:lvlText w:val="●"/>
      <w:lvlJc w:val="left"/>
      <w:pPr>
        <w:ind w:left="720" w:hanging="360"/>
      </w:pPr>
    </w:lvl>
    <w:lvl w:ilvl="1" w:tplc="E3862272">
      <w:start w:val="1"/>
      <w:numFmt w:val="bullet"/>
      <w:lvlText w:val="○"/>
      <w:lvlJc w:val="left"/>
      <w:pPr>
        <w:ind w:left="1440" w:hanging="360"/>
      </w:pPr>
    </w:lvl>
    <w:lvl w:ilvl="2" w:tplc="F08CC572">
      <w:start w:val="1"/>
      <w:numFmt w:val="bullet"/>
      <w:lvlText w:val="■"/>
      <w:lvlJc w:val="left"/>
      <w:pPr>
        <w:ind w:left="2160" w:hanging="360"/>
      </w:pPr>
    </w:lvl>
    <w:lvl w:ilvl="3" w:tplc="343A05B4">
      <w:start w:val="1"/>
      <w:numFmt w:val="bullet"/>
      <w:lvlText w:val="●"/>
      <w:lvlJc w:val="left"/>
      <w:pPr>
        <w:ind w:left="2880" w:hanging="360"/>
      </w:pPr>
    </w:lvl>
    <w:lvl w:ilvl="4" w:tplc="2A6E4B52">
      <w:start w:val="1"/>
      <w:numFmt w:val="bullet"/>
      <w:lvlText w:val="○"/>
      <w:lvlJc w:val="left"/>
      <w:pPr>
        <w:ind w:left="3600" w:hanging="360"/>
      </w:pPr>
    </w:lvl>
    <w:lvl w:ilvl="5" w:tplc="1F542412">
      <w:start w:val="1"/>
      <w:numFmt w:val="bullet"/>
      <w:lvlText w:val="■"/>
      <w:lvlJc w:val="left"/>
      <w:pPr>
        <w:ind w:left="4320" w:hanging="360"/>
      </w:pPr>
    </w:lvl>
    <w:lvl w:ilvl="6" w:tplc="2A066C90">
      <w:start w:val="1"/>
      <w:numFmt w:val="bullet"/>
      <w:lvlText w:val="●"/>
      <w:lvlJc w:val="left"/>
      <w:pPr>
        <w:ind w:left="5040" w:hanging="360"/>
      </w:pPr>
    </w:lvl>
    <w:lvl w:ilvl="7" w:tplc="485EC1B4">
      <w:start w:val="1"/>
      <w:numFmt w:val="bullet"/>
      <w:lvlText w:val="●"/>
      <w:lvlJc w:val="left"/>
      <w:pPr>
        <w:ind w:left="5760" w:hanging="360"/>
      </w:pPr>
    </w:lvl>
    <w:lvl w:ilvl="8" w:tplc="CA8846FC">
      <w:start w:val="1"/>
      <w:numFmt w:val="bullet"/>
      <w:lvlText w:val="●"/>
      <w:lvlJc w:val="left"/>
      <w:pPr>
        <w:ind w:left="6480" w:hanging="360"/>
      </w:pPr>
    </w:lvl>
  </w:abstractNum>
  <w:num w:numId="1" w16cid:durableId="856429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52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A92"/>
    <w:rsid w:val="00683B8B"/>
    <w:rsid w:val="00BF3A92"/>
    <w:rsid w:val="00D1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DD7A4"/>
  <w15:docId w15:val="{C023142D-874B-7E4C-8A9E-7FAA536A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H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Park, Younsoo</cp:lastModifiedBy>
  <cp:revision>2</cp:revision>
  <dcterms:created xsi:type="dcterms:W3CDTF">2026-08-25T21:15:00Z</dcterms:created>
  <dcterms:modified xsi:type="dcterms:W3CDTF">2026-08-25T21:29:00Z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474ae1a34fbc4a43d7fe8241922026fad9569937bbda72401cd3a793e22c7392</vt:lpwstr>
  </property>
</Properties>
</file>