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4wzj5t6w22s" w:id="0"/>
      <w:bookmarkEnd w:id="0"/>
      <w:r w:rsidDel="00000000" w:rsidR="00000000" w:rsidRPr="00000000">
        <w:rPr>
          <w:rtl w:val="0"/>
        </w:rPr>
        <w:t xml:space="preserve">GADAP_HUB_FOUNDATION_PACK</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1"/>
          <w:iCs w:val="1"/>
          <w:color w:val="0d233a"/>
          <w:sz w:val="28"/>
          <w:szCs w:val="28"/>
        </w:rPr>
      </w:pPr>
      <w:r w:rsidDel="00000000" w:rsidR="00000000" w:rsidRPr="00000000">
        <w:rPr>
          <w:b w:val="1"/>
          <w:bCs w:val="1"/>
          <w:i w:val="1"/>
          <w:iCs w:val="1"/>
          <w:color w:val="0d233a"/>
          <w:sz w:val="28"/>
          <w:szCs w:val="28"/>
          <w:rtl w:val="0"/>
        </w:rPr>
        <w:t xml:space="preserve">Documento Institucional e Arquitetural Fundador</w:t>
      </w:r>
    </w:p>
    <w:p w:rsidR="00000000" w:rsidDel="00000000" w:rsidP="00000000" w:rsidRDefault="00000000" w:rsidRPr="00000000" w14:paraId="00000003">
      <w:pPr>
        <w:spacing w:after="450" w:before="0" w:lineRule="auto"/>
        <w:ind w:left="0" w:right="0" w:firstLine="0"/>
        <w:rPr/>
      </w:pPr>
      <w:r w:rsidDel="00000000" w:rsidR="00000000" w:rsidRPr="00000000">
        <w:rPr>
          <w:b w:val="1"/>
          <w:bCs w:val="1"/>
          <w:rtl w:val="0"/>
        </w:rPr>
        <w:t xml:space="preserve">GADAP Hub Enterprise Resource Planning (GADAP Hub ERP)</w:t>
      </w: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pict>
          <v:rect style="width:0.0pt;height:1.5pt" o:hr="t" o:hrstd="t" o:hralign="center" fillcolor="#A0A0A0" stroked="f"/>
        </w:pict>
      </w:r>
      <w:r w:rsidDel="00000000" w:rsidR="00000000" w:rsidRPr="00000000">
        <w:rPr>
          <w:rtl w:val="0"/>
        </w:rPr>
        <w:t xml:space="preserve">Controle de Versão</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Atributo</w:t>
            </w:r>
          </w:p>
        </w:tc>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Detalhe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Identificador do Documento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DOC-GADAP_ERP_FND-001</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Versão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Status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spacing w:after="120" w:before="120" w:lineRule="auto"/>
              <w:ind w:left="0" w:right="0" w:firstLine="0"/>
              <w:rPr/>
            </w:pPr>
            <w:r w:rsidDel="00000000" w:rsidR="00000000" w:rsidRPr="00000000">
              <w:rPr>
                <w:rtl w:val="0"/>
              </w:rPr>
              <w:t xml:space="preserve">Aprovado / Baseline Oficial GADAP Hub</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Classificação de Acesso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Confidencial / Estratégico Interno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 de Emissão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 de Outubro de 2026</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Autor Principal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CTO &amp; Arquiteto de Software Corporativo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Revisores Técnicos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Especialista Fiscal Brasileiro &amp; Consultoria SaaS</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pict>
          <v:rect style="width:0.0pt;height:1.5pt" o:hr="t" o:hrstd="t" o:hralign="center" fillcolor="#A0A0A0" stroked="f"/>
        </w:pict>
      </w:r>
      <w:r w:rsidDel="00000000" w:rsidR="00000000" w:rsidRPr="00000000">
        <w:rPr>
          <w:rtl w:val="0"/>
        </w:rPr>
        <w:t xml:space="preserve">Histórico de Alterações</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Versão</w:t>
            </w:r>
          </w:p>
        </w:tc>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Data</w:t>
            </w:r>
          </w:p>
        </w:tc>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Autor</w:t>
            </w:r>
          </w:p>
        </w:tc>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Resumo das Alterações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0.1.0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10/10/2026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CTO / Founder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Rascunho inicial de escopo e proposta de valor.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0.9.0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18/10/2026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Arquiteto Corporativo &amp; Consultor Fiscal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Inclusão de governança, matriz RACI e Reforma Tributária.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w:t>
            </w:r>
          </w:p>
          <w:p w:rsidR="00000000" w:rsidDel="00000000" w:rsidP="00000000" w:rsidRDefault="00000000" w:rsidRPr="00000000" w14:paraId="00000023">
            <w:pPr>
              <w:spacing w:after="120" w:before="120" w:lineRule="auto"/>
              <w:ind w:left="0" w:right="0" w:firstLine="0"/>
              <w:rPr/>
            </w:pPr>
            <w:r w:rsidDel="00000000" w:rsidR="00000000" w:rsidRPr="00000000">
              <w:rPr>
                <w:rtl w:val="0"/>
              </w:rPr>
              <w:t xml:space="preserve">1.4.0</w:t>
            </w:r>
          </w:p>
          <w:p w:rsidR="00000000" w:rsidDel="00000000" w:rsidP="00000000" w:rsidRDefault="00000000" w:rsidRPr="00000000" w14:paraId="00000024">
            <w:pPr>
              <w:spacing w:after="120" w:before="120" w:lineRule="auto"/>
              <w:ind w:left="0" w:right="0" w:firstLine="0"/>
              <w:rPr/>
            </w:pPr>
            <w:r w:rsidDel="00000000" w:rsidR="00000000" w:rsidRPr="00000000">
              <w:rPr>
                <w:rtl w:val="0"/>
              </w:rPr>
              <w:t xml:space="preserve">1.5.0</w:t>
            </w:r>
          </w:p>
          <w:p w:rsidR="00000000" w:rsidDel="00000000" w:rsidP="00000000" w:rsidRDefault="00000000" w:rsidRPr="00000000" w14:paraId="00000025">
            <w:pPr>
              <w:spacing w:after="120" w:before="120" w:lineRule="auto"/>
              <w:ind w:left="0" w:right="0" w:firstLine="0"/>
              <w:rPr/>
            </w:pPr>
            <w:r w:rsidDel="00000000" w:rsidR="00000000" w:rsidRPr="00000000">
              <w:rPr>
                <w:rtl w:val="0"/>
              </w:rPr>
              <w:t xml:space="preserve">1.4.0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24/10/2026</w:t>
            </w:r>
          </w:p>
          <w:p w:rsidR="00000000" w:rsidDel="00000000" w:rsidP="00000000" w:rsidRDefault="00000000" w:rsidRPr="00000000" w14:paraId="00000027">
            <w:pPr>
              <w:spacing w:after="120" w:before="120" w:lineRule="auto"/>
              <w:ind w:left="0" w:right="0" w:firstLine="0"/>
              <w:rPr/>
            </w:pPr>
            <w:r w:rsidDel="00000000" w:rsidR="00000000" w:rsidRPr="00000000">
              <w:rPr>
                <w:rtl w:val="0"/>
              </w:rPr>
              <w:t xml:space="preserve">24/10/2026</w:t>
            </w:r>
          </w:p>
          <w:p w:rsidR="00000000" w:rsidDel="00000000" w:rsidP="00000000" w:rsidRDefault="00000000" w:rsidRPr="00000000" w14:paraId="00000028">
            <w:pPr>
              <w:spacing w:after="120" w:before="120" w:lineRule="auto"/>
              <w:ind w:left="0" w:right="0" w:firstLine="0"/>
              <w:rPr/>
            </w:pPr>
            <w:r w:rsidDel="00000000" w:rsidR="00000000" w:rsidRPr="00000000">
              <w:rPr>
                <w:rtl w:val="0"/>
              </w:rPr>
              <w:t xml:space="preserve">24/10/2026</w:t>
            </w:r>
          </w:p>
          <w:p w:rsidR="00000000" w:rsidDel="00000000" w:rsidP="00000000" w:rsidRDefault="00000000" w:rsidRPr="00000000" w14:paraId="00000029">
            <w:pPr>
              <w:spacing w:after="120" w:before="120" w:lineRule="auto"/>
              <w:ind w:left="0" w:right="0" w:firstLine="0"/>
              <w:rPr/>
            </w:pPr>
            <w:r w:rsidDel="00000000" w:rsidR="00000000" w:rsidRPr="00000000">
              <w:rPr>
                <w:rtl w:val="0"/>
              </w:rPr>
              <w:t xml:space="preserve">24/10/2026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spacing w:after="120" w:before="120" w:lineRule="auto"/>
              <w:ind w:left="0" w:right="0" w:firstLine="0"/>
              <w:rPr/>
            </w:pPr>
            <w:r w:rsidDel="00000000" w:rsidR="00000000" w:rsidRPr="00000000">
              <w:rPr>
                <w:rtl w:val="0"/>
              </w:rPr>
              <w:t xml:space="preserve">Board Executivo GADAP-ERP</w:t>
            </w:r>
          </w:p>
          <w:p w:rsidR="00000000" w:rsidDel="00000000" w:rsidP="00000000" w:rsidRDefault="00000000" w:rsidRPr="00000000" w14:paraId="0000002B">
            <w:pPr>
              <w:spacing w:after="120" w:before="120" w:lineRule="auto"/>
              <w:ind w:left="0" w:right="0" w:firstLine="0"/>
              <w:rPr/>
            </w:pPr>
            <w:r w:rsidDel="00000000" w:rsidR="00000000" w:rsidRPr="00000000">
              <w:rPr>
                <w:rtl w:val="0"/>
              </w:rPr>
              <w:t xml:space="preserve">Board Executivo GADAP Hub</w:t>
            </w:r>
          </w:p>
          <w:p w:rsidR="00000000" w:rsidDel="00000000" w:rsidP="00000000" w:rsidRDefault="00000000" w:rsidRPr="00000000" w14:paraId="0000002C">
            <w:pPr>
              <w:spacing w:after="120" w:before="120" w:lineRule="auto"/>
              <w:ind w:left="0" w:right="0" w:firstLine="0"/>
              <w:rPr/>
            </w:pPr>
            <w:r w:rsidDel="00000000" w:rsidR="00000000" w:rsidRPr="00000000">
              <w:rPr>
                <w:rtl w:val="0"/>
              </w:rPr>
              <w:t xml:space="preserve">Board Executivo GADAP Hub</w:t>
            </w:r>
          </w:p>
          <w:p w:rsidR="00000000" w:rsidDel="00000000" w:rsidP="00000000" w:rsidRDefault="00000000" w:rsidRPr="00000000" w14:paraId="0000002D">
            <w:pPr>
              <w:spacing w:after="120" w:before="120" w:lineRule="auto"/>
              <w:ind w:left="0" w:right="0" w:firstLine="0"/>
              <w:rPr/>
            </w:pPr>
            <w:r w:rsidDel="00000000" w:rsidR="00000000" w:rsidRPr="00000000">
              <w:rPr>
                <w:rtl w:val="0"/>
              </w:rPr>
              <w:t xml:space="preserve">Board Executivo GADAP Hub</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Homologação da Baseline Fundadora da plataforma SaaS.</w:t>
            </w:r>
          </w:p>
          <w:p w:rsidR="00000000" w:rsidDel="00000000" w:rsidP="00000000" w:rsidRDefault="00000000" w:rsidRPr="00000000" w14:paraId="0000002F">
            <w:pPr>
              <w:spacing w:after="120" w:before="120" w:lineRule="auto"/>
              <w:ind w:left="0" w:right="0" w:firstLine="0"/>
              <w:rPr/>
            </w:pPr>
            <w:r w:rsidDel="00000000" w:rsidR="00000000" w:rsidRPr="00000000">
              <w:rPr>
                <w:rtl w:val="0"/>
              </w:rPr>
              <w:t xml:space="preserve">Atualização do nome do produto para GADAP Hub.</w:t>
            </w:r>
          </w:p>
          <w:p w:rsidR="00000000" w:rsidDel="00000000" w:rsidP="00000000" w:rsidRDefault="00000000" w:rsidRPr="00000000" w14:paraId="00000030">
            <w:pPr>
              <w:spacing w:after="120" w:before="120" w:lineRule="auto"/>
              <w:ind w:left="0" w:right="0" w:firstLine="0"/>
              <w:rPr/>
            </w:pPr>
            <w:r w:rsidDel="00000000" w:rsidR="00000000" w:rsidRPr="00000000">
              <w:rPr>
                <w:rtl w:val="0"/>
              </w:rPr>
              <w:t xml:space="preserve">Inclusão da diretriz de Educação Contínua (Academy &amp; Help Center) na Governança de Produto.</w:t>
            </w:r>
          </w:p>
          <w:p w:rsidR="00000000" w:rsidDel="00000000" w:rsidP="00000000" w:rsidRDefault="00000000" w:rsidRPr="00000000" w14:paraId="00000031">
            <w:pPr>
              <w:spacing w:after="120" w:before="120" w:lineRule="auto"/>
              <w:ind w:left="0" w:right="0" w:firstLine="0"/>
              <w:rPr/>
            </w:pPr>
            <w:r w:rsidDel="00000000" w:rsidR="00000000" w:rsidRPr="00000000">
              <w:rPr>
                <w:rtl w:val="0"/>
              </w:rPr>
              <w:t xml:space="preserve">Atualização do nome do produto para GADAP Hub.</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pict>
          <v:rect style="width:0.0pt;height:1.5pt" o:hr="t" o:hrstd="t" o:hralign="center" fillcolor="#A0A0A0" stroked="f"/>
        </w:pict>
      </w:r>
      <w:r w:rsidDel="00000000" w:rsidR="00000000" w:rsidRPr="00000000">
        <w:rPr>
          <w:rtl w:val="0"/>
        </w:rPr>
        <w:t xml:space="preserve">Índice</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Visão</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Missão</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Valores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Filosofia</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Público-Alvo</w:t>
      </w:r>
    </w:p>
    <w:p w:rsidR="00000000" w:rsidDel="00000000" w:rsidP="00000000" w:rsidRDefault="00000000" w:rsidRPr="00000000" w14:paraId="00000038">
      <w:pPr>
        <w:numPr>
          <w:ilvl w:val="0"/>
          <w:numId w:val="4"/>
        </w:numPr>
        <w:spacing w:after="0" w:before="0" w:lineRule="auto"/>
        <w:ind w:left="600" w:right="0" w:hanging="360"/>
      </w:pPr>
      <w:r w:rsidDel="00000000" w:rsidR="00000000" w:rsidRPr="00000000">
        <w:rPr>
          <w:rtl w:val="0"/>
        </w:rPr>
        <w:t xml:space="preserve">Principais Problemas que o GADAP Hub Resolve</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Governança</w:t>
      </w:r>
    </w:p>
    <w:p w:rsidR="00000000" w:rsidDel="00000000" w:rsidP="00000000" w:rsidRDefault="00000000" w:rsidRPr="00000000" w14:paraId="0000003A">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Governança Técnica</w:t>
      </w:r>
    </w:p>
    <w:p w:rsidR="00000000" w:rsidDel="00000000" w:rsidP="00000000" w:rsidRDefault="00000000" w:rsidRPr="00000000" w14:paraId="0000003B">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Governança Fiscal</w:t>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Governança de IA</w:t>
      </w:r>
    </w:p>
    <w:p w:rsidR="00000000" w:rsidDel="00000000" w:rsidP="00000000" w:rsidRDefault="00000000" w:rsidRPr="00000000" w14:paraId="0000003D">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Governança de Dados</w:t>
      </w:r>
    </w:p>
    <w:p w:rsidR="00000000" w:rsidDel="00000000" w:rsidP="00000000" w:rsidRDefault="00000000" w:rsidRPr="00000000" w14:paraId="0000003E">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Governança de Segurança</w:t>
      </w:r>
    </w:p>
    <w:p w:rsidR="00000000" w:rsidDel="00000000" w:rsidP="00000000" w:rsidRDefault="00000000" w:rsidRPr="00000000" w14:paraId="0000003F">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Governança de Produto</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Matriz de Responsabilidades (RACI)</w:t>
      </w:r>
    </w:p>
    <w:p w:rsidR="00000000" w:rsidDel="00000000" w:rsidP="00000000" w:rsidRDefault="00000000" w:rsidRPr="00000000" w14:paraId="00000041">
      <w:pPr>
        <w:numPr>
          <w:ilvl w:val="0"/>
          <w:numId w:val="4"/>
        </w:numPr>
        <w:spacing w:after="0" w:before="0" w:lineRule="auto"/>
        <w:ind w:left="600" w:right="0" w:hanging="360"/>
      </w:pPr>
      <w:r w:rsidDel="00000000" w:rsidR="00000000" w:rsidRPr="00000000">
        <w:rPr>
          <w:rtl w:val="0"/>
        </w:rPr>
        <w:t xml:space="preserve">Modelo de Responsabilidade Fiscal</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Princípios Arquiteturais</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Estratégia para a Reforma Tributária</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Definição de Sucesso</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Declaração Final</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pict>
          <v:rect style="width:0.0pt;height:1.5pt" o:hr="t" o:hrstd="t" o:hralign="center" fillcolor="#A0A0A0" stroked="f"/>
        </w:pict>
      </w:r>
      <w:r w:rsidDel="00000000" w:rsidR="00000000" w:rsidRPr="00000000">
        <w:rPr>
          <w:rtl w:val="0"/>
        </w:rPr>
        <w:t xml:space="preserve">Visão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Consolidar-se como o ecossistema operacional e fiscal definitivo para a cadeia de construção civil leve e serviços técnicos no Brasil, transformando a complexidade burocrática, operacional e tributária em vantagem competitiva transparente para prestadores de serviços de pequeno e médio porte.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Missão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Orquestrar, em uma solução SaaS multi-tenant integrada de alta disponibilidade, toda a jornada de negócios da engenharia, reformas e serviços técnicos — conectando com precisão o orçamento comercial, a execução em canteiro, a liquidação financeira e o cumprimento de obrigações tributárias municipais, estaduais e federais.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Valores</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Rigor Fiscal Inegociável:</w:t>
      </w:r>
      <w:r w:rsidDel="00000000" w:rsidR="00000000" w:rsidRPr="00000000">
        <w:rPr>
          <w:rtl w:val="0"/>
        </w:rPr>
        <w:t xml:space="preserve"> O compliance tributário não é um módulo acessório, mas a espinha dorsal de conformidade e sustentabilidade da empresa cliente.</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Verdade Única de Dados:</w:t>
      </w:r>
      <w:r w:rsidDel="00000000" w:rsidR="00000000" w:rsidRPr="00000000">
        <w:rPr>
          <w:rtl w:val="0"/>
        </w:rPr>
        <w:t xml:space="preserve"> Eliminação sistemática de retrabalho e descompasso entre o que foi orçado, o que foi executado, o que foi faturado e o que foi tributado.</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Engenharia Resiliente:</w:t>
      </w:r>
      <w:r w:rsidDel="00000000" w:rsidR="00000000" w:rsidRPr="00000000">
        <w:rPr>
          <w:rtl w:val="0"/>
        </w:rPr>
        <w:t xml:space="preserve"> Software corporativo deve ser tolerante a falhas, auditável, escalável e desenhado com segurança em primeiro lugar (</w:t>
      </w:r>
      <w:r w:rsidDel="00000000" w:rsidR="00000000" w:rsidRPr="00000000">
        <w:rPr>
          <w:i w:val="1"/>
          <w:iCs w:val="1"/>
          <w:rtl w:val="0"/>
        </w:rPr>
        <w:t xml:space="preserve">secure by design</w:t>
      </w:r>
      <w:r w:rsidDel="00000000" w:rsidR="00000000" w:rsidRPr="00000000">
        <w:rPr>
          <w:rtl w:val="0"/>
        </w:rPr>
        <w:t xml:space="preserve">).</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Simplicidade Operacional na Ponta:</w:t>
      </w:r>
      <w:r w:rsidDel="00000000" w:rsidR="00000000" w:rsidRPr="00000000">
        <w:rPr>
          <w:rtl w:val="0"/>
        </w:rPr>
        <w:t xml:space="preserve"> Sofisticação algorítmica e tributária de bastidor convertida em interfaces ágeis, práticas e objetivas para os operadores de campo e escritórios técnicos.</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Evolução Contínua e Adaptabilidade:</w:t>
      </w:r>
      <w:r w:rsidDel="00000000" w:rsidR="00000000" w:rsidRPr="00000000">
        <w:rPr>
          <w:rtl w:val="0"/>
        </w:rPr>
        <w:t xml:space="preserve"> Prontidão ativa para mudanças legislativas (como a transição da Reforma Tributária) sem gerar atrito operacional para o usuário final.</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Filosofia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 </w:t>
      </w:r>
      <w:r w:rsidDel="00000000" w:rsidR="00000000" w:rsidRPr="00000000">
        <w:rPr>
          <w:b w:val="1"/>
          <w:bCs w:val="1"/>
          <w:rtl w:val="0"/>
        </w:rPr>
        <w:t xml:space="preserve">GADAP Hub</w:t>
      </w:r>
      <w:r w:rsidDel="00000000" w:rsidR="00000000" w:rsidRPr="00000000">
        <w:rPr>
          <w:rtl w:val="0"/>
        </w:rPr>
        <w:t xml:space="preserve"> rejeita expressamente a rotulagem de "emissor de notas inteligente" ou "ferramenta isolada de apontamento".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50" w:before="0" w:lineRule="auto"/>
        <w:ind w:left="0" w:right="0" w:firstLine="0"/>
        <w:rPr/>
      </w:pPr>
      <w:r w:rsidDel="00000000" w:rsidR="00000000" w:rsidRPr="00000000">
        <w:rPr>
          <w:rtl w:val="0"/>
        </w:rPr>
        <w:t xml:space="preserve">A premissa fundamental do GADAP Hub é: </w:t>
      </w:r>
      <w:r w:rsidDel="00000000" w:rsidR="00000000" w:rsidRPr="00000000">
        <w:rPr>
          <w:b w:val="1"/>
          <w:bCs w:val="1"/>
          <w:rtl w:val="0"/>
        </w:rPr>
        <w:t xml:space="preserve">"Ação Operacional é Ação Financeira e Fato Gerador Fiscal"</w:t>
      </w:r>
      <w:r w:rsidDel="00000000" w:rsidR="00000000" w:rsidRPr="00000000">
        <w:rPr>
          <w:rtl w:val="0"/>
        </w:rPr>
        <w:t xml:space="preserve">. Quando um contrato de reforma é assinado, um cronograma físico-financeiro é gerado; quando materiais chegam ao canteiro de obras ou à instalação de uma piscina, o estoque técnico e as retenções financeiras reagem; quando uma medição de engenharia é aprovada, a escrituração contábil, a emissão do documento fiscal competente e os recolhimentos tributários correspondentes devem ser concluídos sem fricção humana desnecessária.</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pict>
          <v:rect style="width:0.0pt;height:1.5pt" o:hr="t" o:hrstd="t" o:hralign="center" fillcolor="#A0A0A0" stroked="f"/>
        </w:pict>
      </w:r>
      <w:r w:rsidDel="00000000" w:rsidR="00000000" w:rsidRPr="00000000">
        <w:rPr>
          <w:rtl w:val="0"/>
        </w:rPr>
        <w:t xml:space="preserve">Público-Alvo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 GADAP Hub é projetado para empresas e empreiteiras enquadradas predominantemente nos regimes do Simples Nacional, Lucro Presumido e Lucro Real que atuam nos seguintes segmentos:</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Engenharia Civil e Construção Leve:</w:t>
      </w:r>
      <w:r w:rsidDel="00000000" w:rsidR="00000000" w:rsidRPr="00000000">
        <w:rPr>
          <w:rtl w:val="0"/>
        </w:rPr>
        <w:t xml:space="preserve"> Construtoras, escritórios de engenharia consultiva e execução civil direta, supervisores de empreitadas e obras residenciais/comerciais.</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Empresas de Reformas e Retrofit:</w:t>
      </w:r>
      <w:r w:rsidDel="00000000" w:rsidR="00000000" w:rsidRPr="00000000">
        <w:rPr>
          <w:rtl w:val="0"/>
        </w:rPr>
        <w:t xml:space="preserve"> Empreiteiras focadas em reformas estruturais, acabamentos, ampliações e modernizações de imóveis.</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Pequenas Construções:</w:t>
      </w:r>
      <w:r w:rsidDel="00000000" w:rsidR="00000000" w:rsidRPr="00000000">
        <w:rPr>
          <w:rtl w:val="0"/>
        </w:rPr>
        <w:t xml:space="preserve"> Incorporadores e construtores de loteamentos residenciais, galpões de pequeno porte e residências unifamiliares.</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Instaladores e Construtores de Piscinas e Áreas de Lazer:</w:t>
      </w:r>
      <w:r w:rsidDel="00000000" w:rsidR="00000000" w:rsidRPr="00000000">
        <w:rPr>
          <w:rtl w:val="0"/>
        </w:rPr>
        <w:t xml:space="preserve"> Fornecedores que atuam em modelo misto de fornecimento de mercadorias (tanques, vinil, maquinário, filtros) cumulado com serviços de engenharia, hidráulica e alvenaria especializada.</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Prestadores de Serviços Técnicos Especializados:</w:t>
      </w:r>
      <w:r w:rsidDel="00000000" w:rsidR="00000000" w:rsidRPr="00000000">
        <w:rPr>
          <w:rtl w:val="0"/>
        </w:rPr>
        <w:t xml:space="preserve"> Empresas de impermeabilização, elétrica predial, climatização/HVAC, laudos periciais, sondagens e instalações estruturais.</w:t>
      </w:r>
    </w:p>
    <w:p w:rsidR="00000000" w:rsidDel="00000000" w:rsidP="00000000" w:rsidRDefault="00000000" w:rsidRPr="00000000" w14:paraId="0000005A">
      <w:pPr>
        <w:pStyle w:val="Heading2"/>
        <w:spacing w:before="450" w:lineRule="auto"/>
        <w:rPr/>
      </w:pPr>
      <w:bookmarkStart w:colFirst="0" w:colLast="0" w:name="_s7vfokgwpg5g" w:id="1"/>
      <w:bookmarkEnd w:id="1"/>
      <w:r w:rsidDel="00000000" w:rsidR="00000000" w:rsidRPr="00000000">
        <w:pict>
          <v:rect style="width:0.0pt;height:1.5pt" o:hr="t" o:hrstd="t" o:hralign="center" fillcolor="#A0A0A0" stroked="f"/>
        </w:pict>
      </w:r>
      <w:r w:rsidDel="00000000" w:rsidR="00000000" w:rsidRPr="00000000">
        <w:rPr>
          <w:rtl w:val="0"/>
        </w:rPr>
        <w:t xml:space="preserve">Principais Problemas que o GADAP Hub Resolve</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Ruptura Comercial-Operacional-Financeiro:</w:t>
      </w:r>
      <w:r w:rsidDel="00000000" w:rsidR="00000000" w:rsidRPr="00000000">
        <w:rPr>
          <w:rtl w:val="0"/>
        </w:rPr>
        <w:t xml:space="preserve"> Eliminação do abismo onde orçamentos criados em planilhas não conversam com os custos de execução de obra, distorcendo o fluxo de caixa e gerando prejuízos ocultos.</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 Labirinto dos Contratos Mistos (Venda + Instalação):</w:t>
      </w:r>
      <w:r w:rsidDel="00000000" w:rsidR="00000000" w:rsidRPr="00000000">
        <w:rPr>
          <w:rtl w:val="0"/>
        </w:rPr>
        <w:t xml:space="preserve"> Automação transparente da segregação fiscal entre venda mercantil (ICMS via NF-e) e prestação de serviços civis (ISSQN via NFS-e), eliminando autuações tributárias por bitributação ou emissão incorreta.</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Gargalos em Medições de Obra:</w:t>
      </w:r>
      <w:r w:rsidDel="00000000" w:rsidR="00000000" w:rsidRPr="00000000">
        <w:rPr>
          <w:rtl w:val="0"/>
        </w:rPr>
        <w:t xml:space="preserve"> Fim dos atrasos no faturamento de medições parciais; o software vincula etapas do cronograma físico diretamente à emissão de NFS-e e conciliação bancária via Pix/Boleto.</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Complexidade Tributária Interestadual:</w:t>
      </w:r>
      <w:r w:rsidDel="00000000" w:rsidR="00000000" w:rsidRPr="00000000">
        <w:rPr>
          <w:rtl w:val="0"/>
        </w:rPr>
        <w:t xml:space="preserve"> Automação de alíquotas interestaduais, cálculo de DIFAL, desonerações, regimes especiais e substituição tributária (ST) de materiais de construção civil.</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Incerteza na Transição da Reforma Tributária:</w:t>
      </w:r>
      <w:r w:rsidDel="00000000" w:rsidR="00000000" w:rsidRPr="00000000">
        <w:rPr>
          <w:rtl w:val="0"/>
        </w:rPr>
        <w:t xml:space="preserve"> Blindagem da continuidade operacional durante o período de convivência tributária (IBS/CBS em paralelo a PIS/COFINS/ICMS/ISS), evitando que o pequeno e médio prestador fique incapacitado de emitir documentos regulamentares.</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Falta de Isolamento e Risco de Vazamento Multi-Tenant:</w:t>
      </w:r>
      <w:r w:rsidDel="00000000" w:rsidR="00000000" w:rsidRPr="00000000">
        <w:rPr>
          <w:rtl w:val="0"/>
        </w:rPr>
        <w:t xml:space="preserve"> Garantia de segurança estrita para dados proprietários e custos de concorrentes que compartilham a infraestrutura SaaS.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before="450" w:lineRule="auto"/>
        <w:rPr/>
      </w:pPr>
      <w:r w:rsidDel="00000000" w:rsidR="00000000" w:rsidRPr="00000000">
        <w:pict>
          <v:rect style="width:0.0pt;height:1.5pt" o:hr="t" o:hrstd="t" o:hralign="center" fillcolor="#A0A0A0" stroked="f"/>
        </w:pict>
      </w:r>
      <w:r w:rsidDel="00000000" w:rsidR="00000000" w:rsidRPr="00000000">
        <w:rPr>
          <w:rtl w:val="0"/>
        </w:rPr>
        <w:t xml:space="preserve">Governança</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Governança Técnica</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Disponibilidade e Resiliência:</w:t>
      </w:r>
      <w:r w:rsidDel="00000000" w:rsidR="00000000" w:rsidRPr="00000000">
        <w:rPr>
          <w:rtl w:val="0"/>
        </w:rPr>
        <w:t xml:space="preserve"> Arquitetura orientada a microsserviços desacoplados e </w:t>
      </w:r>
      <w:r w:rsidDel="00000000" w:rsidR="00000000" w:rsidRPr="00000000">
        <w:rPr>
          <w:i w:val="1"/>
          <w:iCs w:val="1"/>
          <w:rtl w:val="0"/>
        </w:rPr>
        <w:t xml:space="preserve">event-driven</w:t>
      </w:r>
      <w:r w:rsidDel="00000000" w:rsidR="00000000" w:rsidRPr="00000000">
        <w:rPr>
          <w:rtl w:val="0"/>
        </w:rPr>
        <w:t xml:space="preserve">, sustentada em </w:t>
      </w:r>
      <w:r w:rsidDel="00000000" w:rsidR="00000000" w:rsidRPr="00000000">
        <w:rPr>
          <w:i w:val="1"/>
          <w:iCs w:val="1"/>
          <w:rtl w:val="0"/>
        </w:rPr>
        <w:t xml:space="preserve">containers</w:t>
      </w:r>
      <w:r w:rsidDel="00000000" w:rsidR="00000000" w:rsidRPr="00000000">
        <w:rPr>
          <w:rtl w:val="0"/>
        </w:rPr>
        <w:t xml:space="preserve">, com meta de SLA de disponibilidade operacional de 99,9%.</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Padronização de Código:</w:t>
      </w:r>
      <w:r w:rsidDel="00000000" w:rsidR="00000000" w:rsidRPr="00000000">
        <w:rPr>
          <w:rtl w:val="0"/>
        </w:rPr>
        <w:t xml:space="preserve"> Linhas de base com tipagem estrita, linters mandatórios, cobertura mínima de testes unitários de 85% e testes de integração para cada regra contábil/fiscal.</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Observabilidade e Telemetria:</w:t>
      </w:r>
      <w:r w:rsidDel="00000000" w:rsidR="00000000" w:rsidRPr="00000000">
        <w:rPr>
          <w:rtl w:val="0"/>
        </w:rPr>
        <w:t xml:space="preserve"> Monitoramento centralizado de logs estruturados (JSON), APM (</w:t>
      </w:r>
      <w:r w:rsidDel="00000000" w:rsidR="00000000" w:rsidRPr="00000000">
        <w:rPr>
          <w:i w:val="1"/>
          <w:iCs w:val="1"/>
          <w:rtl w:val="0"/>
        </w:rPr>
        <w:t xml:space="preserve">Application Performance Monitoring</w:t>
      </w:r>
      <w:r w:rsidDel="00000000" w:rsidR="00000000" w:rsidRPr="00000000">
        <w:rPr>
          <w:rtl w:val="0"/>
        </w:rPr>
        <w:t xml:space="preserve">) e rastreamento distribuído para cada requisição de emissão de documento fiscal.</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Governança Fiscal</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Motor Tributário Parametrizável:</w:t>
      </w:r>
      <w:r w:rsidDel="00000000" w:rsidR="00000000" w:rsidRPr="00000000">
        <w:rPr>
          <w:rtl w:val="0"/>
        </w:rPr>
        <w:t xml:space="preserve"> As regras de cálculo tributário residem fora do </w:t>
      </w:r>
      <w:r w:rsidDel="00000000" w:rsidR="00000000" w:rsidRPr="00000000">
        <w:rPr>
          <w:i w:val="1"/>
          <w:iCs w:val="1"/>
          <w:rtl w:val="0"/>
        </w:rPr>
        <w:t xml:space="preserve">hardcode</w:t>
      </w:r>
      <w:r w:rsidDel="00000000" w:rsidR="00000000" w:rsidRPr="00000000">
        <w:rPr>
          <w:rtl w:val="0"/>
        </w:rPr>
        <w:t xml:space="preserve"> da aplicação, baseadas em matrizes de tributação relacionando CNAE, NCM/NBS, CFOP, regimes municipais e locais de prestação (conceito de tributação no destino).</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Auditoria de Tabelas:</w:t>
      </w:r>
      <w:r w:rsidDel="00000000" w:rsidR="00000000" w:rsidRPr="00000000">
        <w:rPr>
          <w:rtl w:val="0"/>
        </w:rPr>
        <w:t xml:space="preserve"> Rotinas de sincronização semanal automatizada com tabelas oficiais: IBPT, tabela de NCM da Receita Federal, layout da NFS-e Nacional e cadastros municipais de ISSQN.</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Validação Prévia (</w:t>
      </w:r>
      <w:r w:rsidDel="00000000" w:rsidR="00000000" w:rsidRPr="00000000">
        <w:rPr>
          <w:b w:val="1"/>
          <w:bCs w:val="1"/>
          <w:i w:val="1"/>
          <w:iCs w:val="1"/>
          <w:rtl w:val="0"/>
        </w:rPr>
        <w:t xml:space="preserve">Pre-Flight Check</w:t>
      </w:r>
      <w:r w:rsidDel="00000000" w:rsidR="00000000" w:rsidRPr="00000000">
        <w:rPr>
          <w:b w:val="1"/>
          <w:bCs w:val="1"/>
          <w:rtl w:val="0"/>
        </w:rPr>
        <w:t xml:space="preserve">):</w:t>
      </w:r>
      <w:r w:rsidDel="00000000" w:rsidR="00000000" w:rsidRPr="00000000">
        <w:rPr>
          <w:rtl w:val="0"/>
        </w:rPr>
        <w:t xml:space="preserve"> Nenhum documento fiscal é submetido à SEFAZ ou prefeitura sem passar pelo motor de validação local que checa sintaxe XML, alíquotas mínimas/máximas, certidões e certificados digitais A1.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Governança de IA</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Princípio do Determinismo Fiscal:</w:t>
      </w:r>
      <w:r w:rsidDel="00000000" w:rsidR="00000000" w:rsidRPr="00000000">
        <w:rPr>
          <w:rtl w:val="0"/>
        </w:rPr>
        <w:t xml:space="preserve"> Modelos de Linguagem e IA generativa </w:t>
      </w:r>
      <w:r w:rsidDel="00000000" w:rsidR="00000000" w:rsidRPr="00000000">
        <w:rPr>
          <w:b w:val="1"/>
          <w:bCs w:val="1"/>
          <w:rtl w:val="0"/>
        </w:rPr>
        <w:t xml:space="preserve">jamais</w:t>
      </w:r>
      <w:r w:rsidDel="00000000" w:rsidR="00000000" w:rsidRPr="00000000">
        <w:rPr>
          <w:rtl w:val="0"/>
        </w:rPr>
        <w:t xml:space="preserve"> calculam tributos, juros ou retenções de forma probabilística. Todo o cálculo é puramente determinístico e executado pelo Motor Fiscal.</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Papel da Inteligência Artificial:</w:t>
      </w:r>
      <w:r w:rsidDel="00000000" w:rsidR="00000000" w:rsidRPr="00000000">
        <w:rPr>
          <w:rtl w:val="0"/>
        </w:rPr>
        <w:t xml:space="preserve"> A IA atua na leitura automatizada de notas de entrada (OCR/Parser estruturado), categorização inteligente de despesas de obra, reconciliação bancária preditiva e assistência em linguagem natural ao operador.</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Auditabilidade e Segurança de Prompt:</w:t>
      </w:r>
      <w:r w:rsidDel="00000000" w:rsidR="00000000" w:rsidRPr="00000000">
        <w:rPr>
          <w:rtl w:val="0"/>
        </w:rPr>
        <w:t xml:space="preserve"> Políticas rigorosas de sanitização de dados antes do envio para modelos fundacionais, prevenindo vazamento de dados fiscais ou de PII (</w:t>
      </w:r>
      <w:r w:rsidDel="00000000" w:rsidR="00000000" w:rsidRPr="00000000">
        <w:rPr>
          <w:i w:val="1"/>
          <w:iCs w:val="1"/>
          <w:rtl w:val="0"/>
        </w:rPr>
        <w:t xml:space="preserve">Personally Identifiable Information</w:t>
      </w:r>
      <w:r w:rsidDel="00000000" w:rsidR="00000000" w:rsidRPr="00000000">
        <w:rPr>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Governança de Dados</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Isolamento Estrito Multi-Tenant:</w:t>
      </w:r>
      <w:r w:rsidDel="00000000" w:rsidR="00000000" w:rsidRPr="00000000">
        <w:rPr>
          <w:rtl w:val="0"/>
        </w:rPr>
        <w:t xml:space="preserve"> Estratégia de particionamento lógico (Row-Level Security no banco relacional) ou bancos separados por cluster de clientes, impedindo qualquer cruzamento acidental de dados entre empresas distintas.</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Imutabilidade de Registros Fiscais e Contábeis:</w:t>
      </w:r>
      <w:r w:rsidDel="00000000" w:rsidR="00000000" w:rsidRPr="00000000">
        <w:rPr>
          <w:rtl w:val="0"/>
        </w:rPr>
        <w:t xml:space="preserve"> Documentos emitidos, logs de auditoria e livros de movimentação não sofrem mutações destrutivas; estornos e correções são efetuados exclusivamente via lançamentos de contrapartida ou cartas de correção registradas.</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Retenção e Descarte:</w:t>
      </w:r>
      <w:r w:rsidDel="00000000" w:rsidR="00000000" w:rsidRPr="00000000">
        <w:rPr>
          <w:rtl w:val="0"/>
        </w:rPr>
        <w:t xml:space="preserve"> Políticas de armazenamento em conformidade com o prazo legal de guarda de documentos fiscais (mínimo de 5 anos mais o ano corrente), com redundância geográfica e backups periódicos (RPO &lt; 15 min; RTO &lt; 2 horas).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Governança de Segurança</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Controle de Acesso Baseado em Papéis (RBAC):</w:t>
      </w:r>
      <w:r w:rsidDel="00000000" w:rsidR="00000000" w:rsidRPr="00000000">
        <w:rPr>
          <w:rtl w:val="0"/>
        </w:rPr>
        <w:t xml:space="preserve"> Permissões granulares divididas entre papéis (Diretor, Engenheiro de Campo, Comprador, Financeiro, Contador, Mestre de Obras).</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Criptografia Ponta a Ponta:</w:t>
      </w:r>
      <w:r w:rsidDel="00000000" w:rsidR="00000000" w:rsidRPr="00000000">
        <w:rPr>
          <w:rtl w:val="0"/>
        </w:rPr>
        <w:t xml:space="preserve"> Trânsito de dados sob TLS 1.3 obrigatório e criptografia em repouso (AES-256) para bases de dados e certificados digitais A1 armazenados em </w:t>
      </w:r>
      <w:r w:rsidDel="00000000" w:rsidR="00000000" w:rsidRPr="00000000">
        <w:rPr>
          <w:i w:val="1"/>
          <w:iCs w:val="1"/>
          <w:rtl w:val="0"/>
        </w:rPr>
        <w:t xml:space="preserve">Key Vaults</w:t>
      </w:r>
      <w:r w:rsidDel="00000000" w:rsidR="00000000" w:rsidRPr="00000000">
        <w:rPr>
          <w:rtl w:val="0"/>
        </w:rPr>
        <w:t xml:space="preserve"> seguros.</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Conformidade com a LGPD:</w:t>
      </w:r>
      <w:r w:rsidDel="00000000" w:rsidR="00000000" w:rsidRPr="00000000">
        <w:rPr>
          <w:rtl w:val="0"/>
        </w:rPr>
        <w:t xml:space="preserve"> Consentimento explícito, criptografia de dados pessoais sensíveis, anonimização para ambientes de homologação e trilhas de auditoria para cada ação de exportação de relatórios.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Governança de Produto</w:t>
      </w:r>
    </w:p>
    <w:p w:rsidR="00000000" w:rsidDel="00000000" w:rsidP="00000000" w:rsidRDefault="00000000" w:rsidRPr="00000000" w14:paraId="00000077">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Priorização Orientada a Impacto:</w:t>
      </w:r>
      <w:r w:rsidDel="00000000" w:rsidR="00000000" w:rsidRPr="00000000">
        <w:rPr>
          <w:rtl w:val="0"/>
        </w:rPr>
        <w:t xml:space="preserve"> Roadmap balanceado entre estabilidade de infraestrutura, conformidade regulatória mandatória e funcionalidades de alta redução de custo operacional para o canteiro.</w:t>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Ciclos de Entrega Contínua:</w:t>
      </w:r>
      <w:r w:rsidDel="00000000" w:rsidR="00000000" w:rsidRPr="00000000">
        <w:rPr>
          <w:rtl w:val="0"/>
        </w:rPr>
        <w:t xml:space="preserve"> </w:t>
      </w:r>
      <w:r w:rsidDel="00000000" w:rsidR="00000000" w:rsidRPr="00000000">
        <w:rPr>
          <w:i w:val="1"/>
          <w:iCs w:val="1"/>
          <w:rtl w:val="0"/>
        </w:rPr>
        <w:t xml:space="preserve">Releases</w:t>
      </w:r>
      <w:r w:rsidDel="00000000" w:rsidR="00000000" w:rsidRPr="00000000">
        <w:rPr>
          <w:rtl w:val="0"/>
        </w:rPr>
        <w:t xml:space="preserve"> quinzenais com testes de regressão automatizados e janelas de manutenção comunicadas com antecedência mínima de 72 horas para operações críticas.</w:t>
      </w:r>
    </w:p>
    <w:p w:rsidR="00000000" w:rsidDel="00000000" w:rsidP="00000000" w:rsidRDefault="00000000" w:rsidRPr="00000000" w14:paraId="00000079">
      <w:pPr>
        <w:numPr>
          <w:ilvl w:val="0"/>
          <w:numId w:val="14"/>
        </w:numPr>
        <w:spacing w:after="0" w:before="0" w:lineRule="auto"/>
        <w:ind w:left="600" w:right="0" w:hanging="360"/>
      </w:pPr>
      <w:r w:rsidDel="00000000" w:rsidR="00000000" w:rsidRPr="00000000">
        <w:rPr>
          <w:b w:val="1"/>
          <w:bCs w:val="1"/>
          <w:rtl w:val="0"/>
        </w:rPr>
        <w:t xml:space="preserve">Educação Contínua (Continuous Onboarding):</w:t>
      </w:r>
      <w:r w:rsidDel="00000000" w:rsidR="00000000" w:rsidRPr="00000000">
        <w:rPr>
          <w:rtl w:val="0"/>
        </w:rPr>
        <w:t xml:space="preserve"> A documentação educacional faz parte do "Definition of Done" (Critério de Pronto). Nenhuma nova funcionalidade ou alteração de tela poderá ser promovida para produção sem que ocorra, de forma automatizada via IA ou manual, a atualização simultânea das Telas de Ajuda Contextual, do Manual do Usuário e do roteiro do Curso Prático Integrado.</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pict>
          <v:rect style="width:0.0pt;height:1.5pt" o:hr="t" o:hrstd="t" o:hralign="center" fillcolor="#A0A0A0" stroked="f"/>
        </w:pict>
      </w:r>
      <w:r w:rsidDel="00000000" w:rsidR="00000000" w:rsidRPr="00000000">
        <w:rPr>
          <w:rtl w:val="0"/>
        </w:rPr>
        <w:t xml:space="preserve">Matriz de Responsabilidades (RACI)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Legenda:</w:t>
      </w:r>
      <w:r w:rsidDel="00000000" w:rsidR="00000000" w:rsidRPr="00000000">
        <w:rPr>
          <w:rtl w:val="0"/>
        </w:rPr>
        <w:t xml:space="preserve"> R = Responsible (Executor) | A = Accountable (Aprovador/Dono) | C = Consulted (Consultado) | I = Informed (Informado)</w:t>
      </w:r>
    </w:p>
    <w:tbl>
      <w:tblPr>
        <w:tblStyle w:val="Table3"/>
        <w:tblW w:w="9360.000000000002"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Atividade / Domínio</w:t>
            </w:r>
          </w:p>
        </w:tc>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Founder</w:t>
            </w:r>
          </w:p>
        </w:tc>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Gemini</w:t>
            </w:r>
          </w:p>
        </w:tc>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Futuro Dev</w:t>
            </w:r>
          </w:p>
        </w:tc>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IA Tributária</w:t>
            </w:r>
          </w:p>
        </w:tc>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Consultor Fiscal</w:t>
            </w:r>
          </w:p>
        </w:tc>
        <w:tc>
          <w:tcPr>
            <w:tcBorders>
              <w:top w:color="dddddd" w:space="0" w:sz="6" w:val="single"/>
              <w:left w:color="dddddd" w:space="0" w:sz="6" w:val="single"/>
              <w:bottom w:color="dddddd" w:space="0" w:sz="6" w:val="single"/>
              <w:right w:color="dddddd" w:space="0" w:sz="6" w:val="single"/>
            </w:tcBorders>
            <w:shd w:fill="f4f6f8"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Cliente Piloto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Definição de Estratégia e Visão de Negócio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 / 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Design da Arquitetura de Software e SaaS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Implementação e Codificação de Funcionalidades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Modelagem e Validação das Regras Fiscais Brasileiras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Execução Determinística de Cálculos Fiscais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 / 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Validação da Reforma Tributária (IBS/CBS/IS)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Validação de Usabilidade no Canteiro / Medições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 / 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Homologação e Testes Operacionais em Campo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Auditoria e Segurança da Infraestrutura Multi-Tenant</w:t>
            </w:r>
          </w:p>
          <w:p w:rsidR="00000000" w:rsidDel="00000000" w:rsidP="00000000" w:rsidRDefault="00000000" w:rsidRPr="00000000" w14:paraId="000000BC">
            <w:pPr>
              <w:pStyle w:val="Heading2"/>
              <w:spacing w:before="450" w:lineRule="auto"/>
              <w:rPr/>
            </w:pPr>
            <w:bookmarkStart w:colFirst="0" w:colLast="0" w:name="_iyjnzgd169am" w:id="2"/>
            <w:bookmarkEnd w:id="2"/>
            <w:r w:rsidDel="00000000" w:rsidR="00000000" w:rsidRPr="00000000">
              <w:pict>
                <v:rect style="width:0.0pt;height:1.5pt" o:hr="t" o:hrstd="t" o:hralign="center" fillcolor="#A0A0A0" stroked="f"/>
              </w:pict>
            </w:r>
            <w:r w:rsidDel="00000000" w:rsidR="00000000" w:rsidRPr="00000000">
              <w:rPr>
                <w:rtl w:val="0"/>
              </w:rPr>
              <w:t xml:space="preserve">Modelo de Responsabilidade Fiscal</w:t>
            </w:r>
          </w:p>
          <w:p w:rsidR="00000000" w:rsidDel="00000000" w:rsidP="00000000" w:rsidRDefault="00000000" w:rsidRPr="00000000" w14:paraId="000000BD">
            <w:pPr>
              <w:pStyle w:val="Heading3"/>
              <w:spacing w:before="0" w:lineRule="auto"/>
              <w:rPr/>
            </w:pPr>
            <w:bookmarkStart w:colFirst="0" w:colLast="0" w:name="_lx3212fn3gf5" w:id="3"/>
            <w:bookmarkEnd w:id="3"/>
            <w:r w:rsidDel="00000000" w:rsidR="00000000" w:rsidRPr="00000000">
              <w:rPr>
                <w:rtl w:val="0"/>
              </w:rPr>
              <w:t xml:space="preserve">Responsabilidade Compartilhada Fiscal</w:t>
            </w:r>
          </w:p>
          <w:p w:rsidR="00000000" w:rsidDel="00000000" w:rsidP="00000000" w:rsidRDefault="00000000" w:rsidRPr="00000000" w14:paraId="000000BE">
            <w:pPr>
              <w:spacing w:after="0" w:before="0" w:lineRule="auto"/>
              <w:ind w:left="0" w:right="0" w:firstLine="0"/>
              <w:rPr/>
            </w:pPr>
            <w:r w:rsidDel="00000000" w:rsidR="00000000" w:rsidRPr="00000000">
              <w:rPr>
                <w:rtl w:val="0"/>
              </w:rPr>
              <w:t xml:space="preserve">O GADAP Hub é responsável pela geração, organização e armazenamento de informações fiscais.</w:t>
            </w:r>
          </w:p>
          <w:p w:rsidR="00000000" w:rsidDel="00000000" w:rsidP="00000000" w:rsidRDefault="00000000" w:rsidRPr="00000000" w14:paraId="000000BF">
            <w:pPr>
              <w:spacing w:after="0" w:before="0" w:lineRule="auto"/>
              <w:ind w:left="0" w:right="0" w:firstLine="0"/>
              <w:rPr/>
            </w:pPr>
            <w:r w:rsidDel="00000000" w:rsidR="00000000" w:rsidRPr="00000000">
              <w:rPr>
                <w:rtl w:val="0"/>
              </w:rPr>
              <w:t xml:space="preserve">O GADAP Hub poderá gerar:</w:t>
            </w:r>
          </w:p>
          <w:p w:rsidR="00000000" w:rsidDel="00000000" w:rsidP="00000000" w:rsidRDefault="00000000" w:rsidRPr="00000000" w14:paraId="000000C0">
            <w:pPr>
              <w:numPr>
                <w:ilvl w:val="0"/>
                <w:numId w:val="1"/>
              </w:numPr>
              <w:spacing w:after="0" w:before="0" w:lineRule="auto"/>
              <w:ind w:left="600" w:right="0" w:hanging="360"/>
            </w:pPr>
            <w:r w:rsidDel="00000000" w:rsidR="00000000" w:rsidRPr="00000000">
              <w:rPr>
                <w:rtl w:val="0"/>
              </w:rPr>
              <w:t xml:space="preserve">XML</w:t>
            </w:r>
          </w:p>
          <w:p w:rsidR="00000000" w:rsidDel="00000000" w:rsidP="00000000" w:rsidRDefault="00000000" w:rsidRPr="00000000" w14:paraId="000000C1">
            <w:pPr>
              <w:numPr>
                <w:ilvl w:val="0"/>
                <w:numId w:val="1"/>
              </w:numPr>
              <w:spacing w:after="0" w:before="0" w:lineRule="auto"/>
              <w:ind w:left="600" w:right="0" w:hanging="360"/>
            </w:pPr>
            <w:r w:rsidDel="00000000" w:rsidR="00000000" w:rsidRPr="00000000">
              <w:rPr>
                <w:rtl w:val="0"/>
              </w:rPr>
              <w:t xml:space="preserve">DANFE</w:t>
            </w:r>
          </w:p>
          <w:p w:rsidR="00000000" w:rsidDel="00000000" w:rsidP="00000000" w:rsidRDefault="00000000" w:rsidRPr="00000000" w14:paraId="000000C2">
            <w:pPr>
              <w:numPr>
                <w:ilvl w:val="0"/>
                <w:numId w:val="1"/>
              </w:numPr>
              <w:spacing w:after="0" w:before="0" w:lineRule="auto"/>
              <w:ind w:left="600" w:right="0" w:hanging="360"/>
            </w:pPr>
            <w:r w:rsidDel="00000000" w:rsidR="00000000" w:rsidRPr="00000000">
              <w:rPr>
                <w:rtl w:val="0"/>
              </w:rPr>
              <w:t xml:space="preserve">Relatórios fiscais</w:t>
            </w:r>
          </w:p>
          <w:p w:rsidR="00000000" w:rsidDel="00000000" w:rsidP="00000000" w:rsidRDefault="00000000" w:rsidRPr="00000000" w14:paraId="000000C3">
            <w:pPr>
              <w:numPr>
                <w:ilvl w:val="0"/>
                <w:numId w:val="1"/>
              </w:numPr>
              <w:spacing w:after="0" w:before="0" w:lineRule="auto"/>
              <w:ind w:left="600" w:right="0" w:hanging="360"/>
            </w:pPr>
            <w:r w:rsidDel="00000000" w:rsidR="00000000" w:rsidRPr="00000000">
              <w:rPr>
                <w:rtl w:val="0"/>
              </w:rPr>
              <w:t xml:space="preserve">Relatórios gerenciais</w:t>
            </w:r>
          </w:p>
          <w:p w:rsidR="00000000" w:rsidDel="00000000" w:rsidP="00000000" w:rsidRDefault="00000000" w:rsidRPr="00000000" w14:paraId="000000C4">
            <w:pPr>
              <w:numPr>
                <w:ilvl w:val="0"/>
                <w:numId w:val="1"/>
              </w:numPr>
              <w:spacing w:after="0" w:before="0" w:lineRule="auto"/>
              <w:ind w:left="600" w:right="0" w:hanging="360"/>
            </w:pPr>
            <w:r w:rsidDel="00000000" w:rsidR="00000000" w:rsidRPr="00000000">
              <w:rPr>
                <w:rtl w:val="0"/>
              </w:rPr>
              <w:t xml:space="preserve">Exportações contábeis</w:t>
            </w:r>
          </w:p>
          <w:p w:rsidR="00000000" w:rsidDel="00000000" w:rsidP="00000000" w:rsidRDefault="00000000" w:rsidRPr="00000000" w14:paraId="000000C5">
            <w:pPr>
              <w:spacing w:after="0" w:before="0" w:lineRule="auto"/>
              <w:ind w:left="0" w:right="0" w:firstLine="0"/>
              <w:rPr/>
            </w:pPr>
            <w:r w:rsidDel="00000000" w:rsidR="00000000" w:rsidRPr="00000000">
              <w:rPr>
                <w:rtl w:val="0"/>
              </w:rPr>
              <w:t xml:space="preserve">O GADAP Hub não será proprietário de certificados digitais. Os certificados pertencem ao cliente. O GADAP Hub deverá apenas fornecer mecanismos seguros para utilização desses certificados quando necessário.</w:t>
            </w:r>
          </w:p>
          <w:p w:rsidR="00000000" w:rsidDel="00000000" w:rsidP="00000000" w:rsidRDefault="00000000" w:rsidRPr="00000000" w14:paraId="000000C6">
            <w:pPr>
              <w:spacing w:after="0" w:before="0" w:lineRule="auto"/>
              <w:ind w:left="0" w:right="0" w:firstLine="0"/>
              <w:rPr/>
            </w:pPr>
            <w:r w:rsidDel="00000000" w:rsidR="00000000" w:rsidRPr="00000000">
              <w:rPr>
                <w:rtl w:val="0"/>
              </w:rPr>
              <w:t xml:space="preserve">O cliente é responsável por:</w:t>
            </w:r>
          </w:p>
          <w:p w:rsidR="00000000" w:rsidDel="00000000" w:rsidP="00000000" w:rsidRDefault="00000000" w:rsidRPr="00000000" w14:paraId="000000C7">
            <w:pPr>
              <w:numPr>
                <w:ilvl w:val="0"/>
                <w:numId w:val="3"/>
              </w:numPr>
              <w:spacing w:after="0" w:before="0" w:lineRule="auto"/>
              <w:ind w:left="600" w:right="0" w:hanging="360"/>
            </w:pPr>
            <w:r w:rsidDel="00000000" w:rsidR="00000000" w:rsidRPr="00000000">
              <w:rPr>
                <w:rtl w:val="0"/>
              </w:rPr>
              <w:t xml:space="preserve">aquisição do certificado</w:t>
            </w:r>
          </w:p>
          <w:p w:rsidR="00000000" w:rsidDel="00000000" w:rsidP="00000000" w:rsidRDefault="00000000" w:rsidRPr="00000000" w14:paraId="000000C8">
            <w:pPr>
              <w:numPr>
                <w:ilvl w:val="0"/>
                <w:numId w:val="3"/>
              </w:numPr>
              <w:spacing w:after="0" w:before="0" w:lineRule="auto"/>
              <w:ind w:left="600" w:right="0" w:hanging="360"/>
            </w:pPr>
            <w:r w:rsidDel="00000000" w:rsidR="00000000" w:rsidRPr="00000000">
              <w:rPr>
                <w:rtl w:val="0"/>
              </w:rPr>
              <w:t xml:space="preserve">renovação do certificado</w:t>
            </w:r>
          </w:p>
          <w:p w:rsidR="00000000" w:rsidDel="00000000" w:rsidP="00000000" w:rsidRDefault="00000000" w:rsidRPr="00000000" w14:paraId="000000C9">
            <w:pPr>
              <w:numPr>
                <w:ilvl w:val="0"/>
                <w:numId w:val="3"/>
              </w:numPr>
              <w:spacing w:after="0" w:before="0" w:lineRule="auto"/>
              <w:ind w:left="600" w:right="0" w:hanging="360"/>
            </w:pPr>
            <w:r w:rsidDel="00000000" w:rsidR="00000000" w:rsidRPr="00000000">
              <w:rPr>
                <w:rtl w:val="0"/>
              </w:rPr>
              <w:t xml:space="preserve">guarda do certificado</w:t>
            </w:r>
          </w:p>
          <w:p w:rsidR="00000000" w:rsidDel="00000000" w:rsidP="00000000" w:rsidRDefault="00000000" w:rsidRPr="00000000" w14:paraId="000000CA">
            <w:pPr>
              <w:numPr>
                <w:ilvl w:val="0"/>
                <w:numId w:val="3"/>
              </w:numPr>
              <w:spacing w:after="0" w:before="0" w:lineRule="auto"/>
              <w:ind w:left="600" w:right="0" w:hanging="360"/>
            </w:pPr>
            <w:r w:rsidDel="00000000" w:rsidR="00000000" w:rsidRPr="00000000">
              <w:rPr>
                <w:rtl w:val="0"/>
              </w:rPr>
              <w:t xml:space="preserve">credenciamento junto aos órgãos competentes</w:t>
            </w:r>
          </w:p>
          <w:p w:rsidR="00000000" w:rsidDel="00000000" w:rsidP="00000000" w:rsidRDefault="00000000" w:rsidRPr="00000000" w14:paraId="000000CB">
            <w:pPr>
              <w:spacing w:after="0" w:before="0" w:lineRule="auto"/>
              <w:ind w:left="0" w:right="0" w:firstLine="0"/>
              <w:rPr/>
            </w:pPr>
            <w:r w:rsidDel="00000000" w:rsidR="00000000" w:rsidRPr="00000000">
              <w:rPr>
                <w:rtl w:val="0"/>
              </w:rPr>
              <w:t xml:space="preserve">O contador permanece responsável por:</w:t>
            </w:r>
          </w:p>
          <w:p w:rsidR="00000000" w:rsidDel="00000000" w:rsidP="00000000" w:rsidRDefault="00000000" w:rsidRPr="00000000" w14:paraId="000000CC">
            <w:pPr>
              <w:numPr>
                <w:ilvl w:val="0"/>
                <w:numId w:val="2"/>
              </w:numPr>
              <w:spacing w:after="0" w:before="0" w:lineRule="auto"/>
              <w:ind w:left="600" w:right="0" w:hanging="360"/>
            </w:pPr>
            <w:r w:rsidDel="00000000" w:rsidR="00000000" w:rsidRPr="00000000">
              <w:rPr>
                <w:rtl w:val="0"/>
              </w:rPr>
              <w:t xml:space="preserve">escrituração</w:t>
            </w:r>
          </w:p>
          <w:p w:rsidR="00000000" w:rsidDel="00000000" w:rsidP="00000000" w:rsidRDefault="00000000" w:rsidRPr="00000000" w14:paraId="000000CD">
            <w:pPr>
              <w:numPr>
                <w:ilvl w:val="0"/>
                <w:numId w:val="2"/>
              </w:numPr>
              <w:spacing w:after="0" w:before="0" w:lineRule="auto"/>
              <w:ind w:left="600" w:right="0" w:hanging="360"/>
            </w:pPr>
            <w:r w:rsidDel="00000000" w:rsidR="00000000" w:rsidRPr="00000000">
              <w:rPr>
                <w:rtl w:val="0"/>
              </w:rPr>
              <w:t xml:space="preserve">conferência fiscal</w:t>
            </w:r>
          </w:p>
          <w:p w:rsidR="00000000" w:rsidDel="00000000" w:rsidP="00000000" w:rsidRDefault="00000000" w:rsidRPr="00000000" w14:paraId="000000CE">
            <w:pPr>
              <w:numPr>
                <w:ilvl w:val="0"/>
                <w:numId w:val="2"/>
              </w:numPr>
              <w:spacing w:after="0" w:before="0" w:lineRule="auto"/>
              <w:ind w:left="600" w:right="0" w:hanging="360"/>
            </w:pPr>
            <w:r w:rsidDel="00000000" w:rsidR="00000000" w:rsidRPr="00000000">
              <w:rPr>
                <w:rtl w:val="0"/>
              </w:rPr>
              <w:t xml:space="preserve">obrigações acessórias</w:t>
            </w:r>
          </w:p>
          <w:p w:rsidR="00000000" w:rsidDel="00000000" w:rsidP="00000000" w:rsidRDefault="00000000" w:rsidRPr="00000000" w14:paraId="000000CF">
            <w:pPr>
              <w:numPr>
                <w:ilvl w:val="0"/>
                <w:numId w:val="2"/>
              </w:numPr>
              <w:spacing w:after="0" w:before="0" w:lineRule="auto"/>
              <w:ind w:left="600" w:right="0" w:hanging="360"/>
            </w:pPr>
            <w:r w:rsidDel="00000000" w:rsidR="00000000" w:rsidRPr="00000000">
              <w:rPr>
                <w:rtl w:val="0"/>
              </w:rPr>
              <w:t xml:space="preserve">apuração tributária</w:t>
            </w:r>
          </w:p>
          <w:p w:rsidR="00000000" w:rsidDel="00000000" w:rsidP="00000000" w:rsidRDefault="00000000" w:rsidRPr="00000000" w14:paraId="000000D0">
            <w:pPr>
              <w:numPr>
                <w:ilvl w:val="0"/>
                <w:numId w:val="2"/>
              </w:numPr>
              <w:spacing w:after="0" w:before="0" w:lineRule="auto"/>
              <w:ind w:left="600" w:right="0" w:hanging="360"/>
            </w:pPr>
            <w:r w:rsidDel="00000000" w:rsidR="00000000" w:rsidRPr="00000000">
              <w:rPr>
                <w:rtl w:val="0"/>
              </w:rPr>
              <w:t xml:space="preserve">SPED</w:t>
            </w:r>
          </w:p>
          <w:p w:rsidR="00000000" w:rsidDel="00000000" w:rsidP="00000000" w:rsidRDefault="00000000" w:rsidRPr="00000000" w14:paraId="000000D1">
            <w:pPr>
              <w:numPr>
                <w:ilvl w:val="0"/>
                <w:numId w:val="2"/>
              </w:numPr>
              <w:spacing w:after="0" w:before="0" w:lineRule="auto"/>
              <w:ind w:left="600" w:right="0" w:hanging="360"/>
            </w:pPr>
            <w:r w:rsidDel="00000000" w:rsidR="00000000" w:rsidRPr="00000000">
              <w:rPr>
                <w:rtl w:val="0"/>
              </w:rPr>
              <w:t xml:space="preserve">cumprimento legal das obrigações fiscais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w:t>
            </w:r>
          </w:p>
        </w:tc>
      </w:tr>
    </w:tbl>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pict>
          <v:rect style="width:0.0pt;height:1.5pt" o:hr="t" o:hrstd="t" o:hralign="center" fillcolor="#A0A0A0" stroked="f"/>
        </w:pict>
      </w:r>
      <w:r w:rsidDel="00000000" w:rsidR="00000000" w:rsidRPr="00000000">
        <w:rPr>
          <w:rtl w:val="0"/>
        </w:rPr>
        <w:t xml:space="preserve">Princípios Arquiteturais</w:t>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Separação de Domínios (</w:t>
      </w:r>
      <w:r w:rsidDel="00000000" w:rsidR="00000000" w:rsidRPr="00000000">
        <w:rPr>
          <w:b w:val="1"/>
          <w:bCs w:val="1"/>
          <w:i w:val="1"/>
          <w:iCs w:val="1"/>
          <w:rtl w:val="0"/>
        </w:rPr>
        <w:t xml:space="preserve">Domain-Driven Design - DDD</w:t>
      </w:r>
      <w:r w:rsidDel="00000000" w:rsidR="00000000" w:rsidRPr="00000000">
        <w:rPr>
          <w:b w:val="1"/>
          <w:bCs w:val="1"/>
          <w:rtl w:val="0"/>
        </w:rPr>
        <w:t xml:space="preserve">):</w:t>
      </w:r>
    </w:p>
    <w:p w:rsidR="00000000" w:rsidDel="00000000" w:rsidP="00000000" w:rsidRDefault="00000000" w:rsidRPr="00000000" w14:paraId="000000DA">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Domínio Comercial (Orçamentos, BDI - Benefícios e Despesas Indiretas, Propostas, Contratos).</w:t>
      </w:r>
    </w:p>
    <w:p w:rsidR="00000000" w:rsidDel="00000000" w:rsidP="00000000" w:rsidRDefault="00000000" w:rsidRPr="00000000" w14:paraId="000000DB">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Domínio de Engenharia/Operações (Cronogramas, Medições, Apropriação de Mão de Obra, Apontamentos de Obra).</w:t>
      </w:r>
    </w:p>
    <w:p w:rsidR="00000000" w:rsidDel="00000000" w:rsidP="00000000" w:rsidRDefault="00000000" w:rsidRPr="00000000" w14:paraId="000000DC">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Domínio Financeiro (Contas a Pagar/Receber, Fluxo de Caixa, Conciliação Bancária via Open Finance).</w:t>
      </w:r>
    </w:p>
    <w:p w:rsidR="00000000" w:rsidDel="00000000" w:rsidP="00000000" w:rsidRDefault="00000000" w:rsidRPr="00000000" w14:paraId="000000DD">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Domínio Fiscal/Tributário (Motor de Regras, Emissão NF-e/NFS-e, MDF-e, SPED e Reforma Tributária).</w:t>
      </w:r>
    </w:p>
    <w:p w:rsidR="00000000" w:rsidDel="00000000" w:rsidP="00000000" w:rsidRDefault="00000000" w:rsidRPr="00000000" w14:paraId="000000DE">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Arquitetura Orientada a Eventos (</w:t>
      </w:r>
      <w:r w:rsidDel="00000000" w:rsidR="00000000" w:rsidRPr="00000000">
        <w:rPr>
          <w:b w:val="1"/>
          <w:bCs w:val="1"/>
          <w:i w:val="1"/>
          <w:iCs w:val="1"/>
          <w:rtl w:val="0"/>
        </w:rPr>
        <w:t xml:space="preserve">Event-Driven Architecture</w:t>
      </w:r>
      <w:r w:rsidDel="00000000" w:rsidR="00000000" w:rsidRPr="00000000">
        <w:rPr>
          <w:b w:val="1"/>
          <w:bCs w:val="1"/>
          <w:rtl w:val="0"/>
        </w:rPr>
        <w:t xml:space="preserve">):</w:t>
      </w:r>
      <w:r w:rsidDel="00000000" w:rsidR="00000000" w:rsidRPr="00000000">
        <w:rPr>
          <w:rtl w:val="0"/>
        </w:rPr>
        <w:t xml:space="preserve"> Operações críticas como aprovação de medição disparam eventos assíncronos (MedicaoAprovadaEvent), permitindo que cobranças, reposição de insumos e faturamento fiscal ocorram sem bloqueio de interface.</w:t>
      </w:r>
    </w:p>
    <w:p w:rsidR="00000000" w:rsidDel="00000000" w:rsidP="00000000" w:rsidRDefault="00000000" w:rsidRPr="00000000" w14:paraId="000000DF">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Multi-Tenancy Híbrido com Isolamento Lógico Rigoroso:</w:t>
      </w:r>
      <w:r w:rsidDel="00000000" w:rsidR="00000000" w:rsidRPr="00000000">
        <w:rPr>
          <w:rtl w:val="0"/>
        </w:rPr>
        <w:t xml:space="preserve"> Chaves de inquilino (</w:t>
      </w:r>
      <w:r w:rsidDel="00000000" w:rsidR="00000000" w:rsidRPr="00000000">
        <w:rPr>
          <w:i w:val="1"/>
          <w:iCs w:val="1"/>
          <w:rtl w:val="0"/>
        </w:rPr>
        <w:t xml:space="preserve">Tenant ID</w:t>
      </w:r>
      <w:r w:rsidDel="00000000" w:rsidR="00000000" w:rsidRPr="00000000">
        <w:rPr>
          <w:rtl w:val="0"/>
        </w:rPr>
        <w:t xml:space="preserve">) indexadas em todas as tabelas e validadas por camadas de abstração no ORM e banco de dados (Row-Level Security), garantindo separação hermética.</w:t>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Motor Fiscal Desacoplado e Pluggável (</w:t>
      </w:r>
      <w:r w:rsidDel="00000000" w:rsidR="00000000" w:rsidRPr="00000000">
        <w:rPr>
          <w:b w:val="1"/>
          <w:bCs w:val="1"/>
          <w:i w:val="1"/>
          <w:iCs w:val="1"/>
          <w:rtl w:val="0"/>
        </w:rPr>
        <w:t xml:space="preserve">Fiscal Engine as a Service</w:t>
      </w:r>
      <w:r w:rsidDel="00000000" w:rsidR="00000000" w:rsidRPr="00000000">
        <w:rPr>
          <w:b w:val="1"/>
          <w:bCs w:val="1"/>
          <w:rtl w:val="0"/>
        </w:rPr>
        <w:t xml:space="preserve">):</w:t>
      </w:r>
      <w:r w:rsidDel="00000000" w:rsidR="00000000" w:rsidRPr="00000000">
        <w:rPr>
          <w:rtl w:val="0"/>
        </w:rPr>
        <w:t xml:space="preserve"> O módulo fiscal opera como serviço independente, gerenciando contingências, filas e regras de mensageria com a SEFAZ e prefeituras de forma desacoplada dos demais domínios.</w:t>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b w:val="1"/>
          <w:bCs w:val="1"/>
          <w:rtl w:val="0"/>
        </w:rPr>
        <w:t xml:space="preserve">API-First e Prontidão Móvel (</w:t>
      </w:r>
      <w:r w:rsidDel="00000000" w:rsidR="00000000" w:rsidRPr="00000000">
        <w:rPr>
          <w:b w:val="1"/>
          <w:bCs w:val="1"/>
          <w:i w:val="1"/>
          <w:iCs w:val="1"/>
          <w:rtl w:val="0"/>
        </w:rPr>
        <w:t xml:space="preserve">Mobile Offline-First</w:t>
      </w:r>
      <w:r w:rsidDel="00000000" w:rsidR="00000000" w:rsidRPr="00000000">
        <w:rPr>
          <w:b w:val="1"/>
          <w:bCs w:val="1"/>
          <w:rtl w:val="0"/>
        </w:rPr>
        <w:t xml:space="preserve">):</w:t>
      </w:r>
      <w:r w:rsidDel="00000000" w:rsidR="00000000" w:rsidRPr="00000000">
        <w:rPr>
          <w:rtl w:val="0"/>
        </w:rPr>
        <w:t xml:space="preserve"> APIs RESTful/gRPC documentadas sob o padrão OpenAPI com cache local para uso off-line no canteiro de obras e sincronização resiliente.</w:t>
      </w:r>
    </w:p>
    <w:p w:rsidR="00000000" w:rsidDel="00000000" w:rsidP="00000000" w:rsidRDefault="00000000" w:rsidRPr="00000000" w14:paraId="000000E2">
      <w:pPr>
        <w:numPr>
          <w:ilvl w:val="0"/>
          <w:numId w:val="15"/>
        </w:numPr>
        <w:spacing w:after="0" w:afterAutospacing="0" w:before="0" w:beforeAutospacing="0"/>
        <w:ind w:left="600" w:right="0" w:hanging="360"/>
      </w:pPr>
      <w:r w:rsidDel="00000000" w:rsidR="00000000" w:rsidRPr="00000000">
        <w:rPr>
          <w:b w:val="1"/>
          <w:bCs w:val="1"/>
          <w:rtl w:val="0"/>
        </w:rPr>
        <w:t xml:space="preserve">Princípio da Responsabilidade Compartilhada e Limitação Fiscal:</w:t>
      </w:r>
      <w:r w:rsidDel="00000000" w:rsidR="00000000" w:rsidRPr="00000000">
        <w:rPr>
          <w:rtl w:val="0"/>
        </w:rPr>
        <w:t xml:space="preserve"> O GADAP Hub opera estritamente como ferramenta tecnológica de apoio operacional, fornecendo infraestrutura de software para cálculo determinístico, automação de processos, emissão assistida e organização documental, sob o modelo de Responsabilidade Compartilhada:</w:t>
      </w:r>
    </w:p>
    <w:p w:rsidR="00000000" w:rsidDel="00000000" w:rsidP="00000000" w:rsidRDefault="00000000" w:rsidRPr="00000000" w14:paraId="000000E3">
      <w:pPr>
        <w:numPr>
          <w:ilvl w:val="0"/>
          <w:numId w:val="16"/>
        </w:numPr>
        <w:spacing w:after="0" w:afterAutospacing="0" w:before="0" w:beforeAutospacing="0"/>
        <w:ind w:left="600" w:right="0" w:hanging="360"/>
      </w:pPr>
      <w:r w:rsidDel="00000000" w:rsidR="00000000" w:rsidRPr="00000000">
        <w:rPr>
          <w:b w:val="1"/>
          <w:bCs w:val="1"/>
          <w:rtl w:val="0"/>
        </w:rPr>
        <w:t xml:space="preserve">a) Escopo e Obrigações do GADAP Hub:</w:t>
      </w:r>
      <w:r w:rsidDel="00000000" w:rsidR="00000000" w:rsidRPr="00000000">
        <w:rPr>
          <w:rtl w:val="0"/>
        </w:rPr>
      </w:r>
    </w:p>
    <w:p w:rsidR="00000000" w:rsidDel="00000000" w:rsidP="00000000" w:rsidRDefault="00000000" w:rsidRPr="00000000" w14:paraId="000000E4">
      <w:pPr>
        <w:numPr>
          <w:ilvl w:val="1"/>
          <w:numId w:val="16"/>
        </w:numPr>
        <w:spacing w:after="0" w:afterAutospacing="0" w:before="0" w:beforeAutospacing="0"/>
        <w:ind w:left="1200" w:right="0" w:hanging="360"/>
      </w:pPr>
      <w:r w:rsidDel="00000000" w:rsidR="00000000" w:rsidRPr="00000000">
        <w:rPr>
          <w:rtl w:val="0"/>
        </w:rPr>
        <w:t xml:space="preserve">Fornecer os mecanismos algorítmicos e funcionais para a geração e transmissão de arquivos eletrônicos (XML, DANFE, relatórios gerenciais e exportações contábeis), processados com base unicamente nos parâmetros cadastrais e fiscais imputados pelo Contratante.</w:t>
      </w:r>
    </w:p>
    <w:p w:rsidR="00000000" w:rsidDel="00000000" w:rsidP="00000000" w:rsidRDefault="00000000" w:rsidRPr="00000000" w14:paraId="000000E5">
      <w:pPr>
        <w:numPr>
          <w:ilvl w:val="1"/>
          <w:numId w:val="16"/>
        </w:numPr>
        <w:spacing w:after="0" w:afterAutospacing="0" w:before="0" w:beforeAutospacing="0"/>
        <w:ind w:left="1200" w:right="0" w:hanging="360"/>
      </w:pPr>
      <w:r w:rsidDel="00000000" w:rsidR="00000000" w:rsidRPr="00000000">
        <w:rPr>
          <w:rtl w:val="0"/>
        </w:rPr>
        <w:t xml:space="preserve">Disponibilizar armazenamento em nuvem dos documentos fiscais eletrônicos devidamente autorizados durante a vigência do contrato de prestação de serviços SaaS.</w:t>
      </w:r>
    </w:p>
    <w:p w:rsidR="00000000" w:rsidDel="00000000" w:rsidP="00000000" w:rsidRDefault="00000000" w:rsidRPr="00000000" w14:paraId="000000E6">
      <w:pPr>
        <w:numPr>
          <w:ilvl w:val="0"/>
          <w:numId w:val="16"/>
        </w:numPr>
        <w:spacing w:after="0" w:afterAutospacing="0" w:before="0" w:beforeAutospacing="0"/>
        <w:ind w:left="600" w:right="0" w:hanging="360"/>
      </w:pPr>
      <w:r w:rsidDel="00000000" w:rsidR="00000000" w:rsidRPr="00000000">
        <w:rPr>
          <w:b w:val="1"/>
          <w:bCs w:val="1"/>
          <w:rtl w:val="0"/>
        </w:rPr>
        <w:t xml:space="preserve">b) Responsabilidade Exclusiva do Contratante (Cliente):</w:t>
      </w:r>
      <w:r w:rsidDel="00000000" w:rsidR="00000000" w:rsidRPr="00000000">
        <w:rPr>
          <w:rtl w:val="0"/>
        </w:rPr>
      </w:r>
    </w:p>
    <w:p w:rsidR="00000000" w:rsidDel="00000000" w:rsidP="00000000" w:rsidRDefault="00000000" w:rsidRPr="00000000" w14:paraId="000000E7">
      <w:pPr>
        <w:numPr>
          <w:ilvl w:val="1"/>
          <w:numId w:val="16"/>
        </w:numPr>
        <w:spacing w:after="0" w:afterAutospacing="0" w:before="0" w:beforeAutospacing="0"/>
        <w:ind w:left="1200" w:right="0" w:hanging="360"/>
      </w:pPr>
      <w:r w:rsidDel="00000000" w:rsidR="00000000" w:rsidRPr="00000000">
        <w:rPr>
          <w:rtl w:val="0"/>
        </w:rPr>
        <w:t xml:space="preserve">Titularidade, aquisição, guarda, custódia e renovação tempestiva do respectivo Certificado Digital (e-CNPJ A1), mantendo o GADAP Hub isento de qualquer responsabilidade por expiração, revogação ou mau uso das chaves criptográficas.</w:t>
      </w:r>
    </w:p>
    <w:p w:rsidR="00000000" w:rsidDel="00000000" w:rsidP="00000000" w:rsidRDefault="00000000" w:rsidRPr="00000000" w14:paraId="000000E8">
      <w:pPr>
        <w:numPr>
          <w:ilvl w:val="1"/>
          <w:numId w:val="16"/>
        </w:numPr>
        <w:spacing w:after="0" w:afterAutospacing="0" w:before="0" w:beforeAutospacing="0"/>
        <w:ind w:left="1200" w:right="0" w:hanging="360"/>
      </w:pPr>
      <w:r w:rsidDel="00000000" w:rsidR="00000000" w:rsidRPr="00000000">
        <w:rPr>
          <w:rtl w:val="0"/>
        </w:rPr>
        <w:t xml:space="preserve">Regularidade de credenciamentos, inscrições municipais/estaduais, regimes especiais e autorizações prévias perante a SEFAZ e administrações tributárias municipais.</w:t>
      </w:r>
    </w:p>
    <w:p w:rsidR="00000000" w:rsidDel="00000000" w:rsidP="00000000" w:rsidRDefault="00000000" w:rsidRPr="00000000" w14:paraId="000000E9">
      <w:pPr>
        <w:numPr>
          <w:ilvl w:val="1"/>
          <w:numId w:val="16"/>
        </w:numPr>
        <w:spacing w:after="0" w:afterAutospacing="0" w:before="0" w:beforeAutospacing="0"/>
        <w:ind w:left="1200" w:right="0" w:hanging="360"/>
      </w:pPr>
      <w:r w:rsidDel="00000000" w:rsidR="00000000" w:rsidRPr="00000000">
        <w:rPr>
          <w:rtl w:val="0"/>
        </w:rPr>
        <w:t xml:space="preserve">Veracidade, exatidão e completude de todas as informações fáticas e econômicas inseridas no sistema (dados de clientes, valores, quantitativos e descrições de obra).</w:t>
      </w:r>
    </w:p>
    <w:p w:rsidR="00000000" w:rsidDel="00000000" w:rsidP="00000000" w:rsidRDefault="00000000" w:rsidRPr="00000000" w14:paraId="000000EA">
      <w:pPr>
        <w:numPr>
          <w:ilvl w:val="0"/>
          <w:numId w:val="16"/>
        </w:numPr>
        <w:spacing w:after="0" w:afterAutospacing="0" w:before="0" w:beforeAutospacing="0"/>
        <w:ind w:left="600" w:right="0" w:hanging="360"/>
      </w:pPr>
      <w:r w:rsidDel="00000000" w:rsidR="00000000" w:rsidRPr="00000000">
        <w:rPr>
          <w:b w:val="1"/>
          <w:bCs w:val="1"/>
          <w:rtl w:val="0"/>
        </w:rPr>
        <w:t xml:space="preserve">c) Responsabilidade Técnica Exclusiva do Contador / Consultor Tributário:</w:t>
      </w:r>
      <w:r w:rsidDel="00000000" w:rsidR="00000000" w:rsidRPr="00000000">
        <w:rPr>
          <w:rtl w:val="0"/>
        </w:rPr>
      </w:r>
    </w:p>
    <w:p w:rsidR="00000000" w:rsidDel="00000000" w:rsidP="00000000" w:rsidRDefault="00000000" w:rsidRPr="00000000" w14:paraId="000000EB">
      <w:pPr>
        <w:numPr>
          <w:ilvl w:val="1"/>
          <w:numId w:val="16"/>
        </w:numPr>
        <w:spacing w:after="0" w:afterAutospacing="0" w:before="0" w:beforeAutospacing="0"/>
        <w:ind w:left="1200" w:right="0" w:hanging="360"/>
      </w:pPr>
      <w:r w:rsidDel="00000000" w:rsidR="00000000" w:rsidRPr="00000000">
        <w:rPr>
          <w:rtl w:val="0"/>
        </w:rPr>
        <w:t xml:space="preserve">Definição, parametrização, revisão e validação das regras tributárias aplicáveis (CNAE, NCM/NBS, CFOP, alíquotas, regimes de retenção na fonte e diferimentos).</w:t>
      </w:r>
    </w:p>
    <w:p w:rsidR="00000000" w:rsidDel="00000000" w:rsidP="00000000" w:rsidRDefault="00000000" w:rsidRPr="00000000" w14:paraId="000000EC">
      <w:pPr>
        <w:numPr>
          <w:ilvl w:val="1"/>
          <w:numId w:val="16"/>
        </w:numPr>
        <w:spacing w:after="0" w:afterAutospacing="0" w:before="0" w:beforeAutospacing="0"/>
        <w:ind w:left="1200" w:right="0" w:hanging="360"/>
      </w:pPr>
      <w:r w:rsidDel="00000000" w:rsidR="00000000" w:rsidRPr="00000000">
        <w:rPr>
          <w:rtl w:val="0"/>
        </w:rPr>
        <w:t xml:space="preserve">Escrituração contábil e fiscal, apuração dos tributos devidos, geração e transmissão de obrigações acessórias (SPED, DCTF, DEFIS, etc.).</w:t>
      </w:r>
    </w:p>
    <w:p w:rsidR="00000000" w:rsidDel="00000000" w:rsidP="00000000" w:rsidRDefault="00000000" w:rsidRPr="00000000" w14:paraId="000000ED">
      <w:pPr>
        <w:numPr>
          <w:ilvl w:val="1"/>
          <w:numId w:val="16"/>
        </w:numPr>
        <w:spacing w:after="0" w:afterAutospacing="0" w:before="0" w:beforeAutospacing="0"/>
        <w:ind w:left="1200" w:right="0" w:hanging="360"/>
      </w:pPr>
      <w:r w:rsidDel="00000000" w:rsidR="00000000" w:rsidRPr="00000000">
        <w:rPr>
          <w:rtl w:val="0"/>
        </w:rPr>
        <w:t xml:space="preserve">Auditoria final de cada documento fiscal emitido, permanecendo o profissional contábil legalmente habilitado como o único responsável técnico pela conformidade fiscal da empresa perante as Fazendas Públicas (Municipal, Estadual e Federal).</w:t>
      </w:r>
    </w:p>
    <w:p w:rsidR="00000000" w:rsidDel="00000000" w:rsidP="00000000" w:rsidRDefault="00000000" w:rsidRPr="00000000" w14:paraId="000000EE">
      <w:pPr>
        <w:numPr>
          <w:ilvl w:val="0"/>
          <w:numId w:val="16"/>
        </w:numPr>
        <w:spacing w:after="0" w:afterAutospacing="0" w:before="0" w:beforeAutospacing="0"/>
        <w:ind w:left="600" w:right="0" w:hanging="360"/>
      </w:pPr>
      <w:r w:rsidDel="00000000" w:rsidR="00000000" w:rsidRPr="00000000">
        <w:rPr>
          <w:b w:val="1"/>
          <w:bCs w:val="1"/>
          <w:rtl w:val="0"/>
        </w:rPr>
        <w:t xml:space="preserve">d) Exclusão de Solidariedade e Serviços Contábeis:</w:t>
      </w:r>
      <w:r w:rsidDel="00000000" w:rsidR="00000000" w:rsidRPr="00000000">
        <w:rPr>
          <w:rtl w:val="0"/>
        </w:rPr>
      </w:r>
    </w:p>
    <w:p w:rsidR="00000000" w:rsidDel="00000000" w:rsidP="00000000" w:rsidRDefault="00000000" w:rsidRPr="00000000" w14:paraId="000000EF">
      <w:pPr>
        <w:numPr>
          <w:ilvl w:val="1"/>
          <w:numId w:val="16"/>
        </w:numPr>
        <w:spacing w:after="0" w:afterAutospacing="0" w:before="0" w:beforeAutospacing="0"/>
        <w:ind w:left="1200" w:right="0" w:hanging="360"/>
      </w:pPr>
      <w:r w:rsidDel="00000000" w:rsidR="00000000" w:rsidRPr="00000000">
        <w:rPr>
          <w:rtl w:val="0"/>
        </w:rPr>
        <w:t xml:space="preserve">O GADAP Hub não presta serviços de contabilidade, advocacia ou consultoria fiscal, não figurando como sujeito passivo ou responsável tributário solidário (afastando-se a aplicação dos arts. 124, 128 e 135 do CTN).</w:t>
      </w:r>
    </w:p>
    <w:p w:rsidR="00000000" w:rsidDel="00000000" w:rsidP="00000000" w:rsidRDefault="00000000" w:rsidRPr="00000000" w14:paraId="000000F0">
      <w:pPr>
        <w:numPr>
          <w:ilvl w:val="1"/>
          <w:numId w:val="16"/>
        </w:numPr>
        <w:spacing w:after="0" w:afterAutospacing="0" w:before="0" w:beforeAutospacing="0"/>
        <w:ind w:left="1200" w:right="0" w:hanging="360"/>
      </w:pPr>
      <w:r w:rsidDel="00000000" w:rsidR="00000000" w:rsidRPr="00000000">
        <w:rPr>
          <w:rtl w:val="0"/>
        </w:rPr>
        <w:t xml:space="preserve">O GADAP Hub não responderá por lucros cessantes, multas fiscais, juros de mora ou autuações decorrentes de parametrização fiscal equivocada fornecida pelo cliente/contador ou por indisponibilidade de serviços públicos da SEFAZ/Prefeituras.</w:t>
      </w:r>
    </w:p>
    <w:p w:rsidR="00000000" w:rsidDel="00000000" w:rsidP="00000000" w:rsidRDefault="00000000" w:rsidRPr="00000000" w14:paraId="000000F1">
      <w:pPr>
        <w:numPr>
          <w:ilvl w:val="0"/>
          <w:numId w:val="15"/>
        </w:numPr>
        <w:spacing w:after="0" w:afterAutospacing="0" w:before="0" w:beforeAutospacing="0"/>
        <w:ind w:left="600" w:hanging="360"/>
      </w:pPr>
      <w:r w:rsidDel="00000000" w:rsidR="00000000" w:rsidRPr="00000000">
        <w:rPr>
          <w:b w:val="1"/>
          <w:bCs w:val="1"/>
          <w:rtl w:val="0"/>
        </w:rPr>
        <w:t xml:space="preserve">Princípio de Escalonamento de Custos:</w:t>
      </w:r>
      <w:r w:rsidDel="00000000" w:rsidR="00000000" w:rsidRPr="00000000">
        <w:rPr>
          <w:rtl w:val="0"/>
        </w:rPr>
      </w:r>
    </w:p>
    <w:p w:rsidR="00000000" w:rsidDel="00000000" w:rsidP="00000000" w:rsidRDefault="00000000" w:rsidRPr="00000000" w14:paraId="000000F2">
      <w:pPr>
        <w:numPr>
          <w:ilvl w:val="1"/>
          <w:numId w:val="16"/>
        </w:numPr>
        <w:spacing w:after="0" w:afterAutospacing="0" w:before="0" w:beforeAutospacing="0"/>
        <w:ind w:left="1200" w:hanging="360"/>
      </w:pPr>
      <w:r w:rsidDel="00000000" w:rsidR="00000000" w:rsidRPr="00000000">
        <w:rPr>
          <w:rtl w:val="0"/>
        </w:rPr>
        <w:t xml:space="preserve">O GADAP Hub deverá escalar infraestrutura somente quando a receita recorrente justificar o aumento de custos operacionais.</w:t>
      </w:r>
    </w:p>
    <w:p w:rsidR="00000000" w:rsidDel="00000000" w:rsidP="00000000" w:rsidRDefault="00000000" w:rsidRPr="00000000" w14:paraId="000000F3">
      <w:pPr>
        <w:numPr>
          <w:ilvl w:val="1"/>
          <w:numId w:val="16"/>
        </w:numPr>
        <w:spacing w:before="0" w:beforeAutospacing="0"/>
        <w:ind w:left="1200" w:hanging="360"/>
      </w:pPr>
      <w:r w:rsidDel="00000000" w:rsidR="00000000" w:rsidRPr="00000000">
        <w:rPr>
          <w:rtl w:val="0"/>
        </w:rPr>
        <w:t xml:space="preserve">O produto deverá ser capaz de operar em ambiente gratuito durante toda a fase de validação.</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pict>
          <v:rect style="width:0.0pt;height:1.5pt" o:hr="t" o:hrstd="t" o:hralign="center" fillcolor="#A0A0A0" stroked="f"/>
        </w:pict>
      </w:r>
      <w:r w:rsidDel="00000000" w:rsidR="00000000" w:rsidRPr="00000000">
        <w:rPr>
          <w:rtl w:val="0"/>
        </w:rPr>
        <w:t xml:space="preserve">Estratégia para a Reforma Tributária</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Projetado para operar em modelo híbrido e na transição gradual da EC 132/2023:</w:t>
      </w:r>
    </w:p>
    <w:p w:rsidR="00000000" w:rsidDel="00000000" w:rsidP="00000000" w:rsidRDefault="00000000" w:rsidRPr="00000000" w14:paraId="000000F6">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Arquitetura de Motor Fiscal Dual:</w:t>
      </w:r>
      <w:r w:rsidDel="00000000" w:rsidR="00000000" w:rsidRPr="00000000">
        <w:rPr>
          <w:rtl w:val="0"/>
        </w:rPr>
        <w:t xml:space="preserve"> Camada de abstração que computa simultaneamente o regime legado (PIS/COFINS/ICMS/ISS) e o novo modelo (CBS/IBS/IS) durante a convivência (2026–2032).</w:t>
      </w:r>
    </w:p>
    <w:p w:rsidR="00000000" w:rsidDel="00000000" w:rsidP="00000000" w:rsidRDefault="00000000" w:rsidRPr="00000000" w14:paraId="000000F7">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Princípio do Destino e Georreferenciamento Fiscal:</w:t>
      </w:r>
      <w:r w:rsidDel="00000000" w:rsidR="00000000" w:rsidRPr="00000000">
        <w:rPr>
          <w:rtl w:val="0"/>
        </w:rPr>
        <w:t xml:space="preserve"> Vinculação das medições fiscais às coordenadas geográficas e código municipal do canteiro, assegurando recolhimento no destino exato da prestação.</w:t>
      </w:r>
    </w:p>
    <w:p w:rsidR="00000000" w:rsidDel="00000000" w:rsidP="00000000" w:rsidRDefault="00000000" w:rsidRPr="00000000" w14:paraId="000000F8">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Gestão Transparente de Não-Cumulatividade Plena:</w:t>
      </w:r>
      <w:r w:rsidDel="00000000" w:rsidR="00000000" w:rsidRPr="00000000">
        <w:rPr>
          <w:rtl w:val="0"/>
        </w:rPr>
        <w:t xml:space="preserve"> Rastreamento ponta a ponta dos créditos gerados na aquisição de insumos para compensação no IBS/CBS das medições de obra.</w:t>
      </w:r>
    </w:p>
    <w:p w:rsidR="00000000" w:rsidDel="00000000" w:rsidP="00000000" w:rsidRDefault="00000000" w:rsidRPr="00000000" w14:paraId="000000F9">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Tratamento de Regimes Específicos:</w:t>
      </w:r>
      <w:r w:rsidDel="00000000" w:rsidR="00000000" w:rsidRPr="00000000">
        <w:rPr>
          <w:rtl w:val="0"/>
        </w:rPr>
        <w:t xml:space="preserve"> Suporte nativo ao RET (Patrimônio de Afetação) e empreitadas globais com fornecimento misto.</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pict>
          <v:rect style="width:0.0pt;height:1.5pt" o:hr="t" o:hrstd="t" o:hralign="center" fillcolor="#A0A0A0" stroked="f"/>
        </w:pict>
      </w:r>
      <w:r w:rsidDel="00000000" w:rsidR="00000000" w:rsidRPr="00000000">
        <w:rPr>
          <w:rtl w:val="0"/>
        </w:rPr>
        <w:t xml:space="preserve">Definição de Sucesso</w:t>
      </w:r>
    </w:p>
    <w:p w:rsidR="00000000" w:rsidDel="00000000" w:rsidP="00000000" w:rsidRDefault="00000000" w:rsidRPr="00000000" w14:paraId="000000FB">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Confiabilidade Fiscal:</w:t>
      </w:r>
      <w:r w:rsidDel="00000000" w:rsidR="00000000" w:rsidRPr="00000000">
        <w:rPr>
          <w:rtl w:val="0"/>
        </w:rPr>
        <w:t xml:space="preserve"> 0% de penalidades fiscais imputáveis ao motor do software e rejeição de documentos fiscais inferior a 0,5% na primeira transmissão.</w:t>
      </w:r>
    </w:p>
    <w:p w:rsidR="00000000" w:rsidDel="00000000" w:rsidP="00000000" w:rsidRDefault="00000000" w:rsidRPr="00000000" w14:paraId="000000FC">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Eficiência Operacional:</w:t>
      </w:r>
      <w:r w:rsidDel="00000000" w:rsidR="00000000" w:rsidRPr="00000000">
        <w:rPr>
          <w:rtl w:val="0"/>
        </w:rPr>
        <w:t xml:space="preserve"> Redução de 70% no tempo decorrido entre medição de campo e emissão de cobrança/faturamento; fechamento fiscal-mensal em até 48 horas.</w:t>
      </w:r>
    </w:p>
    <w:p w:rsidR="00000000" w:rsidDel="00000000" w:rsidP="00000000" w:rsidRDefault="00000000" w:rsidRPr="00000000" w14:paraId="000000FD">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Métricas de SaaS:</w:t>
      </w:r>
      <w:r w:rsidDel="00000000" w:rsidR="00000000" w:rsidRPr="00000000">
        <w:rPr>
          <w:rtl w:val="0"/>
        </w:rPr>
        <w:t xml:space="preserve"> SLA de 99,9%, churn mensal &lt; 1,2% e tempo de onboarding de tenant inferior a 4 horas.</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pict>
          <v:rect style="width:0.0pt;height:1.5pt" o:hr="t" o:hrstd="t" o:hralign="center" fillcolor="#A0A0A0" stroked="f"/>
        </w:pict>
      </w:r>
      <w:r w:rsidDel="00000000" w:rsidR="00000000" w:rsidRPr="00000000">
        <w:rPr>
          <w:rtl w:val="0"/>
        </w:rPr>
        <w:t xml:space="preserve">Declaração Final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 </w:t>
      </w:r>
      <w:r w:rsidDel="00000000" w:rsidR="00000000" w:rsidRPr="00000000">
        <w:rPr>
          <w:b w:val="1"/>
          <w:bCs w:val="1"/>
          <w:rtl w:val="0"/>
        </w:rPr>
        <w:t xml:space="preserve">GADAP Hub</w:t>
      </w:r>
      <w:r w:rsidDel="00000000" w:rsidR="00000000" w:rsidRPr="00000000">
        <w:rPr>
          <w:rtl w:val="0"/>
        </w:rPr>
        <w:t xml:space="preserve"> nasce como a fundação de infraestrutura corporativa para o setor que ergue o país. Ao unir rigor de engenharia de software corporativo à mais estrita governança tributária brasileira, o GADAP Hub assume o compromisso de proteger o fluxo de caixa, blindar juridicamente a operação e maximizar o potencial de crescimento de construtores, engenheiros e prestadores de serviços técnicos.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rPr>
          <w:i w:val="1"/>
          <w:iCs w:val="1"/>
          <w:rtl w:val="0"/>
        </w:rPr>
        <w:t xml:space="preserve">Conselho de Arquitetura, Engenharia de Software e Governança Fiscal</w:t>
      </w:r>
    </w:p>
    <w:p w:rsidR="00000000" w:rsidDel="00000000" w:rsidP="00000000" w:rsidRDefault="00000000" w:rsidRPr="00000000" w14:paraId="00000101">
      <w:pPr>
        <w:spacing w:after="0" w:before="0" w:lineRule="auto"/>
        <w:ind w:left="0" w:right="0" w:firstLine="0"/>
        <w:rPr/>
      </w:pPr>
      <w:r w:rsidDel="00000000" w:rsidR="00000000" w:rsidRPr="00000000">
        <w:rPr>
          <w:b w:val="1"/>
          <w:bCs w:val="1"/>
          <w:rtl w:val="0"/>
        </w:rPr>
        <w:t xml:space="preserve">GADAP Hub — Plataforma Operacional &amp; Tributária Inteligente</w:t>
      </w:r>
      <w:r w:rsidDel="00000000" w:rsidR="00000000" w:rsidRPr="00000000">
        <w:rPr>
          <w:rtl w:val="0"/>
        </w:rPr>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60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60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widowControl w:val="0"/>
        <w:spacing w:after="300" w:before="300" w:line="38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0d233a"/>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color w:val="0d233a"/>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0d233a"/>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