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dojhoakjzft" w:id="0"/>
      <w:bookmarkEnd w:id="0"/>
      <w:r w:rsidDel="00000000" w:rsidR="00000000" w:rsidRPr="00000000">
        <w:rPr>
          <w:rtl w:val="0"/>
        </w:rPr>
        <w:t xml:space="preserve">GADAP_ERP_TAX_ENGINE_SPEC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t515x0tdb7fu" w:id="1"/>
      <w:bookmarkEnd w:id="1"/>
      <w:r w:rsidDel="00000000" w:rsidR="00000000" w:rsidRPr="00000000">
        <w:rPr>
          <w:rtl w:val="0"/>
        </w:rPr>
        <w:t xml:space="preserve">Especificação Analítica e Algorítmica do Motor Fiscal (Tax Engine)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GADAP-ERP Enterprise Resource Planning (GADAP-ERP ERP)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55qdtrbvnqhv" w:id="2"/>
      <w:bookmarkEnd w:id="2"/>
      <w:r w:rsidDel="00000000" w:rsidR="00000000" w:rsidRPr="00000000">
        <w:rPr>
          <w:rtl w:val="0"/>
        </w:rPr>
        <w:t xml:space="preserve">Controle de Versão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Detalhe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DOC-GADAP-ERP-TAX-001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Aprovado / Baseline Oficial de Regras Fiscais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Confidencial / Engenharia &amp; Consultoria Tributária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de Emissão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de Outubro de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Especialista Fiscal Brasileiro &amp; Arquiteto de Software Corporativo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Público-Alvo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Engenharia Backend, Consultoria Contábil, Faturamento e QA Fiscal</w:t>
            </w:r>
          </w:p>
        </w:tc>
      </w:tr>
    </w:tbl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ig006qr57253" w:id="3"/>
      <w:bookmarkEnd w:id="3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hyperlink w:anchor="1-princípios-do-motor-fiscal-determinístico">
        <w:r w:rsidDel="00000000" w:rsidR="00000000" w:rsidRPr="00000000">
          <w:rPr>
            <w:color w:val="1155cc"/>
            <w:u w:val="single"/>
            <w:rtl w:val="0"/>
          </w:rPr>
          <w:t xml:space="preserve">Princípios do Motor Fiscal Determinístico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hyperlink w:anchor="2-matriz-de-contratos-mistos">
        <w:r w:rsidDel="00000000" w:rsidR="00000000" w:rsidRPr="00000000">
          <w:rPr>
            <w:color w:val="1155cc"/>
            <w:u w:val="single"/>
            <w:rtl w:val="0"/>
          </w:rPr>
          <w:t xml:space="preserve">Matriz de Contratos Mistos (Piscinas, Reformas e Instalações)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2.1 Cisão Obrigatória de Fato Gerador (ICMS vs ISSQN)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2.2 Mapeamento de CFOP, NCM, NBS e Itens da Lei Complementar 116/2003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hyperlink w:anchor="3-algoritmo-de-retenções-na-fonte-em-obras-civis">
        <w:r w:rsidDel="00000000" w:rsidR="00000000" w:rsidRPr="00000000">
          <w:rPr>
            <w:color w:val="1155cc"/>
            <w:u w:val="single"/>
            <w:rtl w:val="0"/>
          </w:rPr>
          <w:t xml:space="preserve">Algoritmo de Retenções na Fonte em Obras Civis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3.1 Competência Territorial do ISS (Art. 3º da LC 116/2003)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3.2 Retenção Previdenciária do INSS (IN RFB 2.110/2022 e CPRB)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3.3 Retenções Federais de Tributos (IRRF e CSRF)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hyperlink w:anchor="4-operações-interestaduais-difal-e-fcp">
        <w:r w:rsidDel="00000000" w:rsidR="00000000" w:rsidRPr="00000000">
          <w:rPr>
            <w:color w:val="1155cc"/>
            <w:u w:val="single"/>
            <w:rtl w:val="0"/>
          </w:rPr>
          <w:t xml:space="preserve">Operações Interestaduais (DIFAL e FCP)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4.1 Enquadramento na EC 87/2015 e Lei Complementar 190/2022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4.2 Metodologia de Cálculo de Partilha e Fundo de Combate à Pobreza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hyperlink w:anchor="5-estratégia-para-a-transição-da-reforma-tributária">
        <w:r w:rsidDel="00000000" w:rsidR="00000000" w:rsidRPr="00000000">
          <w:rPr>
            <w:color w:val="1155cc"/>
            <w:u w:val="single"/>
            <w:rtl w:val="0"/>
          </w:rPr>
          <w:t xml:space="preserve">Estratégia para a Transição da Reforma Tributária (IVA Dual)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5.1 Convivência entre Regime Legado e IBS/CBS/IS (2026–2032)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5.2 Não-Cumulatividade Plena e Rastreamento de Créditos na Cadeia Civil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hyperlink w:anchor="6-implementação-algorítmica-em-typescript">
        <w:r w:rsidDel="00000000" w:rsidR="00000000" w:rsidRPr="00000000">
          <w:rPr>
            <w:color w:val="1155cc"/>
            <w:u w:val="single"/>
            <w:rtl w:val="0"/>
          </w:rPr>
          <w:t xml:space="preserve">Implementação Algorítmica em TypeScript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hyperlink w:anchor="7-casos-de-teste-canônicos-homologados">
        <w:r w:rsidDel="00000000" w:rsidR="00000000" w:rsidRPr="00000000">
          <w:rPr>
            <w:color w:val="1155cc"/>
            <w:u w:val="single"/>
            <w:rtl w:val="0"/>
          </w:rPr>
          <w:t xml:space="preserve">Casos de Teste Canônicos Homologados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hyperlink w:anchor="8-declaração-de-conformidade-e-auditoria">
        <w:r w:rsidDel="00000000" w:rsidR="00000000" w:rsidRPr="00000000">
          <w:rPr>
            <w:color w:val="1155cc"/>
            <w:u w:val="single"/>
            <w:rtl w:val="0"/>
          </w:rPr>
          <w:t xml:space="preserve">Declaração de Conformidade e Auditoria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nqali54pdud6" w:id="4"/>
      <w:bookmarkEnd w:id="4"/>
      <w:r w:rsidDel="00000000" w:rsidR="00000000" w:rsidRPr="00000000">
        <w:rPr>
          <w:rtl w:val="0"/>
        </w:rPr>
        <w:t xml:space="preserve">1. Princípios do Motor Fiscal Determinístico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 motor tributário do </w:t>
      </w:r>
      <w:r w:rsidDel="00000000" w:rsidR="00000000" w:rsidRPr="00000000">
        <w:rPr>
          <w:b w:val="1"/>
          <w:bCs w:val="1"/>
          <w:rtl w:val="0"/>
        </w:rPr>
        <w:t xml:space="preserve">GADAP-ERP</w:t>
      </w:r>
      <w:r w:rsidDel="00000000" w:rsidR="00000000" w:rsidRPr="00000000">
        <w:rPr>
          <w:rtl w:val="0"/>
        </w:rPr>
        <w:t xml:space="preserve"> é construído sob estrita separação entre a camada de aplicação e a camada matemática de apuração tributária.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3y90x5log092" w:id="5"/>
      <w:bookmarkEnd w:id="5"/>
      <w:r w:rsidDel="00000000" w:rsidR="00000000" w:rsidRPr="00000000">
        <w:rPr>
          <w:rtl w:val="0"/>
        </w:rPr>
        <w:t xml:space="preserve">Postulados Inegociáveis: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Determinismo Absoluto:</w:t>
      </w:r>
      <w:r w:rsidDel="00000000" w:rsidR="00000000" w:rsidRPr="00000000">
        <w:rPr>
          <w:rtl w:val="0"/>
        </w:rPr>
        <w:t xml:space="preserve"> Todo cálculo tributário decorre de fórmulas matemáticas auditáveis baseadas na legislação positiva brasileira. Nenhuma Inteligência Artificial generativa calcula ou infere alíquotas de impostos.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Precisão e Arredondamento Bancário:</w:t>
      </w:r>
      <w:r w:rsidDel="00000000" w:rsidR="00000000" w:rsidRPr="00000000">
        <w:rPr>
          <w:rtl w:val="0"/>
        </w:rPr>
        <w:t xml:space="preserve"> Todas as variáveis monetárias operam com tipos numéricos de alta precisão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numeric(18, 4)</w:t>
      </w:r>
      <w:r w:rsidDel="00000000" w:rsidR="00000000" w:rsidRPr="00000000">
        <w:rPr>
          <w:rtl w:val="0"/>
        </w:rPr>
        <w:t xml:space="preserve"> no PostgreSQL e representação exata em centavos inteiros ou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 no código). O critério de arredondamento adotado é estritamente o </w:t>
      </w:r>
      <w:r w:rsidDel="00000000" w:rsidR="00000000" w:rsidRPr="00000000">
        <w:rPr>
          <w:i w:val="1"/>
          <w:iCs w:val="1"/>
          <w:rtl w:val="0"/>
        </w:rPr>
        <w:t xml:space="preserve">Round Half-to-Even</w:t>
      </w:r>
      <w:r w:rsidDel="00000000" w:rsidR="00000000" w:rsidRPr="00000000">
        <w:rPr>
          <w:rtl w:val="0"/>
        </w:rPr>
        <w:t xml:space="preserve"> (Bancário), conforme a norma NBR 5891 da ABNT.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 Prévia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Pre-Flight Check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Nenhuma minuta fiscal é submetida à SEFAZ ou ao Padrão Nacional de NFS-e sem validação prévia de esquemas XML, vigência do Certificado A1 do cliente e consistência de CFOP contra o município de incidência.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Isolamento de Responsabilidade:</w:t>
      </w:r>
      <w:r w:rsidDel="00000000" w:rsidR="00000000" w:rsidRPr="00000000">
        <w:rPr>
          <w:rtl w:val="0"/>
        </w:rPr>
        <w:t xml:space="preserve"> O motor fiscal processa parâmetros imputados ou aprovados pelo Contratante e seu responsável contábil, assegurando a excludente de solidariedade do GADAP-ERP perante o Fisco.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m7zbsmz6me" w:id="6"/>
      <w:bookmarkEnd w:id="6"/>
      <w:r w:rsidDel="00000000" w:rsidR="00000000" w:rsidRPr="00000000">
        <w:rPr>
          <w:rtl w:val="0"/>
        </w:rPr>
        <w:t xml:space="preserve">2. Matriz de Contratos Mistos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Empresas instaladoras de piscinas, empreiteiras de reforma e construtores leves operam frequentemente sob </w:t>
      </w:r>
      <w:r w:rsidDel="00000000" w:rsidR="00000000" w:rsidRPr="00000000">
        <w:rPr>
          <w:b w:val="1"/>
          <w:bCs w:val="1"/>
          <w:rtl w:val="0"/>
        </w:rPr>
        <w:t xml:space="preserve">contratos mistos ou complexos</w:t>
      </w:r>
      <w:r w:rsidDel="00000000" w:rsidR="00000000" w:rsidRPr="00000000">
        <w:rPr>
          <w:rtl w:val="0"/>
        </w:rPr>
        <w:t xml:space="preserve">, englobando simultaneamente o fornecimento de materiais ou bens manufaturados e a prestação de serviços civis.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                SEGREGAÇÃO DE CONTRATO MISTO (EX: PISCINAS)                    │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├─────────────────────────────────────────┬────────────────────────────────────────┤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FORNECIMENTO DE MERCADORIA / EQUIPAMENTO│ EXECUÇÃO CIVIL / INSTALAÇÃO TÉCNICA    │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├─────────────────────────────────────────┼────────────────────────────────────────┤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• Documento: NF-e (Modelo 55)           │ • Documento: NFS-e (Padrão Nacional)   │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• Incidência: ICMS (Estadual)           │ • Incidência: ISSQN (Municipal)        │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• Itens: Casco de fibra/vinil, bomba,   │ • Itens: Escavação, alvenaria de bordo,│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filtro de areia, quadro de comando    │   instalação hidráulica e elétrica     │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• CFOP Comum: 5.102 (Intra) / 6.102     │ • Item LC 116/03: 7.02 ou 7.05         │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└─────────────────────────────────────────┴────────────────────────────────────────┘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zdzk0crxfok6" w:id="7"/>
      <w:bookmarkEnd w:id="7"/>
      <w:r w:rsidDel="00000000" w:rsidR="00000000" w:rsidRPr="00000000">
        <w:rPr>
          <w:rtl w:val="0"/>
        </w:rPr>
        <w:t xml:space="preserve">2.1 Cisão Obrigatória de Fato Gerador (ICMS vs ISSQN)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Em conformidade com a Súmula 167 do Superior Tribunal de Justiça (STJ) e com a Lista de Serviços anexa à Lei Complementar nº 116/2003, o fornecimento de mercadorias produzidas pelo prestador fora do local da obra sujeita-se ao ICMS, enquanto a montagem e instalação na obra sujeitam-se ao ISSQN.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 de Separação do GADAP-ERP:</w:t>
      </w:r>
      <w:r w:rsidDel="00000000" w:rsidR="00000000" w:rsidRPr="00000000">
        <w:rPr>
          <w:rtl w:val="0"/>
        </w:rPr>
        <w:t xml:space="preserve"> Ao converter um orçamento comercial contendo produtos e serviços, o sistema gera automaticamente dois documentos fiscais independentes e vinculados: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 de Separação do GADAP-ERP:</w:t>
      </w:r>
      <w:r w:rsidDel="00000000" w:rsidR="00000000" w:rsidRPr="00000000">
        <w:rPr>
          <w:rtl w:val="0"/>
        </w:rPr>
        <w:t xml:space="preserve"> Ao converter um orçamento comercial contendo produtos e serviços, o sistema gera automaticamente dois documentos fiscais independentes e vinculados: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NF-e de Mercadorias:</w:t>
      </w:r>
      <w:r w:rsidDel="00000000" w:rsidR="00000000" w:rsidRPr="00000000">
        <w:rPr>
          <w:rtl w:val="0"/>
        </w:rPr>
        <w:t xml:space="preserve"> Engloba tanques, bombas, tubulações e equipamentos.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NFS-e de Serviços:</w:t>
      </w:r>
      <w:r w:rsidDel="00000000" w:rsidR="00000000" w:rsidRPr="00000000">
        <w:rPr>
          <w:rtl w:val="0"/>
        </w:rPr>
        <w:t xml:space="preserve"> Engloba a mão de obra de escavação, nivelamento, montagem e alvenaria civil.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mnb9vjmy5hkb" w:id="8"/>
      <w:bookmarkEnd w:id="8"/>
      <w:r w:rsidDel="00000000" w:rsidR="00000000" w:rsidRPr="00000000">
        <w:rPr>
          <w:rtl w:val="0"/>
        </w:rPr>
        <w:t xml:space="preserve">2.2 Mapeamento de CFOP, NCM, NBS e Itens da LC 116/2003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Classificação Fiscal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de Tributação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Fato Gerador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Casco de Fibra/Vinil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NCM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3925.90.00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CFOP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5.102</w:t>
            </w:r>
            <w:r w:rsidDel="00000000" w:rsidR="00000000" w:rsidRPr="00000000">
              <w:rPr>
                <w:rtl w:val="0"/>
              </w:rPr>
              <w:t xml:space="preserve"> (Estadual)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6.102</w:t>
            </w:r>
            <w:r w:rsidDel="00000000" w:rsidR="00000000" w:rsidRPr="00000000">
              <w:rPr>
                <w:rtl w:val="0"/>
              </w:rPr>
              <w:t xml:space="preserve"> (Inter)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Circulação Mercantil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NF-e (Mod. 55)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Bomba / Filtro de Piscina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NCM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8421.21.00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CFOP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5.405</w:t>
            </w:r>
            <w:r w:rsidDel="00000000" w:rsidR="00000000" w:rsidRPr="00000000">
              <w:rPr>
                <w:rtl w:val="0"/>
              </w:rPr>
              <w:t xml:space="preserve"> (ST)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6.102</w:t>
            </w:r>
            <w:r w:rsidDel="00000000" w:rsidR="00000000" w:rsidRPr="00000000">
              <w:rPr>
                <w:rtl w:val="0"/>
              </w:rPr>
              <w:t xml:space="preserve"> (Tributado)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Circulação Mercantil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NF-e (Mod. 55)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Mão de Obra de Instalação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NBS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1.0301.11.00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LC 116/03: Item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7.02</w:t>
            </w:r>
            <w:r w:rsidDel="00000000" w:rsidR="00000000" w:rsidRPr="00000000">
              <w:rPr>
                <w:rtl w:val="0"/>
              </w:rPr>
              <w:t xml:space="preserve"> (Edificações/Obras)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Prestação de Serviço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NFS-e Nacional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Reforma e Revestimento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NBS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1.0301.21.00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LC 116/03: Item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7.05</w:t>
            </w:r>
            <w:r w:rsidDel="00000000" w:rsidR="00000000" w:rsidRPr="00000000">
              <w:rPr>
                <w:rtl w:val="0"/>
              </w:rPr>
              <w:t xml:space="preserve"> (Reparação/Reforma)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Prestação de Serviço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NFS-e Nacional</w:t>
            </w:r>
          </w:p>
        </w:tc>
      </w:tr>
    </w:tbl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ue1r7brn6f9l" w:id="9"/>
      <w:bookmarkEnd w:id="9"/>
      <w:r w:rsidDel="00000000" w:rsidR="00000000" w:rsidRPr="00000000">
        <w:rPr>
          <w:rtl w:val="0"/>
        </w:rPr>
        <w:t xml:space="preserve">3. Algoritmo de Retenções na Fonte em Obras Civis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 prestação de serviços de construção civil, reformas e instalações técnicas envolve um conjunto heterogêneo de retenções tributárias na fonte pagadora.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q4n83ei71dru" w:id="10"/>
      <w:bookmarkEnd w:id="10"/>
      <w:r w:rsidDel="00000000" w:rsidR="00000000" w:rsidRPr="00000000">
        <w:rPr>
          <w:rtl w:val="0"/>
        </w:rPr>
        <w:t xml:space="preserve">3.1 Competência Territorial do ISS (Art. 3º da LC 116/2003)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Diferente da regra geral do ISSQN (onde o imposto é devido no estabelecimento do prestador), as atividades de construção civil enquadradas nos subitens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7.02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7.05</w:t>
      </w:r>
      <w:r w:rsidDel="00000000" w:rsidR="00000000" w:rsidRPr="00000000">
        <w:rPr>
          <w:rtl w:val="0"/>
        </w:rPr>
        <w:t xml:space="preserve"> da Lei Complementar nº 116/2003 possuem </w:t>
      </w:r>
      <w:r w:rsidDel="00000000" w:rsidR="00000000" w:rsidRPr="00000000">
        <w:rPr>
          <w:b w:val="1"/>
          <w:bCs w:val="1"/>
          <w:rtl w:val="0"/>
        </w:rPr>
        <w:t xml:space="preserve">exceção expressa de competência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$$\text{Local do Fato Gerador (ISS)} = \text{Município de Execução da Obra (Canteiro)}$$</w:t>
      </w:r>
    </w:p>
    <w:p w:rsidR="00000000" w:rsidDel="00000000" w:rsidP="00000000" w:rsidRDefault="00000000" w:rsidRPr="00000000" w14:paraId="000000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Algoritmo de Decisão de ISS no GADAP-ERP: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O sistema obtém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codigo_ibge</w:t>
      </w:r>
      <w:r w:rsidDel="00000000" w:rsidR="00000000" w:rsidRPr="00000000">
        <w:rPr>
          <w:rtl w:val="0"/>
        </w:rPr>
        <w:t xml:space="preserve"> do município da obra cadastrado no Projeto.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municipio_obra == municipio_prestador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O ISS é devido no município sede. Retenção na fonte depende da legislação municipal ordinária.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municipio_obra != municipio_prestador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O ISS é </w:t>
      </w:r>
      <w:r w:rsidDel="00000000" w:rsidR="00000000" w:rsidRPr="00000000">
        <w:rPr>
          <w:b w:val="1"/>
          <w:bCs w:val="1"/>
          <w:rtl w:val="0"/>
        </w:rPr>
        <w:t xml:space="preserve">obrigatoriamente recolhido para o município do canteiro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O tomador do serviço retém o valor do ISS na fonte ou o prestador emite a guia correspondente vinculada à inscrição municipal da obra (CEI/CNO).</w:t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$$\text{Valor do ISS} = \text{Base de Cálculo Líquida do Serviço} \times \text{Alíquota ISS (2% a 5%)}$$</w:t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v76zdgum2i79" w:id="11"/>
      <w:bookmarkEnd w:id="11"/>
      <w:r w:rsidDel="00000000" w:rsidR="00000000" w:rsidRPr="00000000">
        <w:rPr>
          <w:rtl w:val="0"/>
        </w:rPr>
        <w:t xml:space="preserve">3.2 Retenção Previdenciária do INSS (IN RFB 2.110/2022)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Conforme a Instrução Normativa da Receita Federal do Brasil nº 2.110/2022, os serviços prestados mediante cessão de mão de obra ou empreitada na construção civil sujeitam-se à retenção previdenciária de </w:t>
      </w:r>
      <w:r w:rsidDel="00000000" w:rsidR="00000000" w:rsidRPr="00000000">
        <w:rPr>
          <w:b w:val="1"/>
          <w:bCs w:val="1"/>
          <w:rtl w:val="0"/>
        </w:rPr>
        <w:t xml:space="preserve">11%</w:t>
      </w:r>
      <w:r w:rsidDel="00000000" w:rsidR="00000000" w:rsidRPr="00000000">
        <w:rPr>
          <w:rtl w:val="0"/>
        </w:rPr>
        <w:t xml:space="preserve"> (ou </w:t>
      </w:r>
      <w:r w:rsidDel="00000000" w:rsidR="00000000" w:rsidRPr="00000000">
        <w:rPr>
          <w:b w:val="1"/>
          <w:bCs w:val="1"/>
          <w:rtl w:val="0"/>
        </w:rPr>
        <w:t xml:space="preserve">3,5%</w:t>
      </w:r>
      <w:r w:rsidDel="00000000" w:rsidR="00000000" w:rsidRPr="00000000">
        <w:rPr>
          <w:rtl w:val="0"/>
        </w:rPr>
        <w:t xml:space="preserve"> para empresas optantes pela Desoneração da Folha de Pagamento / CPRB):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kgdowdehgwd0" w:id="12"/>
      <w:bookmarkEnd w:id="12"/>
      <w:r w:rsidDel="00000000" w:rsidR="00000000" w:rsidRPr="00000000">
        <w:rPr>
          <w:rtl w:val="0"/>
        </w:rPr>
        <w:t xml:space="preserve">Regras de Dedução de Base de Cálculo: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Quando o contrato e a nota fiscal discriminarem expressamente o fornecimento de materiais ou a utilização de equipamentos próprios da empresa:</w:t>
      </w:r>
    </w:p>
    <w:p w:rsidR="00000000" w:rsidDel="00000000" w:rsidP="00000000" w:rsidRDefault="00000000" w:rsidRPr="00000000" w14:paraId="000000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 fornecimento de materiais discriminado:</w:t>
      </w:r>
      <w:r w:rsidDel="00000000" w:rsidR="00000000" w:rsidRPr="00000000">
        <w:rPr>
          <w:rtl w:val="0"/>
        </w:rPr>
        <w:t xml:space="preserve"> A base de cálculo da retenção não pode ser inferior a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 do valor bruto da nota fiscal de serviço.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 utilização de equipamentos pesados discriminada:</w:t>
      </w:r>
      <w:r w:rsidDel="00000000" w:rsidR="00000000" w:rsidRPr="00000000">
        <w:rPr>
          <w:rtl w:val="0"/>
        </w:rPr>
        <w:t xml:space="preserve"> A base de cálculo mínima varia entre </w:t>
      </w:r>
      <w:r w:rsidDel="00000000" w:rsidR="00000000" w:rsidRPr="00000000">
        <w:rPr>
          <w:b w:val="1"/>
          <w:bCs w:val="1"/>
          <w:rtl w:val="0"/>
        </w:rPr>
        <w:t xml:space="preserve">10% e 50%</w:t>
      </w:r>
      <w:r w:rsidDel="00000000" w:rsidR="00000000" w:rsidRPr="00000000">
        <w:rPr>
          <w:rtl w:val="0"/>
        </w:rPr>
        <w:t xml:space="preserve">, dependendo do maquinário empregado.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$$\text{Base de Cálculo INSS} = \max\Big(\text{Valor Bruto Serviço} - \text{Materiais Justificados}, \quad 0.50 \times \text{Valor Bruto Serviço}\Big)$$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$$\text{Valor Retenção INSS} = \text{Base de Cálculo INSS} \times \text{Alíquota Retenção (11% ou 3,5%)}$$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j8ph26tes7oq" w:id="13"/>
      <w:bookmarkEnd w:id="13"/>
      <w:r w:rsidDel="00000000" w:rsidR="00000000" w:rsidRPr="00000000">
        <w:rPr>
          <w:rtl w:val="0"/>
        </w:rPr>
        <w:t xml:space="preserve">3.3 Retenções Federais de Tributos (IRRF e CSRF)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Aplicável a contratos executados por pessoas jurídicas contratadas por tomadores tomados como PJ (Lucro Presumido ou Real):</w:t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IRRF (Imposto de Renda Retido na Fonte):</w:t>
      </w:r>
      <w:r w:rsidDel="00000000" w:rsidR="00000000" w:rsidRPr="00000000">
        <w:rPr>
          <w:rtl w:val="0"/>
        </w:rPr>
        <w:t xml:space="preserve"> Alíquota de </w:t>
      </w:r>
      <w:r w:rsidDel="00000000" w:rsidR="00000000" w:rsidRPr="00000000">
        <w:rPr>
          <w:b w:val="1"/>
          <w:bCs w:val="1"/>
          <w:rtl w:val="0"/>
        </w:rPr>
        <w:t xml:space="preserve">1,2% ou 1,5%</w:t>
      </w:r>
      <w:r w:rsidDel="00000000" w:rsidR="00000000" w:rsidRPr="00000000">
        <w:rPr>
          <w:rtl w:val="0"/>
        </w:rPr>
        <w:t xml:space="preserve"> conforme a natureza civil do serviço.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CSRF (PIS, COFINS e CSLL retidos):</w:t>
      </w:r>
      <w:r w:rsidDel="00000000" w:rsidR="00000000" w:rsidRPr="00000000">
        <w:rPr>
          <w:rtl w:val="0"/>
        </w:rPr>
        <w:t xml:space="preserve"> Alíquota consolidada de </w:t>
      </w:r>
      <w:r w:rsidDel="00000000" w:rsidR="00000000" w:rsidRPr="00000000">
        <w:rPr>
          <w:b w:val="1"/>
          <w:bCs w:val="1"/>
          <w:rtl w:val="0"/>
        </w:rPr>
        <w:t xml:space="preserve">4,65%</w:t>
      </w:r>
      <w:r w:rsidDel="00000000" w:rsidR="00000000" w:rsidRPr="00000000">
        <w:rPr>
          <w:rtl w:val="0"/>
        </w:rPr>
        <w:t xml:space="preserve"> (PIS 0,65%, COFINS 3,00%, CSLL 1,00%) para faturas com valores que superem o limite de dispensa legal.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Optantes pelo Simples Nacional:</w:t>
      </w:r>
      <w:r w:rsidDel="00000000" w:rsidR="00000000" w:rsidRPr="00000000">
        <w:rPr>
          <w:rtl w:val="0"/>
        </w:rPr>
        <w:t xml:space="preserve"> Isentos de retenção na fonte de CSRF e IRRF, conforme o art. 30 da Lei nº 10.833/2003 e Instrução Normativa RFB nº 1.234/2012.</w:t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bookmarkStart w:colFirst="0" w:colLast="0" w:name="_v5yq9lecfp3b" w:id="14"/>
      <w:bookmarkEnd w:id="14"/>
      <w:r w:rsidDel="00000000" w:rsidR="00000000" w:rsidRPr="00000000">
        <w:rPr>
          <w:rtl w:val="0"/>
        </w:rPr>
        <w:t xml:space="preserve">4. Operações Interestaduais (DIFAL e FCP)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Nas vendas interestaduais de produtos (kits de piscinas, spas, motobombas e maquinário de alvenaria) destinadas a consumidor final não contribuinte do ICMS, aplica-se o </w:t>
      </w:r>
      <w:r w:rsidDel="00000000" w:rsidR="00000000" w:rsidRPr="00000000">
        <w:rPr>
          <w:b w:val="1"/>
          <w:bCs w:val="1"/>
          <w:rtl w:val="0"/>
        </w:rPr>
        <w:t xml:space="preserve">DIFAL</w:t>
      </w:r>
      <w:r w:rsidDel="00000000" w:rsidR="00000000" w:rsidRPr="00000000">
        <w:rPr>
          <w:rtl w:val="0"/>
        </w:rPr>
        <w:t xml:space="preserve"> disciplinado pela Emenda Constitucional nº 87/2015 e Lei Complementar nº 190/2022.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bdeyyoi2016b" w:id="15"/>
      <w:bookmarkEnd w:id="15"/>
      <w:r w:rsidDel="00000000" w:rsidR="00000000" w:rsidRPr="00000000">
        <w:rPr>
          <w:rtl w:val="0"/>
        </w:rPr>
        <w:t xml:space="preserve">4.1 Metodologia de Cálculo do DIFAL e FCP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$$\text{DIFAL} = \text{Base de Cálculo ICMS} \times \Big(\text{Alíquota Interna UF Destino} - \text{Alíquota Interestadual}\Big)$$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$$\text{FCP} = \text{Base de Cálculo ICMS} \times \text{Alíquota FCP UF Destino (geralmente 1% a 2%)}$$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tk4f8t1dtnbd" w:id="16"/>
      <w:bookmarkEnd w:id="16"/>
      <w:r w:rsidDel="00000000" w:rsidR="00000000" w:rsidRPr="00000000">
        <w:rPr>
          <w:rtl w:val="0"/>
        </w:rPr>
        <w:t xml:space="preserve">Tabela de Alíquotas Interestaduais de Saída: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Origem Sul / Sudeste (exceto ES) para Norte, Nordeste, Centro-Oeste e ES: </w:t>
      </w:r>
      <w:r w:rsidDel="00000000" w:rsidR="00000000" w:rsidRPr="00000000">
        <w:rPr>
          <w:b w:val="1"/>
          <w:bCs w:val="1"/>
          <w:rtl w:val="0"/>
        </w:rPr>
        <w:t xml:space="preserve">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Origem Sul / Sudeste para Sul / Sudeste: </w:t>
      </w:r>
      <w:r w:rsidDel="00000000" w:rsidR="00000000" w:rsidRPr="00000000">
        <w:rPr>
          <w:b w:val="1"/>
          <w:bCs w:val="1"/>
          <w:rtl w:val="0"/>
        </w:rPr>
        <w:t xml:space="preserve">12%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Origem Norte, Nordeste, Centro-Oeste e ES para qualquer destino no Brasil: </w:t>
      </w:r>
      <w:r w:rsidDel="00000000" w:rsidR="00000000" w:rsidRPr="00000000">
        <w:rPr>
          <w:b w:val="1"/>
          <w:bCs w:val="1"/>
          <w:rtl w:val="0"/>
        </w:rPr>
        <w:t xml:space="preserve">12%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Mercadorias importadas (conteúdo de importação &gt; 40% - Resolução SF 13/2012): </w:t>
      </w:r>
      <w:r w:rsidDel="00000000" w:rsidR="00000000" w:rsidRPr="00000000">
        <w:rPr>
          <w:b w:val="1"/>
          <w:bCs w:val="1"/>
          <w:rtl w:val="0"/>
        </w:rPr>
        <w:t xml:space="preserve">4%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1p4t8lm302uk" w:id="17"/>
      <w:bookmarkEnd w:id="17"/>
      <w:r w:rsidDel="00000000" w:rsidR="00000000" w:rsidRPr="00000000">
        <w:rPr>
          <w:rtl w:val="0"/>
        </w:rPr>
        <w:t xml:space="preserve">5. Estratégia para a Transição da Reforma Tributária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 Emenda Constitucional nº 132/2023 estabelece a extinção progressiva de cinco tributos clássicos (PIS, COFINS, IPI, ICMS e ISS) e a instituição do </w:t>
      </w:r>
      <w:r w:rsidDel="00000000" w:rsidR="00000000" w:rsidRPr="00000000">
        <w:rPr>
          <w:b w:val="1"/>
          <w:bCs w:val="1"/>
          <w:rtl w:val="0"/>
        </w:rPr>
        <w:t xml:space="preserve">IVA Dual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CBS (Contribuição sobre Bens e Serviços):</w:t>
      </w:r>
      <w:r w:rsidDel="00000000" w:rsidR="00000000" w:rsidRPr="00000000">
        <w:rPr>
          <w:rtl w:val="0"/>
        </w:rPr>
        <w:t xml:space="preserve"> Competência Federal.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IBS (Imposto sobre Bens e Serviços):</w:t>
      </w:r>
      <w:r w:rsidDel="00000000" w:rsidR="00000000" w:rsidRPr="00000000">
        <w:rPr>
          <w:rtl w:val="0"/>
        </w:rPr>
        <w:t xml:space="preserve"> Competência Estadual e Municipal unificada.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(Imposto Seletivo):</w:t>
      </w:r>
      <w:r w:rsidDel="00000000" w:rsidR="00000000" w:rsidRPr="00000000">
        <w:rPr>
          <w:rtl w:val="0"/>
        </w:rPr>
        <w:t xml:space="preserve"> Tributo extrafiscal federal.</w:t>
      </w:r>
    </w:p>
    <w:p w:rsidR="00000000" w:rsidDel="00000000" w:rsidP="00000000" w:rsidRDefault="00000000" w:rsidRPr="00000000" w14:paraId="000000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                CALENDÁRIO DE TRANSIÇÃO DO MOTOR FISCAL                        │</w:t>
      </w:r>
    </w:p>
    <w:p w:rsidR="00000000" w:rsidDel="00000000" w:rsidP="00000000" w:rsidRDefault="00000000" w:rsidRPr="00000000" w14:paraId="000000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├────────────────────┬─────────────────────────────────────────────────────────────┤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2026               │ Fase de Testes: CBS (0,9%) e IBS (0,1%) com compensação     │</w:t>
      </w:r>
    </w:p>
    <w:p w:rsidR="00000000" w:rsidDel="00000000" w:rsidP="00000000" w:rsidRDefault="00000000" w:rsidRPr="00000000" w14:paraId="000000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├────────────────────┼─────────────────────────────────────────────────────────────┤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2027               │ Extinção do PIS e da COFINS; entrada em vigor plena da CBS  │</w:t>
      </w:r>
    </w:p>
    <w:p w:rsidR="00000000" w:rsidDel="00000000" w:rsidP="00000000" w:rsidRDefault="00000000" w:rsidRPr="00000000" w14:paraId="000000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├────────────────────┼─────────────────────────────────────────────────────────────┤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2028               │ Redução gradativa do IPI                                    │</w:t>
      </w:r>
    </w:p>
    <w:p w:rsidR="00000000" w:rsidDel="00000000" w:rsidP="00000000" w:rsidRDefault="00000000" w:rsidRPr="00000000" w14:paraId="000000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├────────────────────┼─────────────────────────────────────────────────────────────┤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2029 - 2032        │ Transição gradual: Redução anual de 1/10 do ICMS e do ISS; │</w:t>
      </w:r>
    </w:p>
    <w:p w:rsidR="00000000" w:rsidDel="00000000" w:rsidP="00000000" w:rsidRDefault="00000000" w:rsidRPr="00000000" w14:paraId="000000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                  │ Aumento correspondente e proporcional do IBS                │</w:t>
      </w:r>
    </w:p>
    <w:p w:rsidR="00000000" w:rsidDel="00000000" w:rsidP="00000000" w:rsidRDefault="00000000" w:rsidRPr="00000000" w14:paraId="000000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├────────────────────┼─────────────────────────────────────────────────────────────┤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 2033 em diante     │ Extinção total de ICMS e ISS; Vigência plena do IBS e CBS   │</w:t>
      </w:r>
    </w:p>
    <w:p w:rsidR="00000000" w:rsidDel="00000000" w:rsidP="00000000" w:rsidRDefault="00000000" w:rsidRPr="00000000" w14:paraId="000000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└────────────────────┴─────────────────────────────────────────────────────────────┘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2u24us2d2wds" w:id="18"/>
      <w:bookmarkEnd w:id="18"/>
      <w:r w:rsidDel="00000000" w:rsidR="00000000" w:rsidRPr="00000000">
        <w:rPr>
          <w:rtl w:val="0"/>
        </w:rPr>
        <w:t xml:space="preserve">Regras Centrais do Motor para a Reforma: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Tributação no Destino:</w:t>
      </w:r>
      <w:r w:rsidDel="00000000" w:rsidR="00000000" w:rsidRPr="00000000">
        <w:rPr>
          <w:rtl w:val="0"/>
        </w:rPr>
        <w:t xml:space="preserve"> A parametrização das medições e vendas de materiais utilizará o código IBGE georreferenciado do canteiro para recolhimento direto ao Comitê Gestor do IBS.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Não-Cumulatividade Plena (Crédito Financeiro):</w:t>
      </w:r>
      <w:r w:rsidDel="00000000" w:rsidR="00000000" w:rsidRPr="00000000">
        <w:rPr>
          <w:rtl w:val="0"/>
        </w:rPr>
        <w:t xml:space="preserve"> Todo insumo adquirido (cimento, tubos de PVC, maquinários) confere crédito financeiro imediato de CBS/IBS para abater das faturas de medição da construtora, eliminando resíduos tributários cumulativos.</w:t>
      </w:r>
    </w:p>
    <w:p w:rsidR="00000000" w:rsidDel="00000000" w:rsidP="00000000" w:rsidRDefault="00000000" w:rsidRPr="00000000" w14:paraId="000000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/>
      </w:pPr>
      <w:bookmarkStart w:colFirst="0" w:colLast="0" w:name="_p54qf271ko0i" w:id="19"/>
      <w:bookmarkEnd w:id="19"/>
      <w:r w:rsidDel="00000000" w:rsidR="00000000" w:rsidRPr="00000000">
        <w:rPr>
          <w:rtl w:val="0"/>
        </w:rPr>
        <w:t xml:space="preserve">6. Implementação Algorítmica em TypeScript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Abaixo está o módulo determinístico integral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TaxCalculator.ts</w:t>
      </w:r>
      <w:r w:rsidDel="00000000" w:rsidR="00000000" w:rsidRPr="00000000">
        <w:rPr>
          <w:rtl w:val="0"/>
        </w:rPr>
        <w:t xml:space="preserve"> projetado para rodar em TypeScript puro sem dependências pesadas, utilizando arredondamento bancário oficial.</w:t>
      </w:r>
    </w:p>
    <w:p w:rsidR="00000000" w:rsidDel="00000000" w:rsidP="00000000" w:rsidRDefault="00000000" w:rsidRPr="00000000" w14:paraId="000000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* GADAP-ERP - Tax Engine Core (Cálculo Determinístico)</w:t>
      </w:r>
    </w:p>
    <w:p w:rsidR="00000000" w:rsidDel="00000000" w:rsidP="00000000" w:rsidRDefault="00000000" w:rsidRPr="00000000" w14:paraId="000000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* Arquivo: lib/fiscal/TaxCalculator.ts</w:t>
      </w:r>
    </w:p>
    <w:p w:rsidR="00000000" w:rsidDel="00000000" w:rsidP="00000000" w:rsidRDefault="00000000" w:rsidRPr="00000000" w14:paraId="000000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export interface ItemOperacao {</w:t>
      </w:r>
    </w:p>
    <w:p w:rsidR="00000000" w:rsidDel="00000000" w:rsidP="00000000" w:rsidRDefault="00000000" w:rsidRPr="00000000" w14:paraId="000000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descricao: string;</w:t>
      </w:r>
    </w:p>
    <w:p w:rsidR="00000000" w:rsidDel="00000000" w:rsidP="00000000" w:rsidRDefault="00000000" w:rsidRPr="00000000" w14:paraId="000000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tipo: 'PRODUTO' | 'SERVICO';</w:t>
      </w:r>
    </w:p>
    <w:p w:rsidR="00000000" w:rsidDel="00000000" w:rsidP="00000000" w:rsidRDefault="00000000" w:rsidRPr="00000000" w14:paraId="000000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valorUnitarioCentavos: number;</w:t>
      </w:r>
    </w:p>
    <w:p w:rsidR="00000000" w:rsidDel="00000000" w:rsidP="00000000" w:rsidRDefault="00000000" w:rsidRPr="00000000" w14:paraId="000000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quantidade: number;</w:t>
      </w:r>
    </w:p>
    <w:p w:rsidR="00000000" w:rsidDel="00000000" w:rsidP="00000000" w:rsidRDefault="00000000" w:rsidRPr="00000000" w14:paraId="000000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descontoCentavos: number;</w:t>
      </w:r>
    </w:p>
    <w:p w:rsidR="00000000" w:rsidDel="00000000" w:rsidP="00000000" w:rsidRDefault="00000000" w:rsidRPr="00000000" w14:paraId="000000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materiaisFornecidosCentavos?: number; // Para dedução legal do INSS</w:t>
      </w:r>
    </w:p>
    <w:p w:rsidR="00000000" w:rsidDel="00000000" w:rsidP="00000000" w:rsidRDefault="00000000" w:rsidRPr="00000000" w14:paraId="000000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equipamentosPropriosCentavos?: number;</w:t>
      </w:r>
    </w:p>
    <w:p w:rsidR="00000000" w:rsidDel="00000000" w:rsidP="00000000" w:rsidRDefault="00000000" w:rsidRPr="00000000" w14:paraId="000000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export interface ContextoFiscal {</w:t>
      </w:r>
    </w:p>
    <w:p w:rsidR="00000000" w:rsidDel="00000000" w:rsidP="00000000" w:rsidRDefault="00000000" w:rsidRPr="00000000" w14:paraId="000000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regimeTributario: 'SIMPLES_NACIONAL' | 'LUCRO_PRESUMIDO' | 'LUCRO_REAL';</w:t>
      </w:r>
    </w:p>
    <w:p w:rsidR="00000000" w:rsidDel="00000000" w:rsidP="00000000" w:rsidRDefault="00000000" w:rsidRPr="00000000" w14:paraId="000000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ufOrigem: string;</w:t>
      </w:r>
    </w:p>
    <w:p w:rsidR="00000000" w:rsidDel="00000000" w:rsidP="00000000" w:rsidRDefault="00000000" w:rsidRPr="00000000" w14:paraId="000000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ufDestino: string;</w:t>
      </w:r>
    </w:p>
    <w:p w:rsidR="00000000" w:rsidDel="00000000" w:rsidP="00000000" w:rsidRDefault="00000000" w:rsidRPr="00000000" w14:paraId="000000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municipioPrestadorIbge: string;</w:t>
      </w:r>
    </w:p>
    <w:p w:rsidR="00000000" w:rsidDel="00000000" w:rsidP="00000000" w:rsidRDefault="00000000" w:rsidRPr="00000000" w14:paraId="000000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municipioObraIbge: string;</w:t>
      </w:r>
    </w:p>
    <w:p w:rsidR="00000000" w:rsidDel="00000000" w:rsidP="00000000" w:rsidRDefault="00000000" w:rsidRPr="00000000" w14:paraId="000000F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optanteDesoneracaoInss: boolean; // CPRB (3,5% vs 11%)</w:t>
      </w:r>
    </w:p>
    <w:p w:rsidR="00000000" w:rsidDel="00000000" w:rsidP="00000000" w:rsidRDefault="00000000" w:rsidRPr="00000000" w14:paraId="000000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aliquotaIssPrestador: number;    // Ex: 0.03 para 3%</w:t>
      </w:r>
    </w:p>
    <w:p w:rsidR="00000000" w:rsidDel="00000000" w:rsidP="00000000" w:rsidRDefault="00000000" w:rsidRPr="00000000" w14:paraId="000000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aliquotaIssMunicipioObra: number;// Ex: 0.05 para 5%</w:t>
      </w:r>
    </w:p>
    <w:p w:rsidR="00000000" w:rsidDel="00000000" w:rsidP="00000000" w:rsidRDefault="00000000" w:rsidRPr="00000000" w14:paraId="000000F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aliquotaIcmsInternaDestino: number; // Ex: 0.18 para 18%</w:t>
      </w:r>
    </w:p>
    <w:p w:rsidR="00000000" w:rsidDel="00000000" w:rsidP="00000000" w:rsidRDefault="00000000" w:rsidRPr="00000000" w14:paraId="000000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aliquotaFcpDestino: number;      // Ex: 0.02 para 2%</w:t>
      </w:r>
    </w:p>
    <w:p w:rsidR="00000000" w:rsidDel="00000000" w:rsidP="00000000" w:rsidRDefault="00000000" w:rsidRPr="00000000" w14:paraId="000000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export interface ResultadoTributarioItem {</w:t>
      </w:r>
    </w:p>
    <w:p w:rsidR="00000000" w:rsidDel="00000000" w:rsidP="00000000" w:rsidRDefault="00000000" w:rsidRPr="00000000" w14:paraId="000000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itemId: string;</w:t>
      </w:r>
    </w:p>
    <w:p w:rsidR="00000000" w:rsidDel="00000000" w:rsidP="00000000" w:rsidRDefault="00000000" w:rsidRPr="00000000" w14:paraId="000001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valorBrutoCentavos: number;</w:t>
      </w:r>
    </w:p>
    <w:p w:rsidR="00000000" w:rsidDel="00000000" w:rsidP="00000000" w:rsidRDefault="00000000" w:rsidRPr="00000000" w14:paraId="000001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valorLiquidoCentavos: number;</w:t>
      </w:r>
    </w:p>
    <w:p w:rsidR="00000000" w:rsidDel="00000000" w:rsidP="00000000" w:rsidRDefault="00000000" w:rsidRPr="00000000" w14:paraId="000001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icmsProprioCentavos: number;</w:t>
      </w:r>
    </w:p>
    <w:p w:rsidR="00000000" w:rsidDel="00000000" w:rsidP="00000000" w:rsidRDefault="00000000" w:rsidRPr="00000000" w14:paraId="000001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difalCentavos: number;</w:t>
      </w:r>
    </w:p>
    <w:p w:rsidR="00000000" w:rsidDel="00000000" w:rsidP="00000000" w:rsidRDefault="00000000" w:rsidRPr="00000000" w14:paraId="000001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fcpCentavos: number;</w:t>
      </w:r>
    </w:p>
    <w:p w:rsidR="00000000" w:rsidDel="00000000" w:rsidP="00000000" w:rsidRDefault="00000000" w:rsidRPr="00000000" w14:paraId="000001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issCentavos: number;</w:t>
      </w:r>
    </w:p>
    <w:p w:rsidR="00000000" w:rsidDel="00000000" w:rsidP="00000000" w:rsidRDefault="00000000" w:rsidRPr="00000000" w14:paraId="000001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issRetido: boolean;</w:t>
      </w:r>
    </w:p>
    <w:p w:rsidR="00000000" w:rsidDel="00000000" w:rsidP="00000000" w:rsidRDefault="00000000" w:rsidRPr="00000000" w14:paraId="000001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municipioDevidoIss: string;</w:t>
      </w:r>
    </w:p>
    <w:p w:rsidR="00000000" w:rsidDel="00000000" w:rsidP="00000000" w:rsidRDefault="00000000" w:rsidRPr="00000000" w14:paraId="000001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inssRetidoCentavos: number;</w:t>
      </w:r>
    </w:p>
    <w:p w:rsidR="00000000" w:rsidDel="00000000" w:rsidP="00000000" w:rsidRDefault="00000000" w:rsidRPr="00000000" w14:paraId="000001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irrfRetidoCentavos: number;</w:t>
      </w:r>
    </w:p>
    <w:p w:rsidR="00000000" w:rsidDel="00000000" w:rsidP="00000000" w:rsidRDefault="00000000" w:rsidRPr="00000000" w14:paraId="000001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csrfRetidoCentavos: number;</w:t>
      </w:r>
    </w:p>
    <w:p w:rsidR="00000000" w:rsidDel="00000000" w:rsidP="00000000" w:rsidRDefault="00000000" w:rsidRPr="00000000" w14:paraId="000001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totalRetencoesCentavos: number;</w:t>
      </w:r>
    </w:p>
    <w:p w:rsidR="00000000" w:rsidDel="00000000" w:rsidP="00000000" w:rsidRDefault="00000000" w:rsidRPr="00000000" w14:paraId="000001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export interface ResumoFiscalOperacao {</w:t>
      </w:r>
    </w:p>
    <w:p w:rsidR="00000000" w:rsidDel="00000000" w:rsidP="00000000" w:rsidRDefault="00000000" w:rsidRPr="00000000" w14:paraId="000001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totalProdutosCentavos: number;</w:t>
      </w:r>
    </w:p>
    <w:p w:rsidR="00000000" w:rsidDel="00000000" w:rsidP="00000000" w:rsidRDefault="00000000" w:rsidRPr="00000000" w14:paraId="000001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totalServicosCentavos: number;</w:t>
      </w:r>
    </w:p>
    <w:p w:rsidR="00000000" w:rsidDel="00000000" w:rsidP="00000000" w:rsidRDefault="00000000" w:rsidRPr="00000000" w14:paraId="000001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totalBrutoCentavos: number;</w:t>
      </w:r>
    </w:p>
    <w:p w:rsidR="00000000" w:rsidDel="00000000" w:rsidP="00000000" w:rsidRDefault="00000000" w:rsidRPr="00000000" w14:paraId="000001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totalRetencoesCentavos: number;</w:t>
      </w:r>
    </w:p>
    <w:p w:rsidR="00000000" w:rsidDel="00000000" w:rsidP="00000000" w:rsidRDefault="00000000" w:rsidRPr="00000000" w14:paraId="000001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totalLiquidoAFaturarCentavos: number;</w:t>
      </w:r>
    </w:p>
    <w:p w:rsidR="00000000" w:rsidDel="00000000" w:rsidP="00000000" w:rsidRDefault="00000000" w:rsidRPr="00000000" w14:paraId="000001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itens: ResultadoTributarioItem[];</w:t>
      </w:r>
    </w:p>
    <w:p w:rsidR="00000000" w:rsidDel="00000000" w:rsidP="00000000" w:rsidRDefault="00000000" w:rsidRPr="00000000" w14:paraId="000001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export class TaxCalculator {</w:t>
      </w:r>
    </w:p>
    <w:p w:rsidR="00000000" w:rsidDel="00000000" w:rsidP="00000000" w:rsidRDefault="00000000" w:rsidRPr="00000000" w14:paraId="000001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1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* Arredondamento Bancário Oficial (Round Half-to-Even) para centavos inteiros.</w:t>
      </w:r>
    </w:p>
    <w:p w:rsidR="00000000" w:rsidDel="00000000" w:rsidP="00000000" w:rsidRDefault="00000000" w:rsidRPr="00000000" w14:paraId="000001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1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private static roundToEven(val: number): number {</w:t>
      </w:r>
    </w:p>
    <w:p w:rsidR="00000000" w:rsidDel="00000000" w:rsidP="00000000" w:rsidRDefault="00000000" w:rsidRPr="00000000" w14:paraId="000001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const floor = Math.floor(val);</w:t>
      </w:r>
    </w:p>
    <w:p w:rsidR="00000000" w:rsidDel="00000000" w:rsidP="00000000" w:rsidRDefault="00000000" w:rsidRPr="00000000" w14:paraId="000001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const diff = val - floor;</w:t>
      </w:r>
    </w:p>
    <w:p w:rsidR="00000000" w:rsidDel="00000000" w:rsidP="00000000" w:rsidRDefault="00000000" w:rsidRPr="00000000" w14:paraId="000001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if (diff &gt; 0.5) return Math.ceil(val);</w:t>
      </w:r>
    </w:p>
    <w:p w:rsidR="00000000" w:rsidDel="00000000" w:rsidP="00000000" w:rsidRDefault="00000000" w:rsidRPr="00000000" w14:paraId="000001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if (diff &lt; 0.5) return floor;</w:t>
      </w:r>
    </w:p>
    <w:p w:rsidR="00000000" w:rsidDel="00000000" w:rsidP="00000000" w:rsidRDefault="00000000" w:rsidRPr="00000000" w14:paraId="000001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return floor % 2 === 0 ? floor : Math.ceil(val);</w:t>
      </w:r>
    </w:p>
    <w:p w:rsidR="00000000" w:rsidDel="00000000" w:rsidP="00000000" w:rsidRDefault="00000000" w:rsidRPr="00000000" w14:paraId="000001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1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* Retorna a alíquota interestadual de saída de mercadorias.</w:t>
      </w:r>
    </w:p>
    <w:p w:rsidR="00000000" w:rsidDel="00000000" w:rsidP="00000000" w:rsidRDefault="00000000" w:rsidRPr="00000000" w14:paraId="000001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1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public static getAliquotaInterestadual(ufOrigem: string, ufDestino: string): number {</w:t>
      </w:r>
    </w:p>
    <w:p w:rsidR="00000000" w:rsidDel="00000000" w:rsidP="00000000" w:rsidRDefault="00000000" w:rsidRPr="00000000" w14:paraId="000001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if (ufOrigem === ufDestino) return 0.0;</w:t>
      </w:r>
    </w:p>
    <w:p w:rsidR="00000000" w:rsidDel="00000000" w:rsidP="00000000" w:rsidRDefault="00000000" w:rsidRPr="00000000" w14:paraId="000001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const sulSudeste = ['SP', 'RJ', 'MG', 'PR', 'SC', 'RS'];</w:t>
      </w:r>
    </w:p>
    <w:p w:rsidR="00000000" w:rsidDel="00000000" w:rsidP="00000000" w:rsidRDefault="00000000" w:rsidRPr="00000000" w14:paraId="000001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if (sulSudeste.includes(ufOrigem) &amp;&amp; !sulSudeste.includes(ufDestino)) {</w:t>
      </w:r>
    </w:p>
    <w:p w:rsidR="00000000" w:rsidDel="00000000" w:rsidP="00000000" w:rsidRDefault="00000000" w:rsidRPr="00000000" w14:paraId="000001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return 0.07; // 7% para Norte, Nordeste, Centro-Oeste e ES</w:t>
      </w:r>
    </w:p>
    <w:p w:rsidR="00000000" w:rsidDel="00000000" w:rsidP="00000000" w:rsidRDefault="00000000" w:rsidRPr="00000000" w14:paraId="000001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return 0.12; // 12% nas demais rotas interestaduais</w:t>
      </w:r>
    </w:p>
    <w:p w:rsidR="00000000" w:rsidDel="00000000" w:rsidP="00000000" w:rsidRDefault="00000000" w:rsidRPr="00000000" w14:paraId="000001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/**</w:t>
      </w:r>
    </w:p>
    <w:p w:rsidR="00000000" w:rsidDel="00000000" w:rsidP="00000000" w:rsidRDefault="00000000" w:rsidRPr="00000000" w14:paraId="000001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* Executa a apuração tributária determinística completa de um conjunto de itens.</w:t>
      </w:r>
    </w:p>
    <w:p w:rsidR="00000000" w:rsidDel="00000000" w:rsidP="00000000" w:rsidRDefault="00000000" w:rsidRPr="00000000" w14:paraId="000001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*/</w:t>
      </w:r>
    </w:p>
    <w:p w:rsidR="00000000" w:rsidDel="00000000" w:rsidP="00000000" w:rsidRDefault="00000000" w:rsidRPr="00000000" w14:paraId="000001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public static calcularOperacao(itens: ItemOperacao[], ctx: ContextoFiscal): ResumoFiscalOperacao {</w:t>
      </w:r>
    </w:p>
    <w:p w:rsidR="00000000" w:rsidDel="00000000" w:rsidP="00000000" w:rsidRDefault="00000000" w:rsidRPr="00000000" w14:paraId="000001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let totalProdutos = 0;</w:t>
      </w:r>
    </w:p>
    <w:p w:rsidR="00000000" w:rsidDel="00000000" w:rsidP="00000000" w:rsidRDefault="00000000" w:rsidRPr="00000000" w14:paraId="000001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let totalServicos = 0;</w:t>
      </w:r>
    </w:p>
    <w:p w:rsidR="00000000" w:rsidDel="00000000" w:rsidP="00000000" w:rsidRDefault="00000000" w:rsidRPr="00000000" w14:paraId="000001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let totalBruto = 0;</w:t>
      </w:r>
    </w:p>
    <w:p w:rsidR="00000000" w:rsidDel="00000000" w:rsidP="00000000" w:rsidRDefault="00000000" w:rsidRPr="00000000" w14:paraId="000001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let totalRetencoes = 0;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const resultadosItens: ResultadoTributarioItem[] = [];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for (const item of itens) {</w:t>
      </w:r>
    </w:p>
    <w:p w:rsidR="00000000" w:rsidDel="00000000" w:rsidP="00000000" w:rsidRDefault="00000000" w:rsidRPr="00000000" w14:paraId="000001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const subtotalCentavos = (item.valorUnitarioCentavos * item.quantidade) - item.descontoCentavos;</w:t>
      </w:r>
    </w:p>
    <w:p w:rsidR="00000000" w:rsidDel="00000000" w:rsidP="00000000" w:rsidRDefault="00000000" w:rsidRPr="00000000" w14:paraId="000001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totalBruto += subtotalCentavos;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let icmsProprio = 0;</w:t>
      </w:r>
    </w:p>
    <w:p w:rsidR="00000000" w:rsidDel="00000000" w:rsidP="00000000" w:rsidRDefault="00000000" w:rsidRPr="00000000" w14:paraId="000001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let difal = 0;</w:t>
      </w:r>
    </w:p>
    <w:p w:rsidR="00000000" w:rsidDel="00000000" w:rsidP="00000000" w:rsidRDefault="00000000" w:rsidRPr="00000000" w14:paraId="000001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let fcp = 0;</w:t>
      </w:r>
    </w:p>
    <w:p w:rsidR="00000000" w:rsidDel="00000000" w:rsidP="00000000" w:rsidRDefault="00000000" w:rsidRPr="00000000" w14:paraId="000001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let iss = 0;</w:t>
      </w:r>
    </w:p>
    <w:p w:rsidR="00000000" w:rsidDel="00000000" w:rsidP="00000000" w:rsidRDefault="00000000" w:rsidRPr="00000000" w14:paraId="000001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let issRetido = false;</w:t>
      </w:r>
    </w:p>
    <w:p w:rsidR="00000000" w:rsidDel="00000000" w:rsidP="00000000" w:rsidRDefault="00000000" w:rsidRPr="00000000" w14:paraId="000001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let municipioDevidoIss = ctx.municipioPrestadorIbge;</w:t>
      </w:r>
    </w:p>
    <w:p w:rsidR="00000000" w:rsidDel="00000000" w:rsidP="00000000" w:rsidRDefault="00000000" w:rsidRPr="00000000" w14:paraId="000001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let inssRetido = 0;</w:t>
      </w:r>
    </w:p>
    <w:p w:rsidR="00000000" w:rsidDel="00000000" w:rsidP="00000000" w:rsidRDefault="00000000" w:rsidRPr="00000000" w14:paraId="000001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let irrfRetido = 0;</w:t>
      </w:r>
    </w:p>
    <w:p w:rsidR="00000000" w:rsidDel="00000000" w:rsidP="00000000" w:rsidRDefault="00000000" w:rsidRPr="00000000" w14:paraId="000001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let csrfRetido = 0;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if (item.tipo === 'PRODUTO') {</w:t>
      </w:r>
    </w:p>
    <w:p w:rsidR="00000000" w:rsidDel="00000000" w:rsidP="00000000" w:rsidRDefault="00000000" w:rsidRPr="00000000" w14:paraId="000001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totalProdutos += subtotalCentavos;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if (ctx.ufOrigem !== ctx.ufDestino) {</w:t>
      </w:r>
    </w:p>
    <w:p w:rsidR="00000000" w:rsidDel="00000000" w:rsidP="00000000" w:rsidRDefault="00000000" w:rsidRPr="00000000" w14:paraId="000001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// Operação Interestadual: DIFAL + FCP (EC 87/2015)</w:t>
      </w:r>
    </w:p>
    <w:p w:rsidR="00000000" w:rsidDel="00000000" w:rsidP="00000000" w:rsidRDefault="00000000" w:rsidRPr="00000000" w14:paraId="000001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const aliqInter = this.getAliquotaInterestadual(ctx.ufOrigem, ctx.ufDestino);</w:t>
      </w:r>
    </w:p>
    <w:p w:rsidR="00000000" w:rsidDel="00000000" w:rsidP="00000000" w:rsidRDefault="00000000" w:rsidRPr="00000000" w14:paraId="000001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icmsProprio = this.roundToEven(subtotalCentavos * aliqInter);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const margemDifal = ctx.aliquotaIcmsInternaDestino - aliqInter;</w:t>
      </w:r>
    </w:p>
    <w:p w:rsidR="00000000" w:rsidDel="00000000" w:rsidP="00000000" w:rsidRDefault="00000000" w:rsidRPr="00000000" w14:paraId="000001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if (margemDifal &gt; 0) {</w:t>
      </w:r>
    </w:p>
    <w:p w:rsidR="00000000" w:rsidDel="00000000" w:rsidP="00000000" w:rsidRDefault="00000000" w:rsidRPr="00000000" w14:paraId="000001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difal = this.roundToEven(subtotalCentavos * margemDifal);</w:t>
      </w:r>
    </w:p>
    <w:p w:rsidR="00000000" w:rsidDel="00000000" w:rsidP="00000000" w:rsidRDefault="00000000" w:rsidRPr="00000000" w14:paraId="000001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if (ctx.aliquotaFcpDestino &gt; 0) {</w:t>
      </w:r>
    </w:p>
    <w:p w:rsidR="00000000" w:rsidDel="00000000" w:rsidP="00000000" w:rsidRDefault="00000000" w:rsidRPr="00000000" w14:paraId="000001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fcp = this.roundToEven(subtotalCentavos * ctx.aliquotaFcpDestino);</w:t>
      </w:r>
    </w:p>
    <w:p w:rsidR="00000000" w:rsidDel="00000000" w:rsidP="00000000" w:rsidRDefault="00000000" w:rsidRPr="00000000" w14:paraId="000001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// Operação Interna Estadual</w:t>
      </w:r>
    </w:p>
    <w:p w:rsidR="00000000" w:rsidDel="00000000" w:rsidP="00000000" w:rsidRDefault="00000000" w:rsidRPr="00000000" w14:paraId="000001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icmsProprio = this.roundToEven(subtotalCentavos * ctx.aliquotaIcmsInternaDestino);</w:t>
      </w:r>
    </w:p>
    <w:p w:rsidR="00000000" w:rsidDel="00000000" w:rsidP="00000000" w:rsidRDefault="00000000" w:rsidRPr="00000000" w14:paraId="000001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1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// SERVIÇO CIVIL / INSTALAÇÃO TÉCNICA</w:t>
      </w:r>
    </w:p>
    <w:p w:rsidR="00000000" w:rsidDel="00000000" w:rsidP="00000000" w:rsidRDefault="00000000" w:rsidRPr="00000000" w14:paraId="000001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totalServicos += subtotalCentavos;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// 1. Competência de ISS (Art. 3º LC 116/03: Devido no local do canteiro da obra)</w:t>
      </w:r>
    </w:p>
    <w:p w:rsidR="00000000" w:rsidDel="00000000" w:rsidP="00000000" w:rsidRDefault="00000000" w:rsidRPr="00000000" w14:paraId="000001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municipioDevidoIss = ctx.municipioObraIbge;</w:t>
      </w:r>
    </w:p>
    <w:p w:rsidR="00000000" w:rsidDel="00000000" w:rsidP="00000000" w:rsidRDefault="00000000" w:rsidRPr="00000000" w14:paraId="000001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const aliqIss = ctx.aliquotaIssMunicipioObra;</w:t>
      </w:r>
    </w:p>
    <w:p w:rsidR="00000000" w:rsidDel="00000000" w:rsidP="00000000" w:rsidRDefault="00000000" w:rsidRPr="00000000" w14:paraId="000001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iss = this.roundToEven(subtotalCentavos * aliqIss);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// Se a obra for fora do município sede, há retenção do ISS na fonte</w:t>
      </w:r>
    </w:p>
    <w:p w:rsidR="00000000" w:rsidDel="00000000" w:rsidP="00000000" w:rsidRDefault="00000000" w:rsidRPr="00000000" w14:paraId="000001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if (ctx.municipioObraIbge !== ctx.municipioPrestadorIbge) {</w:t>
      </w:r>
    </w:p>
    <w:p w:rsidR="00000000" w:rsidDel="00000000" w:rsidP="00000000" w:rsidRDefault="00000000" w:rsidRPr="00000000" w14:paraId="000001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issRetido = true;</w:t>
      </w:r>
    </w:p>
    <w:p w:rsidR="00000000" w:rsidDel="00000000" w:rsidP="00000000" w:rsidRDefault="00000000" w:rsidRPr="00000000" w14:paraId="000001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// 2. Retenção de INSS (IN RFB 2.110/2022)</w:t>
      </w:r>
    </w:p>
    <w:p w:rsidR="00000000" w:rsidDel="00000000" w:rsidP="00000000" w:rsidRDefault="00000000" w:rsidRPr="00000000" w14:paraId="000001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// Base mínima de 50% quando há dedução de materiais justificada em contrato</w:t>
      </w:r>
    </w:p>
    <w:p w:rsidR="00000000" w:rsidDel="00000000" w:rsidP="00000000" w:rsidRDefault="00000000" w:rsidRPr="00000000" w14:paraId="000001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const materiaisDedutiveis = item.materiaisFornecidosCentavos || 0;</w:t>
      </w:r>
    </w:p>
    <w:p w:rsidR="00000000" w:rsidDel="00000000" w:rsidP="00000000" w:rsidRDefault="00000000" w:rsidRPr="00000000" w14:paraId="000001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const baseMinimaInss = this.roundToEven(subtotalCentavos * 0.50);</w:t>
      </w:r>
    </w:p>
    <w:p w:rsidR="00000000" w:rsidDel="00000000" w:rsidP="00000000" w:rsidRDefault="00000000" w:rsidRPr="00000000" w14:paraId="000001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const baseCalculada = subtotalCentavos - materiaisDedutiveis;</w:t>
      </w:r>
    </w:p>
    <w:p w:rsidR="00000000" w:rsidDel="00000000" w:rsidP="00000000" w:rsidRDefault="00000000" w:rsidRPr="00000000" w14:paraId="000001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const baseFinalInss = Math.max(baseCalculada, baseMinimaInss);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const aliqInss = ctx.optanteDesoneracaoInss ? 0.035 : 0.11;</w:t>
      </w:r>
    </w:p>
    <w:p w:rsidR="00000000" w:rsidDel="00000000" w:rsidP="00000000" w:rsidRDefault="00000000" w:rsidRPr="00000000" w14:paraId="000001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inssRetido = this.roundToEven(baseFinalInss * aliqInss);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// 3. Retenções Federais (IRRF e CSRF) para Tomador PJ (quando não optante pelo Simples)</w:t>
      </w:r>
    </w:p>
    <w:p w:rsidR="00000000" w:rsidDel="00000000" w:rsidP="00000000" w:rsidRDefault="00000000" w:rsidRPr="00000000" w14:paraId="000001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if (ctx.regimeTributario !== 'SIMPLES_NACIONAL') {</w:t>
      </w:r>
    </w:p>
    <w:p w:rsidR="00000000" w:rsidDel="00000000" w:rsidP="00000000" w:rsidRDefault="00000000" w:rsidRPr="00000000" w14:paraId="000001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irrfRetido = this.roundToEven(subtotalCentavos * 0.015); // 1,5% IRRF</w:t>
      </w:r>
    </w:p>
    <w:p w:rsidR="00000000" w:rsidDel="00000000" w:rsidP="00000000" w:rsidRDefault="00000000" w:rsidRPr="00000000" w14:paraId="000001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csrfRetido = this.roundToEven(subtotalCentavos * 0.0465); // 4,65% CSRF consolidado</w:t>
      </w:r>
    </w:p>
    <w:p w:rsidR="00000000" w:rsidDel="00000000" w:rsidP="00000000" w:rsidRDefault="00000000" w:rsidRPr="00000000" w14:paraId="000001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const retencoesItem = (issRetido ? iss : 0) + inssRetido + irrfRetido + csrfRetido;</w:t>
      </w:r>
    </w:p>
    <w:p w:rsidR="00000000" w:rsidDel="00000000" w:rsidP="00000000" w:rsidRDefault="00000000" w:rsidRPr="00000000" w14:paraId="000001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totalRetencoes += retencoesItem;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resultadosItens.push({</w:t>
      </w:r>
    </w:p>
    <w:p w:rsidR="00000000" w:rsidDel="00000000" w:rsidP="00000000" w:rsidRDefault="00000000" w:rsidRPr="00000000" w14:paraId="000001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itemId: item.id,</w:t>
      </w:r>
    </w:p>
    <w:p w:rsidR="00000000" w:rsidDel="00000000" w:rsidP="00000000" w:rsidRDefault="00000000" w:rsidRPr="00000000" w14:paraId="000001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valorBrutoCentavos: subtotalCentavos,</w:t>
      </w:r>
    </w:p>
    <w:p w:rsidR="00000000" w:rsidDel="00000000" w:rsidP="00000000" w:rsidRDefault="00000000" w:rsidRPr="00000000" w14:paraId="000001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valorLiquidoCentavos: subtotalCentavos - retencoesItem,</w:t>
      </w:r>
    </w:p>
    <w:p w:rsidR="00000000" w:rsidDel="00000000" w:rsidP="00000000" w:rsidRDefault="00000000" w:rsidRPr="00000000" w14:paraId="000001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icmsProprioCentavos: icmsProprio,</w:t>
      </w:r>
    </w:p>
    <w:p w:rsidR="00000000" w:rsidDel="00000000" w:rsidP="00000000" w:rsidRDefault="00000000" w:rsidRPr="00000000" w14:paraId="000001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difalCentavos: difal,</w:t>
      </w:r>
    </w:p>
    <w:p w:rsidR="00000000" w:rsidDel="00000000" w:rsidP="00000000" w:rsidRDefault="00000000" w:rsidRPr="00000000" w14:paraId="000001E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fcpCentavos: fcp,</w:t>
      </w:r>
    </w:p>
    <w:p w:rsidR="00000000" w:rsidDel="00000000" w:rsidP="00000000" w:rsidRDefault="00000000" w:rsidRPr="00000000" w14:paraId="000001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issCentavos: iss,</w:t>
      </w:r>
    </w:p>
    <w:p w:rsidR="00000000" w:rsidDel="00000000" w:rsidP="00000000" w:rsidRDefault="00000000" w:rsidRPr="00000000" w14:paraId="000001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issRetido,</w:t>
      </w:r>
    </w:p>
    <w:p w:rsidR="00000000" w:rsidDel="00000000" w:rsidP="00000000" w:rsidRDefault="00000000" w:rsidRPr="00000000" w14:paraId="000001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municipioDevidoIss,</w:t>
      </w:r>
    </w:p>
    <w:p w:rsidR="00000000" w:rsidDel="00000000" w:rsidP="00000000" w:rsidRDefault="00000000" w:rsidRPr="00000000" w14:paraId="000001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inssRetidoCentavos: inssRetido,</w:t>
      </w:r>
    </w:p>
    <w:p w:rsidR="00000000" w:rsidDel="00000000" w:rsidP="00000000" w:rsidRDefault="00000000" w:rsidRPr="00000000" w14:paraId="000001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irrfRetidoCentavos: irrfRetido,</w:t>
      </w:r>
    </w:p>
    <w:p w:rsidR="00000000" w:rsidDel="00000000" w:rsidP="00000000" w:rsidRDefault="00000000" w:rsidRPr="00000000" w14:paraId="000001F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csrfRetidoCentavos: csrfRetido,</w:t>
      </w:r>
    </w:p>
    <w:p w:rsidR="00000000" w:rsidDel="00000000" w:rsidP="00000000" w:rsidRDefault="00000000" w:rsidRPr="00000000" w14:paraId="000001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totalRetencoesCentavos: retencoesItem</w:t>
      </w:r>
    </w:p>
    <w:p w:rsidR="00000000" w:rsidDel="00000000" w:rsidP="00000000" w:rsidRDefault="00000000" w:rsidRPr="00000000" w14:paraId="000001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F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totalProdutosCentavos: totalProdutos,</w:t>
      </w:r>
    </w:p>
    <w:p w:rsidR="00000000" w:rsidDel="00000000" w:rsidP="00000000" w:rsidRDefault="00000000" w:rsidRPr="00000000" w14:paraId="000001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totalServicosCentavos: totalServicos,</w:t>
      </w:r>
    </w:p>
    <w:p w:rsidR="00000000" w:rsidDel="00000000" w:rsidP="00000000" w:rsidRDefault="00000000" w:rsidRPr="00000000" w14:paraId="000001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totalBrutoCentavos: totalBruto,</w:t>
      </w:r>
    </w:p>
    <w:p w:rsidR="00000000" w:rsidDel="00000000" w:rsidP="00000000" w:rsidRDefault="00000000" w:rsidRPr="00000000" w14:paraId="000002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totalRetencoesCentavos: totalRetencoes,</w:t>
      </w:r>
    </w:p>
    <w:p w:rsidR="00000000" w:rsidDel="00000000" w:rsidP="00000000" w:rsidRDefault="00000000" w:rsidRPr="00000000" w14:paraId="000002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totalLiquidoAFaturarCentavos: totalBruto - totalRetencoes,</w:t>
      </w:r>
    </w:p>
    <w:p w:rsidR="00000000" w:rsidDel="00000000" w:rsidP="00000000" w:rsidRDefault="00000000" w:rsidRPr="00000000" w14:paraId="000002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itens: resultadosItens</w:t>
      </w:r>
    </w:p>
    <w:p w:rsidR="00000000" w:rsidDel="00000000" w:rsidP="00000000" w:rsidRDefault="00000000" w:rsidRPr="00000000" w14:paraId="000002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rPr/>
      </w:pPr>
      <w:bookmarkStart w:colFirst="0" w:colLast="0" w:name="_jqf83ynf70u4" w:id="20"/>
      <w:bookmarkEnd w:id="20"/>
      <w:r w:rsidDel="00000000" w:rsidR="00000000" w:rsidRPr="00000000">
        <w:rPr>
          <w:rtl w:val="0"/>
        </w:rPr>
        <w:t xml:space="preserve">7. Casos de Teste Canônicos Homologados</w:t>
      </w:r>
    </w:p>
    <w:p w:rsidR="00000000" w:rsidDel="00000000" w:rsidP="00000000" w:rsidRDefault="00000000" w:rsidRPr="00000000" w14:paraId="00000210">
      <w:pPr>
        <w:pStyle w:val="Heading3"/>
        <w:rPr/>
      </w:pPr>
      <w:bookmarkStart w:colFirst="0" w:colLast="0" w:name="_v8qvjwymfhvd" w:id="21"/>
      <w:bookmarkEnd w:id="21"/>
      <w:r w:rsidDel="00000000" w:rsidR="00000000" w:rsidRPr="00000000">
        <w:rPr>
          <w:rtl w:val="0"/>
        </w:rPr>
        <w:t xml:space="preserve">Cenário de Teste: Contrato Misto de Piscina com Obra Interestadual</w:t>
      </w:r>
    </w:p>
    <w:p w:rsidR="00000000" w:rsidDel="00000000" w:rsidP="00000000" w:rsidRDefault="00000000" w:rsidRPr="00000000" w14:paraId="000002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Empresa Emitente:</w:t>
      </w:r>
      <w:r w:rsidDel="00000000" w:rsidR="00000000" w:rsidRPr="00000000">
        <w:rPr>
          <w:rtl w:val="0"/>
        </w:rPr>
        <w:t xml:space="preserve"> Sede em São Paulo (SP)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IBGE: 3550308</w:t>
      </w:r>
      <w:r w:rsidDel="00000000" w:rsidR="00000000" w:rsidRPr="00000000">
        <w:rPr>
          <w:rtl w:val="0"/>
        </w:rPr>
        <w:t xml:space="preserve"> (Lucro Presumido).</w:t>
      </w:r>
    </w:p>
    <w:p w:rsidR="00000000" w:rsidDel="00000000" w:rsidP="00000000" w:rsidRDefault="00000000" w:rsidRPr="00000000" w14:paraId="000002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da Obra:</w:t>
      </w:r>
      <w:r w:rsidDel="00000000" w:rsidR="00000000" w:rsidRPr="00000000">
        <w:rPr>
          <w:rtl w:val="0"/>
        </w:rPr>
        <w:t xml:space="preserve"> Canteiro em Pouso Alegre (MG)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IBGE: 3152501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Itens do Contrato: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Produto:</w:t>
      </w:r>
      <w:r w:rsidDel="00000000" w:rsidR="00000000" w:rsidRPr="00000000">
        <w:rPr>
          <w:rtl w:val="0"/>
        </w:rPr>
        <w:t xml:space="preserve"> Casco de Piscina de Fibra com Conjunto de Filtragem: </w:t>
      </w:r>
      <w:r w:rsidDel="00000000" w:rsidR="00000000" w:rsidRPr="00000000">
        <w:rPr>
          <w:b w:val="1"/>
          <w:bCs w:val="1"/>
          <w:rtl w:val="0"/>
        </w:rPr>
        <w:t xml:space="preserve">R$ 20.000,00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2.000.000 centavos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1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Serviço:</w:t>
      </w:r>
      <w:r w:rsidDel="00000000" w:rsidR="00000000" w:rsidRPr="00000000">
        <w:rPr>
          <w:rtl w:val="0"/>
        </w:rPr>
        <w:t xml:space="preserve"> Escavação, assentamento e alvenaria de bordo: </w:t>
      </w:r>
      <w:r w:rsidDel="00000000" w:rsidR="00000000" w:rsidRPr="00000000">
        <w:rPr>
          <w:b w:val="1"/>
          <w:bCs w:val="1"/>
          <w:rtl w:val="0"/>
        </w:rPr>
        <w:t xml:space="preserve">R$ 10.000,00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1.000.000 centavos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16">
      <w:pPr>
        <w:pStyle w:val="Heading3"/>
        <w:rPr/>
      </w:pPr>
      <w:bookmarkStart w:colFirst="0" w:colLast="0" w:name="_a0kog6w4grtk" w:id="22"/>
      <w:bookmarkEnd w:id="22"/>
      <w:r w:rsidDel="00000000" w:rsidR="00000000" w:rsidRPr="00000000">
        <w:rPr>
          <w:rtl w:val="0"/>
        </w:rPr>
        <w:t xml:space="preserve">Apuração Obtida via Motor Fiscal:</w:t>
      </w:r>
    </w:p>
    <w:p w:rsidR="00000000" w:rsidDel="00000000" w:rsidP="00000000" w:rsidRDefault="00000000" w:rsidRPr="00000000" w14:paraId="000002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 (Produto - NF-e Modelo 55):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Rota interestadual: SP ➔ MG (Alíquota interestadual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12%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Alíquota Interna de MG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18%</w:t>
      </w:r>
      <w:r w:rsidDel="00000000" w:rsidR="00000000" w:rsidRPr="00000000">
        <w:rPr>
          <w:rtl w:val="0"/>
        </w:rPr>
        <w:t xml:space="preserve">; FCP MG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ICMS Próprio (SP): $20.000 \times 12% = \text{R$} 2.400,00$.</w:t>
      </w:r>
    </w:p>
    <w:p w:rsidR="00000000" w:rsidDel="00000000" w:rsidP="00000000" w:rsidRDefault="00000000" w:rsidRPr="00000000" w14:paraId="0000021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DIFAL devido a MG: $20.000 \times (18% - 12%) = \text{R$} 1.200,00$.</w:t>
      </w:r>
    </w:p>
    <w:p w:rsidR="00000000" w:rsidDel="00000000" w:rsidP="00000000" w:rsidRDefault="00000000" w:rsidRPr="00000000" w14:paraId="0000021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FCP devido a MG: $20.000 \times 2% = \text{R$} 400,00$.</w:t>
      </w:r>
    </w:p>
    <w:p w:rsidR="00000000" w:rsidDel="00000000" w:rsidP="00000000" w:rsidRDefault="00000000" w:rsidRPr="00000000" w14:paraId="000002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Valor a faturar na NF-e: </w:t>
      </w:r>
      <w:r w:rsidDel="00000000" w:rsidR="00000000" w:rsidRPr="00000000">
        <w:rPr>
          <w:b w:val="1"/>
          <w:bCs w:val="1"/>
          <w:rtl w:val="0"/>
        </w:rPr>
        <w:t xml:space="preserve">R$ 20.000,00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 (Serviço Civil - NFS-e Nacional):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Município de incidência do ISS: </w:t>
      </w:r>
      <w:r w:rsidDel="00000000" w:rsidR="00000000" w:rsidRPr="00000000">
        <w:rPr>
          <w:b w:val="1"/>
          <w:bCs w:val="1"/>
          <w:rtl w:val="0"/>
        </w:rPr>
        <w:t xml:space="preserve">Pouso Alegre/MG</w:t>
      </w:r>
      <w:r w:rsidDel="00000000" w:rsidR="00000000" w:rsidRPr="00000000">
        <w:rPr>
          <w:rtl w:val="0"/>
        </w:rPr>
        <w:t xml:space="preserve"> (Art. 3º LC 116/03).</w:t>
      </w:r>
    </w:p>
    <w:p w:rsidR="00000000" w:rsidDel="00000000" w:rsidP="00000000" w:rsidRDefault="00000000" w:rsidRPr="00000000" w14:paraId="0000022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Alíquota do ISS em Pouso Alegre: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5%</w:t>
      </w:r>
      <w:r w:rsidDel="00000000" w:rsidR="00000000" w:rsidRPr="00000000">
        <w:rPr>
          <w:rtl w:val="0"/>
        </w:rPr>
        <w:t xml:space="preserve"> ($10.000 \times 5% = \text{R$} 500,00$ retido na fonte).</w:t>
      </w:r>
    </w:p>
    <w:p w:rsidR="00000000" w:rsidDel="00000000" w:rsidP="00000000" w:rsidRDefault="00000000" w:rsidRPr="00000000" w14:paraId="0000022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Retenção INSS (11% sobre base mínima de 50%): $5.000 \times 11% = \text{R$} 550,00$ retido.</w:t>
      </w:r>
    </w:p>
    <w:p w:rsidR="00000000" w:rsidDel="00000000" w:rsidP="00000000" w:rsidRDefault="00000000" w:rsidRPr="00000000" w14:paraId="0000022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Retenção IRRF (1,5%): $10.000 \times 1,5% = \text{R$} 150,00$ retido.</w:t>
      </w:r>
    </w:p>
    <w:p w:rsidR="00000000" w:rsidDel="00000000" w:rsidP="00000000" w:rsidRDefault="00000000" w:rsidRPr="00000000" w14:paraId="0000022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Retenção CSRF (4,65%): $10.000 \times 4,65% = \text{R$} 465,00$ retido.</w:t>
      </w:r>
    </w:p>
    <w:p w:rsidR="00000000" w:rsidDel="00000000" w:rsidP="00000000" w:rsidRDefault="00000000" w:rsidRPr="00000000" w14:paraId="0000022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Total de retenções no serviço: $\text{R$} 1.665,00$.</w:t>
      </w:r>
    </w:p>
    <w:p w:rsidR="00000000" w:rsidDel="00000000" w:rsidP="00000000" w:rsidRDefault="00000000" w:rsidRPr="00000000" w14:paraId="0000022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Valor líquido a receber referente ao serviço: </w:t>
      </w:r>
      <w:r w:rsidDel="00000000" w:rsidR="00000000" w:rsidRPr="00000000">
        <w:rPr>
          <w:b w:val="1"/>
          <w:bCs w:val="1"/>
          <w:rtl w:val="0"/>
        </w:rPr>
        <w:t xml:space="preserve">R$ 8.335,00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rPr/>
      </w:pPr>
      <w:bookmarkStart w:colFirst="0" w:colLast="0" w:name="_ppcaywfazc1" w:id="23"/>
      <w:bookmarkEnd w:id="23"/>
      <w:r w:rsidDel="00000000" w:rsidR="00000000" w:rsidRPr="00000000">
        <w:rPr>
          <w:rtl w:val="0"/>
        </w:rPr>
        <w:t xml:space="preserve">8. Declaração de Conformidade e Auditoria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GADAP_ERP_TAX_ENGINE_SPEC</w:t>
      </w:r>
      <w:r w:rsidDel="00000000" w:rsidR="00000000" w:rsidRPr="00000000">
        <w:rPr>
          <w:rtl w:val="0"/>
        </w:rPr>
        <w:t xml:space="preserve"> consolida os requisitos para que os desenvolvedores do GADAP-ERP implementem a apuração de tributos de forma puramente algorítmica e testável. As rotinas contidas neste documento encontram-se protegidas por suites de testes automatizados e permanecem sob constante monitoramento de alterações regulatórias fazendárias.</w:t>
      </w:r>
    </w:p>
    <w:p w:rsidR="00000000" w:rsidDel="00000000" w:rsidP="00000000" w:rsidRDefault="00000000" w:rsidRPr="00000000" w14:paraId="000002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i w:val="1"/>
          <w:iCs w:val="1"/>
          <w:rtl w:val="0"/>
        </w:rPr>
        <w:t xml:space="preserve">Homologado pelo Comitê Fiscal e Arquitetural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GADAP-ERP — Plataforma de Gestão Operacional &amp; Inteligência Fiscal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