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tl w:val="0"/>
        </w:rPr>
        <w:t xml:space="preserve">GADAP_IDE_PROMPTS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color w:val="0f172a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1"/>
          <w:iCs w:val="1"/>
          <w:color w:val="0f172a"/>
          <w:sz w:val="28"/>
          <w:szCs w:val="28"/>
          <w:rtl w:val="0"/>
        </w:rPr>
        <w:t xml:space="preserve">Guia de Interação com IA para o Antigravity IDE (Gemini)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GADAP Hub Enterprise Resource Planning (GADAP-ERP)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Este documento contém os </w:t>
      </w:r>
      <w:r w:rsidDel="00000000" w:rsidR="00000000" w:rsidRPr="00000000">
        <w:rPr>
          <w:b w:val="1"/>
          <w:bCs w:val="1"/>
          <w:rtl w:val="0"/>
        </w:rPr>
        <w:t xml:space="preserve">Prompts de Engenharia Executáveis</w:t>
      </w:r>
      <w:r w:rsidDel="00000000" w:rsidR="00000000" w:rsidRPr="00000000">
        <w:rPr>
          <w:rtl w:val="0"/>
        </w:rPr>
        <w:t xml:space="preserve"> desenhados especificamente para serem colados no </w:t>
      </w:r>
      <w:r w:rsidDel="00000000" w:rsidR="00000000" w:rsidRPr="00000000">
        <w:rPr>
          <w:b w:val="1"/>
          <w:bCs w:val="1"/>
          <w:rtl w:val="0"/>
        </w:rPr>
        <w:t xml:space="preserve">Antigravity IDE</w:t>
      </w:r>
      <w:r w:rsidDel="00000000" w:rsidR="00000000" w:rsidRPr="00000000">
        <w:rPr>
          <w:rtl w:val="0"/>
        </w:rPr>
        <w:t xml:space="preserve"> (ou qualquer interface conectada ao Gemini). Ele garante que a IA assuma o papel de Tech Lead, gerencie o roadmap e gere código completo e impecável para a V0.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Regra Mestra do Antigravity IDE: O Roadmap Contínuo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Para evitar que a IA se perca no contexto ao longo da sessão de desenvolvimento, </w:t>
      </w:r>
      <w:r w:rsidDel="00000000" w:rsidR="00000000" w:rsidRPr="00000000">
        <w:rPr>
          <w:b w:val="1"/>
          <w:bCs w:val="1"/>
          <w:rtl w:val="0"/>
        </w:rPr>
        <w:t xml:space="preserve">o primeiro prompt (Prompt 00)</w:t>
      </w:r>
      <w:r w:rsidDel="00000000" w:rsidR="00000000" w:rsidRPr="00000000">
        <w:rPr>
          <w:rtl w:val="0"/>
        </w:rPr>
        <w:t xml:space="preserve"> instala uma "diretiva de sistema". Essa diretiva obriga a IA a imprimir um mini-roadmap atualizado no topo de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as respostas, mostrando o que foi feito, o que está sendo feito e o que falta.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PROMPT 00: Inicialização de Contexto e Regra de Roadmap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Copie e cole este prompt no início da sua sessão no Antigravity IDE para calibrar a IA.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before="225" w:line="348.0000114440918" w:lineRule="auto"/>
        <w:ind w:left="225" w:right="225" w:firstLine="0"/>
        <w:rPr>
          <w:rFonts w:ascii="Fira Code" w:cs="Fira Code" w:eastAsia="Fira Code" w:hAnsi="Fira Code"/>
          <w:color w:val="f8fafc"/>
          <w:shd w:fill="0f172a" w:val="clear"/>
        </w:rPr>
      </w:pPr>
      <w:r w:rsidDel="00000000" w:rsidR="00000000" w:rsidRPr="00000000">
        <w:rPr>
          <w:rFonts w:ascii="Fira Code" w:cs="Fira Code" w:eastAsia="Fira Code" w:hAnsi="Fira Code"/>
          <w:color w:val="f8fafc"/>
          <w:shd w:fill="0f172a" w:val="clear"/>
          <w:rtl w:val="0"/>
        </w:rPr>
        <w:t xml:space="preserve">Aja como Arquiteto de Software Corporativo e Tech Lead do GADAP Hub (antigo Atlas ERP).</w:t>
        <w:br w:type="textWrapping"/>
        <w:br w:type="textWrapping"/>
        <w:t xml:space="preserve">O GADAP Hub é um ERP para construção civil e serviços.</w:t>
        <w:br w:type="textWrapping"/>
        <w:t xml:space="preserve">Stack V0:</w:t>
        <w:br w:type="textWrapping"/>
        <w:t xml:space="preserve">- Banco: Supabase (PostgreSQL 16 com RLS).</w:t>
        <w:br w:type="textWrapping"/>
        <w:t xml:space="preserve">- Backend: FastAPI (Python) para motor fiscal e mensageria assíncrona.</w:t>
        <w:br w:type="textWrapping"/>
        <w:t xml:space="preserve">- Frontend: Next.js 14 (App Router, Tailwind, Shadcn UI, React Hook Form, Zod).</w:t>
        <w:br w:type="textWrapping"/>
        <w:t xml:space="preserve">- Notificações: Evolution API (WhatsApp).</w:t>
        <w:br w:type="textWrapping"/>
        <w:br w:type="textWrapping"/>
        <w:t xml:space="preserve">DIRETRIZES INEGOCIÁVEIS PARA ESTA SESSÃO:</w:t>
        <w:br w:type="textWrapping"/>
        <w:t xml:space="preserve">1. CÓDIGO COMPLETO: Nunca use "// TODO", reticências ou abrevie o código. Eu preciso do arquivo integral para colar no meu projeto.</w:t>
        <w:br w:type="textWrapping"/>
        <w:t xml:space="preserve">2. REGRA DO ROADMAP CONTÍNUO: A partir de agora, no início de TODA resposta que você me der, você DEVE obrigatoriamente incluir um bloco markdown chamado "📍 STATUS DO ROADMAP". Esse bloco deve listar as tarefas da sprint atual marcadas como [x] Concluído, [Em Andamento] ou [ ] Pendente.</w:t>
        <w:br w:type="textWrapping"/>
        <w:br w:type="textWrapping"/>
        <w:t xml:space="preserve">Para começar, gere o "📍 STATUS DO ROADMAP" inicial contemplando os seguintes passos do nosso Kickoff da V0:</w:t>
        <w:br w:type="textWrapping"/>
        <w:t xml:space="preserve">1. Setup do Supabase (Tabelas e RLS).</w:t>
        <w:br w:type="textWrapping"/>
        <w:t xml:space="preserve">2. Bootstrap do Backend (FastAPI + Evolution API).</w:t>
        <w:br w:type="textWrapping"/>
        <w:t xml:space="preserve">3. Bootstrap do Frontend (Next.js + Configurações).</w:t>
        <w:br w:type="textWrapping"/>
        <w:t xml:space="preserve">4. Módulo Core (Auth e Multi-tenant).</w:t>
        <w:br w:type="textWrapping"/>
        <w:br w:type="textWrapping"/>
        <w:t xml:space="preserve">Não gere nenhum código ainda. Apenas confirme que entendeu as regras, estabeleça sua persona e imprima o Roadmap Inicial.</w:t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PROMPT 01: Setup da Base de Dados (Supabase)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Use este prompt para criar o esquema do banco de dados relacional.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before="225" w:line="348.0000114440918" w:lineRule="auto"/>
        <w:ind w:left="225" w:right="225" w:firstLine="0"/>
        <w:rPr>
          <w:rFonts w:ascii="Fira Code" w:cs="Fira Code" w:eastAsia="Fira Code" w:hAnsi="Fira Code"/>
          <w:color w:val="f8fafc"/>
          <w:shd w:fill="0f172a" w:val="clear"/>
        </w:rPr>
      </w:pPr>
      <w:r w:rsidDel="00000000" w:rsidR="00000000" w:rsidRPr="00000000">
        <w:rPr>
          <w:rFonts w:ascii="Fira Code" w:cs="Fira Code" w:eastAsia="Fira Code" w:hAnsi="Fira Code"/>
          <w:color w:val="f8fafc"/>
          <w:shd w:fill="0f172a" w:val="clear"/>
          <w:rtl w:val="0"/>
        </w:rPr>
        <w:t xml:space="preserve">De acordo com nosso roadmap, vamos executar o Passo 1: Setup do Supabase (Tabelas e RLS).</w:t>
        <w:br w:type="textWrapping"/>
        <w:br w:type="textWrapping"/>
        <w:t xml:space="preserve">Gere o script SQL DDL completo e idempotente para inicializar o módulo "Core" e "Comercial".</w:t>
        <w:br w:type="textWrapping"/>
        <w:t xml:space="preserve">O script deve criar as seguintes tabelas:</w:t>
        <w:br w:type="textWrapping"/>
        <w:t xml:space="preserve">1. `companies` (Empresas/Tenants)</w:t>
        <w:br w:type="textWrapping"/>
        <w:t xml:space="preserve">2. `users` (Usuários vinculados a companies)</w:t>
        <w:br w:type="textWrapping"/>
        <w:t xml:space="preserve">3. `clients` (Clientes das obras)</w:t>
        <w:br w:type="textWrapping"/>
        <w:t xml:space="preserve">4. `projects` (Obras)</w:t>
        <w:br w:type="textWrapping"/>
        <w:br w:type="textWrapping"/>
        <w:t xml:space="preserve">Regras do Banco de Dados:</w:t>
        <w:br w:type="textWrapping"/>
        <w:t xml:space="preserve">- Nomenclatura em `snake_case`.</w:t>
        <w:br w:type="textWrapping"/>
        <w:t xml:space="preserve">- Todas as chaves primárias devem ser `id UUID PRIMARY KEY DEFAULT gen_random_uuid()`.</w:t>
        <w:br w:type="textWrapping"/>
        <w:t xml:space="preserve">- Todas as tabelas (exceto companies, que é a raiz) devem ter `tenant_id UUID NOT NULL REFERENCES companies(id)`.</w:t>
        <w:br w:type="textWrapping"/>
        <w:t xml:space="preserve">- Adicione campos de auditoria `created_at` e `updated_at`.</w:t>
        <w:br w:type="textWrapping"/>
        <w:t xml:space="preserve">- Habilite e Force o ROW LEVEL SECURITY (RLS) em TODAS as tabelas.</w:t>
        <w:br w:type="textWrapping"/>
        <w:t xml:space="preserve">- Crie uma função `get_current_tenant()` baseada em `auth.jwt() -&gt; app_metadata -&gt; tenant_id`.</w:t>
        <w:br w:type="textWrapping"/>
        <w:t xml:space="preserve">- Crie as políticas (Policies) de SELECT, INSERT, UPDATE e DELETE usando essa função para garantir isolamento hermético.</w:t>
        <w:br w:type="textWrapping"/>
        <w:br w:type="textWrapping"/>
        <w:t xml:space="preserve">Lembre-se da regra: Imprima o 📍 STATUS DO ROADMAP atualizado no topo, e em seguida, o script SQL completo.</w:t>
        <w:br w:type="textWrapping"/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PROMPT 02: Bootstrap do Backend (FastAPI + Evolution API)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Use este prompt para gerar a infraestrutura base do servidor de notificações e motor fiscal.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before="225" w:line="348.0000114440918" w:lineRule="auto"/>
        <w:ind w:left="225" w:right="225" w:firstLine="0"/>
        <w:rPr>
          <w:rFonts w:ascii="Fira Code" w:cs="Fira Code" w:eastAsia="Fira Code" w:hAnsi="Fira Code"/>
          <w:color w:val="f8fafc"/>
          <w:shd w:fill="0f172a" w:val="clear"/>
        </w:rPr>
      </w:pPr>
      <w:r w:rsidDel="00000000" w:rsidR="00000000" w:rsidRPr="00000000">
        <w:rPr>
          <w:rFonts w:ascii="Fira Code" w:cs="Fira Code" w:eastAsia="Fira Code" w:hAnsi="Fira Code"/>
          <w:color w:val="f8fafc"/>
          <w:shd w:fill="0f172a" w:val="clear"/>
          <w:rtl w:val="0"/>
        </w:rPr>
        <w:t xml:space="preserve">Avançando no nosso roadmap para o Passo 2: Bootstrap do Backend.</w:t>
        <w:br w:type="textWrapping"/>
        <w:br w:type="textWrapping"/>
        <w:t xml:space="preserve">Vamos estruturar o microserviço FastAPI que será responsável pelos disparos via WhatsApp e regras fiscais assíncronas do GADAP Hub.</w:t>
        <w:br w:type="textWrapping"/>
        <w:br w:type="textWrapping"/>
        <w:t xml:space="preserve">Gere os seguintes arquivos inteiros e prontos para uso:</w:t>
        <w:br w:type="textWrapping"/>
        <w:t xml:space="preserve">1. `requirements.txt`: Com fastapi, uvicorn, pydantic, httpx (para chamadas HTTP).</w:t>
        <w:br w:type="textWrapping"/>
        <w:t xml:space="preserve">2. `app/core/config.py`: Usando Pydantic BaseSettings para carregar EVOLUTION_API_URL, EVOLUTION_API_KEY e EVOLUTION_INSTANCE_NAME.</w:t>
        <w:br w:type="textWrapping"/>
        <w:t xml:space="preserve">3. `app/services/evolution_whatsapp.py`: Uma classe `EvolutionWhatsAppClient` usando `httpx` para enviar texto (`/message/sendText`) e PDF (`/message/sendMedia`). Deve incluir um método para sanitizar o número de telefone (DDI 55 + DDD).</w:t>
        <w:br w:type="textWrapping"/>
        <w:t xml:space="preserve">4. `app/main.py`: A inicialização do FastAPI com rotas base e um endpoint de teste `POST /api/v1/notify` que recebe um telefone e uma mensagem e usa o EvolutionWhatsAppClient.</w:t>
        <w:br w:type="textWrapping"/>
        <w:br w:type="textWrapping"/>
        <w:t xml:space="preserve">Garantir que o código possui tratamento de erros e tipagem estrita (Type Hints do Python).</w:t>
        <w:br w:type="textWrapping"/>
        <w:t xml:space="preserve">Lembre-se de atualizar e exibir o 📍 STATUS DO ROADMAP no topo.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PROMPT 03: Bootstrap do Frontend (Next.js + Cloudflare Pages)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Use este prompt para gerar a arquitetura inicial do portal do usuário.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before="225" w:line="348.0000114440918" w:lineRule="auto"/>
        <w:ind w:left="225" w:right="225" w:firstLine="0"/>
        <w:rPr>
          <w:rFonts w:ascii="Fira Code" w:cs="Fira Code" w:eastAsia="Fira Code" w:hAnsi="Fira Code"/>
          <w:color w:val="f8fafc"/>
          <w:shd w:fill="0f172a" w:val="clear"/>
        </w:rPr>
      </w:pPr>
      <w:r w:rsidDel="00000000" w:rsidR="00000000" w:rsidRPr="00000000">
        <w:rPr>
          <w:rFonts w:ascii="Fira Code" w:cs="Fira Code" w:eastAsia="Fira Code" w:hAnsi="Fira Code"/>
          <w:color w:val="f8fafc"/>
          <w:shd w:fill="0f172a" w:val="clear"/>
          <w:rtl w:val="0"/>
        </w:rPr>
        <w:t xml:space="preserve">Vamos para o Passo 3: Bootstrap do Frontend.</w:t>
        <w:br w:type="textWrapping"/>
        <w:br w:type="textWrapping"/>
        <w:t xml:space="preserve">Precisamos configurar a fundação do Next.js (App Router) otimizada para rodar no Cloudflare Pages (ambiente Edge) do GADAP Hub.</w:t>
        <w:br w:type="textWrapping"/>
        <w:br w:type="textWrapping"/>
        <w:t xml:space="preserve">Gere os seguintes arquivos integralmente:</w:t>
        <w:br w:type="textWrapping"/>
        <w:t xml:space="preserve">1. `wrangler.toml`: Configurado com `nodejs_compat` e o nome do projeto.</w:t>
        <w:br w:type="textWrapping"/>
        <w:t xml:space="preserve">2. `lib/supabase/client.ts`: O cliente do Supabase para o browser usando `@supabase/ssr`.</w:t>
        <w:br w:type="textWrapping"/>
        <w:t xml:space="preserve">3. `app/layout.tsx`: O layout raiz integrando fontes e padrões globais.</w:t>
        <w:br w:type="textWrapping"/>
        <w:t xml:space="preserve">4. `app/page.tsx`: Uma landing page simples e elegante para login, indicando o nome "GADAP Hub - Gestão e Inteligência Fiscal", feita com Tailwind CSS.</w:t>
        <w:br w:type="textWrapping"/>
        <w:br w:type="textWrapping"/>
        <w:t xml:space="preserve">Nenhum arquivo pode ter partes omitidas.</w:t>
        <w:br w:type="textWrapping"/>
        <w:t xml:space="preserve">Atualize o 📍 STATUS DO ROADMAP no início da sua resposta.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PROMPT 04: Implementação de Rota Autenticada (Multi-tenant)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Use este prompt após configurar a fundação, para começar a criar as páginas reais do SaaS.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48.0000114440918" w:lineRule="auto"/>
        <w:ind w:left="225" w:right="225" w:firstLine="0"/>
        <w:rPr>
          <w:rFonts w:ascii="Fira Code" w:cs="Fira Code" w:eastAsia="Fira Code" w:hAnsi="Fira Code"/>
          <w:color w:val="f8fafc"/>
          <w:shd w:fill="0f172a" w:val="clear"/>
        </w:rPr>
      </w:pPr>
      <w:r w:rsidDel="00000000" w:rsidR="00000000" w:rsidRPr="00000000">
        <w:rPr>
          <w:rFonts w:ascii="Fira Code" w:cs="Fira Code" w:eastAsia="Fira Code" w:hAnsi="Fira Code"/>
          <w:color w:val="f8fafc"/>
          <w:shd w:fill="0f172a" w:val="clear"/>
          <w:rtl w:val="0"/>
        </w:rPr>
        <w:t xml:space="preserve">Agora vamos implementar uma rota protegida do Módulo Comercial: A listagem de Obras (Projects).</w:t>
        <w:br w:type="textWrapping"/>
        <w:br w:type="textWrapping"/>
        <w:t xml:space="preserve">Gere o código completo para uma página Next.js Server Component em `app/dashboard/obras/page.tsx`.</w:t>
        <w:br w:type="textWrapping"/>
        <w:br w:type="textWrapping"/>
        <w:t xml:space="preserve">Requisitos da Página:</w:t>
        <w:br w:type="textWrapping"/>
        <w:t xml:space="preserve">1. Deve ler os cookies de autenticação usando `@supabase/ssr` (função `createServerClient`).</w:t>
        <w:br w:type="textWrapping"/>
        <w:t xml:space="preserve">2. Deve extrair o `tenant_id` do usuário logado.</w:t>
        <w:br w:type="textWrapping"/>
        <w:t xml:space="preserve">3. Deve fazer um `SELECT * FROM projects` no banco. Lembre-se que o RLS já está protegendo no nível do banco, mas a consulta deve ser feita usando o cliente autenticado.</w:t>
        <w:br w:type="textWrapping"/>
        <w:t xml:space="preserve">4. Renderize os dados em uma tabela estilizada com Tailwind CSS. Exiba o nome da obra, valor do contrato e status.</w:t>
        <w:br w:type="textWrapping"/>
        <w:t xml:space="preserve">5. Se o usuário não estiver logado, redirecione para `/login`.</w:t>
        <w:br w:type="textWrapping"/>
        <w:br w:type="textWrapping"/>
        <w:t xml:space="preserve">Gere todo o código necessário (imports completos, tratamento de erro vazio, etc).</w:t>
        <w:br w:type="textWrapping"/>
        <w:t xml:space="preserve">Atualize o 📍 STATUS DO ROADMAP.</w:t>
        <w:br w:type="textWrapping"/>
      </w:r>
    </w:p>
    <w:sectPr>
      <w:pgSz w:h="15840" w:w="15900" w:orient="landscape"/>
      <w:pgMar w:bottom="450" w:top="450" w:left="450" w:right="4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Code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e293b"/>
        <w:sz w:val="22"/>
        <w:szCs w:val="22"/>
      </w:rPr>
    </w:rPrDefault>
    <w:pPrDefault>
      <w:pPr>
        <w:widowControl w:val="0"/>
        <w:spacing w:after="450" w:before="450" w:line="384.0000057220459" w:lineRule="auto"/>
        <w:ind w:left="450" w:right="45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40" w:lineRule="auto"/>
      <w:ind w:left="0" w:right="0" w:firstLine="0"/>
    </w:pPr>
    <w:rPr>
      <w:b w:val="1"/>
      <w:bCs w:val="1"/>
      <w:i w:val="0"/>
      <w:iCs w:val="0"/>
      <w:color w:val="0f172a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225" w:lineRule="auto"/>
      <w:ind w:left="0" w:right="0" w:firstLine="0"/>
    </w:pPr>
    <w:rPr>
      <w:b w:val="1"/>
      <w:bCs w:val="1"/>
      <w:i w:val="0"/>
      <w:iCs w:val="0"/>
      <w:color w:val="0f172a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0" w:before="240" w:lineRule="auto"/>
      <w:ind w:left="0" w:right="0" w:firstLine="0"/>
    </w:pPr>
    <w:rPr>
      <w:b w:val="1"/>
      <w:bCs w:val="1"/>
      <w:i w:val="0"/>
      <w:iCs w:val="0"/>
      <w:color w:val="0f172a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255" w:lineRule="auto"/>
      <w:ind w:left="0" w:right="0" w:firstLine="0"/>
    </w:pPr>
    <w:rPr>
      <w:b w:val="1"/>
      <w:bCs w:val="1"/>
      <w:i w:val="0"/>
      <w:iCs w:val="0"/>
      <w:color w:val="0f172a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Code-regular.ttf"/><Relationship Id="rId6" Type="http://schemas.openxmlformats.org/officeDocument/2006/relationships/font" Target="fonts/FiraCod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