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 gráfico reflete a distribuição de pedidos a cada mês, mostrando que desde julho até outubro houve um grande aumento de vendas, e, logo em seguida, uma grande depressão em novembro.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Em Julho houve 4000 pedidos de diversos valores, sendo este o primeiro valor registrado, em Outubro houve mais de 7 mil pedidos.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Os dias que temos mais pedidos é durante os finais de semana, sendo seguidos dos dias mais próximos deste, que são a sexta e a segunda, que somados alcançam em torno de ⅔ do total de vendas.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Dias de terça e quarta temos pouco movimento, devido à isso, muitos comerciantes realizam promoções nesses dias pra tentar mudar esse cenário.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 maioria esmagadora dos usuários utiliza seu smartphone pra acessar a plataforma, sendo em sua maior parte usuários do sistema Android, e, logo em seguida, iOS.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Usuários de PC ainda possuem uma parcela considerável de contribuição, mas os de Windows Phone praticamente não são percebidos na análise.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Percebemos que ao decorrer do dia, o seguinte padrão acontece, os períodos de refeição são os que mais recebem pedidos, com exceção do horário matutino, onde pode se haver um café da manhã.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11 hrs - 14 hrs : Almoço,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18 hrs - 21 hrs : Jantar.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De 21 hrs até Meia noite ainda há um movimento considerável nas vendas.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 maior parte das taxas de entrega se encontram em um valor mediano ( Em torno de R$4,00). Porém, muitos estabelecimentos não cobram pela entrega, cobram menos e outro cobram até em torno de R$6,00, sendo estes últimos a minoria, em relação aos grupos apresentados.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Percebemos que a maior parte dos produtos situa-se com seu preço em torno de R$25,00.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Mas também temos uma alta concentração de produtos com seu valor entre R$100,00 e R$150,00, sendo uma parcela considerável das vendas.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Além disso, alguns extrapolam essa faixa podendo ultrapassar até R$350,00.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700.7874015748032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