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DE84" w14:textId="77777777" w:rsidR="00E17E1F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 xml:space="preserve">MINUTA INTALNIRII</w:t>
      </w:r>
    </w:p>
    <w:p w14:paraId="1D197341" w14:textId="77777777" w:rsidR="00E17E1F" w:rsidRDefault="00000000"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>Prezentare modul Fleet Management Charisma - parc auto si gestiune costuri</w:t>
      </w:r>
    </w:p>
    <w:p w14:paraId="74673D7B" w14:textId="010A670F" w:rsidR="00E17E1F" w:rsidRDefault="00000000">
      <w:pPr>
        <w:pBdr>
          <w:bottom w:val="single" w:sz="12" w:space="6" w:color="C00000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>Sika Romania &amp; Adeplast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Cod Proiect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Prezentare modul Fleet Management Charisma - parc auto si gestiune costuri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Nume Client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Sika Romania &amp;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Numar Contract / Data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/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Subiect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Prezentare modul Fleet Management Charisma - parc auto si gestiune costuri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Initiator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Daniel Toma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Participanti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TotalSoft: Daniel Toma</w:t>
            </w:r>
          </w:p>
          <w:p>
            <w:r>
              <w:t xml:space="preserve">Sika Romania: Reprezentant Sika</w:t>
            </w:r>
          </w:p>
          <w:p>
            <w:r>
              <w:t xml:space="preserve">Adeplast: Reprezentant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Distribuit catre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Participanti intalnire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Locatia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Online (Teams)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Data intalnirii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16.06.2026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Durata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~60 minute</w:t>
            </w:r>
          </w:p>
        </w:tc>
      </w:tr>
    </w:tbl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1. Context și scop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Prezentarea functionalitatilor modulului Fleet Management din Charisma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Clarificarea cerintelor specifice ale companiilor Sika Romania si Adeplast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2. Prezentare Generala Modul Fleet Management</w:t>
      </w:r>
    </w:p>
    <w:p>
      <w:pPr>
        <w:spacing w:after="120"/>
      </w:pPr>
      <w:r>
        <w:rPr>
          <w:lang w:val="ro-RO"/>
        </w:rPr>
        <w:t>Modulul Fleet Management din Charisma acopera gestiunea completa a parcului auto, de la costuri operationale pana la contracte de leasing si integrare contabila.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Gestiunea costurilor: bonuri combustibil, amenzi, daune CASCO/RCA, devize reparatii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Contracte leasing: urmarire valoare si stadiu contract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Gestiune flota: administrare multipla vehicule simultan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Integrare contabila: transfer automat efecte financiare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Rapoarte standard: costuri per sofer si per vehicul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3. Cerinte Notificari Personalizate per Sofer</w:t>
      </w:r>
    </w:p>
    <w:p>
      <w:pPr>
        <w:spacing w:after="120"/>
      </w:pPr>
      <w:r>
        <w:rPr>
          <w:lang w:val="ro-RO"/>
        </w:rPr>
        <w:t>Clientii au solicitat posibilitatea de a configura notificari personalizate per sofer pentru evenimente specifice (expirare ITP, RCA, revizii programate).</w:t>
      </w:r>
    </w:p>
    <w:tbl>
      <w:tblPr>
        <w:tblLayout w:type="fixed"/>
        <w:tblLook w:firstColumn="1" w:firstRow="1" w:lastColumn="0" w:lastRow="0" w:noHBand="0" w:noVBand="1" w:val="04A0"/>
        <w:tblW w:w="9638" w:type="dxa"/>
      </w:tblPr>
      <w:tblGrid>
        <w:gridCol w:w="3000"/>
        <w:gridCol w:w="6638"/>
      </w:tblGrid>
      <w:tr>
        <w:trPr>
          <w:tblHeader/>
        </w:trPr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Cerinta</w:t>
            </w:r>
          </w:p>
        </w:tc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Raspuns TotalSoft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per sofer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lang w:val="ro-RO"/>
              </w:rPr>
              <w:t>Disponibil in modulul de alerte — configurabil per tip eveniment si destinatar</w:t>
            </w:r>
          </w:p>
        </w:tc>
      </w:tr>
      <w:tr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email</w:t>
            </w:r>
          </w:p>
        </w:tc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Suportat prin integrare SMTP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Notificari push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TBD: in evaluare pentru versiunea viitoare</w:t>
            </w:r>
          </w:p>
        </w:tc>
      </w:tr>
    </w:tbl>
    <w:p>
      <w:pPr>
        <w:spacing w:after="80"/>
      </w:pP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4. Importuri de Date si Mecanisme de Incarcare</w:t>
      </w:r>
    </w:p>
    <w:p>
      <w:pPr>
        <w:spacing w:after="120"/>
      </w:pPr>
      <w:r>
        <w:rPr>
          <w:b/>
          <w:lang w:val="ro-RO"/>
        </w:rPr>
        <w:t>S-a agreat ca migrarea datelor existente se va realiza prin template Excel standardizat</w:t>
      </w:r>
      <w:r>
        <w:rPr>
          <w:lang w:val="ro-RO"/>
        </w:rPr>
        <w:t xml:space="preserve"> furnizat de TotalSoft, cu validare inainte de import.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5. Pași următori</w:t>
      </w:r>
    </w:p>
    <w:p>
      <w:pPr>
        <w:spacing w:after="60"/>
        <w:ind w:left="425" w:hanging="283"/>
      </w:pPr>
      <w:r>
        <w:rPr>
          <w:lang w:val="ro-RO"/>
        </w:rPr>
        <w:t>1.</w:t>
        <w:tab/>
      </w:r>
      <w:r>
        <w:rPr>
          <w:lang w:val="ro-RO"/>
        </w:rPr>
        <w:t>TotalSoft: Pregatire si transmitere oferta comerciala pentru modulul Fleet Management, incluzand costurile si termenul estimat de implementare</w:t>
      </w:r>
    </w:p>
    <w:p>
      <w:pPr>
        <w:spacing w:after="60"/>
        <w:ind w:left="425" w:hanging="283"/>
      </w:pPr>
      <w:r>
        <w:rPr>
          <w:lang w:val="ro-RO"/>
        </w:rPr>
        <w:t>2.</w:t>
        <w:tab/>
      </w:r>
      <w:r>
        <w:rPr>
          <w:lang w:val="ro-RO"/>
        </w:rPr>
        <w:t>TotalSoft: Analiza interna si confirmare fezabilitate mecanism notificari personalizate pe email per sofer</w:t>
      </w:r>
    </w:p>
    <w:p>
      <w:pPr>
        <w:spacing w:after="60"/>
        <w:ind w:left="425" w:hanging="283"/>
      </w:pPr>
      <w:r>
        <w:rPr>
          <w:lang w:val="ro-RO"/>
        </w:rPr>
        <w:t>3.</w:t>
        <w:tab/>
      </w:r>
      <w:r>
        <w:rPr>
          <w:lang w:val="ro-RO"/>
        </w:rPr>
        <w:t>Sika Romania: Transmiterea structurii actuale a parcului auto si a tipurilor de costuri urmarite</w:t>
      </w:r>
    </w:p>
    <w:p>
      <w:pPr>
        <w:spacing w:after="60"/>
        <w:ind w:left="425" w:hanging="283"/>
      </w:pPr>
      <w:r>
        <w:rPr>
          <w:lang w:val="ro-RO"/>
        </w:rPr>
        <w:t>4.</w:t>
        <w:tab/>
      </w:r>
      <w:r>
        <w:rPr>
          <w:lang w:val="ro-RO"/>
        </w:rPr>
        <w:t>Adeplast: Confirmare participare demonstratie pe mediu de test cu date reale</w:t>
      </w:r>
    </w:p>
    <w:sectPr w:rsidR="00341655">
      <w:headerReference w:type="default" r:id="rId7"/>
      <w:footerReference w:type="default" r:id="rId8"/>
      <w:pgSz w:w="11906" w:h="16838"/>
      <w:pgMar w:top="1418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5A98" w14:textId="77777777" w:rsidR="00341655" w:rsidRDefault="00341655">
      <w:r>
        <w:separator/>
      </w:r>
    </w:p>
  </w:endnote>
  <w:endnote w:type="continuationSeparator" w:id="0">
    <w:p w14:paraId="6FA13724" w14:textId="77777777" w:rsidR="00341655" w:rsidRDefault="0034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47BD" w14:textId="77777777" w:rsidR="00E17E1F" w:rsidRDefault="00E17E1F">
    <w:pPr>
      <w:pBdr>
        <w:top w:val="single" w:sz="8" w:space="2" w:color="C00000"/>
      </w:pBdr>
      <w:spacing w:after="40"/>
    </w:pPr>
  </w:p>
  <w:tbl>
    <w:tblPr>
      <w:tblW w:w="9638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838"/>
      <w:gridCol w:w="2800"/>
    </w:tblGrid>
    <w:tr w:rsidR="00E17E1F" w14:paraId="58F1F57C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28E8E179" w14:textId="77777777" w:rsidR="00E17E1F" w:rsidRDefault="00000000">
          <w:r>
            <w:rPr>
              <w:noProof/>
            </w:rPr>
            <w:drawing>
              <wp:inline distT="0" distB="0" distL="0" distR="0" wp14:anchorId="57743219" wp14:editId="1FB2E038">
                <wp:extent cx="1143000" cy="180975"/>
                <wp:effectExtent l="0" t="0" r="0" b="0"/>
                <wp:docPr id="1820644806" name="Picture 1820644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8" w:type="dxa"/>
          <w:vAlign w:val="center"/>
        </w:tcPr>
        <w:p w14:paraId="091EA133" w14:textId="77777777" w:rsidR="00E17E1F" w:rsidRDefault="00000000">
          <w:pPr>
            <w:jc w:val="center"/>
          </w:pPr>
          <w:r>
            <w:rPr>
              <w:color w:val="595959"/>
              <w:sz w:val="14"/>
              <w:szCs w:val="14"/>
            </w:rPr>
            <w:t>Minuta Intalnirii | Sika Romania &amp; Adeplast</w:t>
          </w:r>
        </w:p>
      </w:tc>
      <w:tc>
        <w:tcPr>
          <w:tcW w:w="2800" w:type="dxa"/>
          <w:vAlign w:val="center"/>
        </w:tcPr>
        <w:p w14:paraId="771AC484" w14:textId="77777777" w:rsidR="00E17E1F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 xml:space="preserve">Pag.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  <w:r>
            <w:rPr>
              <w:color w:val="595959"/>
              <w:sz w:val="16"/>
              <w:szCs w:val="16"/>
            </w:rPr>
            <w:t xml:space="preserve"> /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NUMPAGES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2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F0D1" w14:textId="77777777" w:rsidR="00341655" w:rsidRDefault="00341655">
      <w:r>
        <w:separator/>
      </w:r>
    </w:p>
  </w:footnote>
  <w:footnote w:type="continuationSeparator" w:id="0">
    <w:p w14:paraId="5B8F6B54" w14:textId="77777777" w:rsidR="00341655" w:rsidRDefault="0034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E649" w14:textId="77777777" w:rsidR="00E17E1F" w:rsidRDefault="00000000">
    <w:r>
      <w:rPr>
        <w:noProof/>
      </w:rPr>
      <w:drawing>
        <wp:inline distT="0" distB="0" distL="0" distR="0" wp14:anchorId="0BE35A1F" wp14:editId="2C0503EC">
          <wp:extent cx="1905000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BF3F42" w14:textId="77777777" w:rsidR="00E17E1F" w:rsidRDefault="00E17E1F">
    <w:pPr>
      <w:pBdr>
        <w:bottom w:val="single" w:sz="8" w:space="2" w:color="1F3864"/>
      </w:pBdr>
      <w:spacing w:before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1E32"/>
    <w:multiLevelType w:val="hybridMultilevel"/>
    <w:tmpl w:val="490491D0"/>
    <w:lvl w:ilvl="0" w:tplc="5DDEA79E">
      <w:start w:val="1"/>
      <w:numFmt w:val="bullet"/>
      <w:lvlText w:val="●"/>
      <w:lvlJc w:val="left"/>
      <w:pPr>
        <w:ind w:left="720" w:hanging="360"/>
      </w:pPr>
    </w:lvl>
    <w:lvl w:ilvl="1" w:tplc="CFC2EE64">
      <w:start w:val="1"/>
      <w:numFmt w:val="bullet"/>
      <w:lvlText w:val="○"/>
      <w:lvlJc w:val="left"/>
      <w:pPr>
        <w:ind w:left="1440" w:hanging="360"/>
      </w:pPr>
    </w:lvl>
    <w:lvl w:ilvl="2" w:tplc="01E400EA">
      <w:start w:val="1"/>
      <w:numFmt w:val="bullet"/>
      <w:lvlText w:val="■"/>
      <w:lvlJc w:val="left"/>
      <w:pPr>
        <w:ind w:left="2160" w:hanging="360"/>
      </w:pPr>
    </w:lvl>
    <w:lvl w:ilvl="3" w:tplc="89040384">
      <w:start w:val="1"/>
      <w:numFmt w:val="bullet"/>
      <w:lvlText w:val="●"/>
      <w:lvlJc w:val="left"/>
      <w:pPr>
        <w:ind w:left="2880" w:hanging="360"/>
      </w:pPr>
    </w:lvl>
    <w:lvl w:ilvl="4" w:tplc="2B500D80">
      <w:start w:val="1"/>
      <w:numFmt w:val="bullet"/>
      <w:lvlText w:val="○"/>
      <w:lvlJc w:val="left"/>
      <w:pPr>
        <w:ind w:left="3600" w:hanging="360"/>
      </w:pPr>
    </w:lvl>
    <w:lvl w:ilvl="5" w:tplc="2A72A8B2">
      <w:start w:val="1"/>
      <w:numFmt w:val="bullet"/>
      <w:lvlText w:val="■"/>
      <w:lvlJc w:val="left"/>
      <w:pPr>
        <w:ind w:left="4320" w:hanging="360"/>
      </w:pPr>
    </w:lvl>
    <w:lvl w:ilvl="6" w:tplc="3E64F17E">
      <w:start w:val="1"/>
      <w:numFmt w:val="bullet"/>
      <w:lvlText w:val="●"/>
      <w:lvlJc w:val="left"/>
      <w:pPr>
        <w:ind w:left="5040" w:hanging="360"/>
      </w:pPr>
    </w:lvl>
    <w:lvl w:ilvl="7" w:tplc="237A6312">
      <w:start w:val="1"/>
      <w:numFmt w:val="bullet"/>
      <w:lvlText w:val="●"/>
      <w:lvlJc w:val="left"/>
      <w:pPr>
        <w:ind w:left="5760" w:hanging="360"/>
      </w:pPr>
    </w:lvl>
    <w:lvl w:ilvl="8" w:tplc="2916B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44B95"/>
    <w:multiLevelType w:val="hybridMultilevel"/>
    <w:tmpl w:val="B8A63FBC"/>
    <w:lvl w:ilvl="0" w:tplc="7D105194">
      <w:start w:val="1"/>
      <w:numFmt w:val="decimal"/>
      <w:lvlText w:val="%1."/>
      <w:lvlJc w:val="left"/>
      <w:pPr>
        <w:ind w:left="460" w:hanging="260"/>
      </w:pPr>
    </w:lvl>
    <w:lvl w:ilvl="1" w:tplc="212860C8">
      <w:numFmt w:val="decimal"/>
      <w:lvlText w:val=""/>
      <w:lvlJc w:val="left"/>
    </w:lvl>
    <w:lvl w:ilvl="2" w:tplc="64EE848A">
      <w:numFmt w:val="decimal"/>
      <w:lvlText w:val=""/>
      <w:lvlJc w:val="left"/>
    </w:lvl>
    <w:lvl w:ilvl="3" w:tplc="4844BB30">
      <w:numFmt w:val="decimal"/>
      <w:lvlText w:val=""/>
      <w:lvlJc w:val="left"/>
    </w:lvl>
    <w:lvl w:ilvl="4" w:tplc="A0B0F496">
      <w:numFmt w:val="decimal"/>
      <w:lvlText w:val=""/>
      <w:lvlJc w:val="left"/>
    </w:lvl>
    <w:lvl w:ilvl="5" w:tplc="D3E0DC40">
      <w:numFmt w:val="decimal"/>
      <w:lvlText w:val=""/>
      <w:lvlJc w:val="left"/>
    </w:lvl>
    <w:lvl w:ilvl="6" w:tplc="47865F00">
      <w:numFmt w:val="decimal"/>
      <w:lvlText w:val=""/>
      <w:lvlJc w:val="left"/>
    </w:lvl>
    <w:lvl w:ilvl="7" w:tplc="D9F8C2C2">
      <w:numFmt w:val="decimal"/>
      <w:lvlText w:val=""/>
      <w:lvlJc w:val="left"/>
    </w:lvl>
    <w:lvl w:ilvl="8" w:tplc="FF4006F4">
      <w:numFmt w:val="decimal"/>
      <w:lvlText w:val=""/>
      <w:lvlJc w:val="left"/>
    </w:lvl>
  </w:abstractNum>
  <w:abstractNum w:abstractNumId="2" w15:restartNumberingAfterBreak="0">
    <w:nsid w:val="73542955"/>
    <w:multiLevelType w:val="hybridMultilevel"/>
    <w:tmpl w:val="C8C277CE"/>
    <w:lvl w:ilvl="0" w:tplc="75D8593E">
      <w:start w:val="1"/>
      <w:numFmt w:val="bullet"/>
      <w:lvlText w:val="•"/>
      <w:lvlJc w:val="left"/>
      <w:pPr>
        <w:ind w:left="460" w:hanging="260"/>
      </w:pPr>
      <w:rPr>
        <w:color w:val="1F3864"/>
      </w:rPr>
    </w:lvl>
    <w:lvl w:ilvl="1" w:tplc="270AFA6C">
      <w:start w:val="1"/>
      <w:numFmt w:val="bullet"/>
      <w:lvlText w:val="–"/>
      <w:lvlJc w:val="left"/>
      <w:pPr>
        <w:ind w:left="920" w:hanging="260"/>
      </w:pPr>
    </w:lvl>
    <w:lvl w:ilvl="2" w:tplc="B8CE6038">
      <w:numFmt w:val="decimal"/>
      <w:lvlText w:val=""/>
      <w:lvlJc w:val="left"/>
    </w:lvl>
    <w:lvl w:ilvl="3" w:tplc="B9C40F76">
      <w:numFmt w:val="decimal"/>
      <w:lvlText w:val=""/>
      <w:lvlJc w:val="left"/>
    </w:lvl>
    <w:lvl w:ilvl="4" w:tplc="A3ECFC36">
      <w:numFmt w:val="decimal"/>
      <w:lvlText w:val=""/>
      <w:lvlJc w:val="left"/>
    </w:lvl>
    <w:lvl w:ilvl="5" w:tplc="39A87172">
      <w:numFmt w:val="decimal"/>
      <w:lvlText w:val=""/>
      <w:lvlJc w:val="left"/>
    </w:lvl>
    <w:lvl w:ilvl="6" w:tplc="A5C029FE">
      <w:numFmt w:val="decimal"/>
      <w:lvlText w:val=""/>
      <w:lvlJc w:val="left"/>
    </w:lvl>
    <w:lvl w:ilvl="7" w:tplc="38A0CF36">
      <w:numFmt w:val="decimal"/>
      <w:lvlText w:val=""/>
      <w:lvlJc w:val="left"/>
    </w:lvl>
    <w:lvl w:ilvl="8" w:tplc="FBAEE7CC">
      <w:numFmt w:val="decimal"/>
      <w:lvlText w:val=""/>
      <w:lvlJc w:val="left"/>
    </w:lvl>
  </w:abstractNum>
  <w:num w:numId="1" w16cid:durableId="1136685409">
    <w:abstractNumId w:val="0"/>
    <w:lvlOverride w:ilvl="0">
      <w:startOverride w:val="1"/>
    </w:lvlOverride>
  </w:num>
  <w:num w:numId="2" w16cid:durableId="489030258">
    <w:abstractNumId w:val="2"/>
    <w:lvlOverride w:ilvl="0">
      <w:startOverride w:val="1"/>
    </w:lvlOverride>
  </w:num>
  <w:num w:numId="3" w16cid:durableId="424109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1F"/>
    <w:rsid w:val="00341655"/>
    <w:rsid w:val="00A6617D"/>
    <w:rsid w:val="00E17E1F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F6C"/>
  <w15:docId w15:val="{1E0D9C2F-6CB3-448C-97CE-378E68D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Verbal de Predare - Postimplementare - ERP_ALPINLUX_PROD</dc:title>
  <dc:creator>Nastase Alexandru</dc:creator>
  <cp:lastModifiedBy>Alexandru Nastase</cp:lastModifiedBy>
  <cp:revision>2</cp:revision>
  <dcterms:created xsi:type="dcterms:W3CDTF">2026-06-04T14:23:00Z</dcterms:created>
  <dcterms:modified xsi:type="dcterms:W3CDTF">2026-06-10T11:44:00Z</dcterms:modified>
</cp:coreProperties>
</file>