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Override PartName="/word/media/rId38.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quarto-preprint</w:t>
      </w:r>
      <w:r>
        <w:t xml:space="preserve">:</w:t>
      </w:r>
      <w:r>
        <w:t xml:space="preserve"> </w:t>
      </w:r>
      <w:r>
        <w:t xml:space="preserve">A</w:t>
      </w:r>
      <w:r>
        <w:t xml:space="preserve"> </w:t>
      </w:r>
      <w:r>
        <w:t xml:space="preserve">Quarto</w:t>
      </w:r>
      <w:r>
        <w:t xml:space="preserve"> </w:t>
      </w:r>
      <w:r>
        <w:t xml:space="preserve">Typst</w:t>
      </w:r>
      <w:r>
        <w:t xml:space="preserve"> </w:t>
      </w:r>
      <w:r>
        <w:t xml:space="preserve">extension</w:t>
      </w:r>
      <w:r>
        <w:t xml:space="preserve"> </w:t>
      </w:r>
      <w:r>
        <w:t xml:space="preserve">for</w:t>
      </w:r>
      <w:r>
        <w:t xml:space="preserve"> </w:t>
      </w:r>
      <w:r>
        <w:t xml:space="preserve">efficient</w:t>
      </w:r>
      <w:r>
        <w:t xml:space="preserve"> </w:t>
      </w:r>
      <w:r>
        <w:t xml:space="preserve">typesetting</w:t>
      </w:r>
      <w:r>
        <w:t xml:space="preserve"> </w:t>
      </w:r>
      <w:r>
        <w:t xml:space="preserve">of</w:t>
      </w:r>
      <w:r>
        <w:t xml:space="preserve"> </w:t>
      </w:r>
      <w:r>
        <w:t xml:space="preserve">computationally</w:t>
      </w:r>
      <w:r>
        <w:t xml:space="preserve"> </w:t>
      </w:r>
      <w:r>
        <w:t xml:space="preserve">reproducible</w:t>
      </w:r>
      <w:r>
        <w:t xml:space="preserve"> </w:t>
      </w:r>
      <w:r>
        <w:t xml:space="preserve">manuscripts</w:t>
      </w:r>
    </w:p>
    <w:p>
      <w:pPr>
        <w:pStyle w:val="Author"/>
      </w:pPr>
      <w:r>
        <w:t xml:space="preserve">Matti</w:t>
      </w:r>
      <w:r>
        <w:t xml:space="preserve"> </w:t>
      </w:r>
      <w:r>
        <w:t xml:space="preserve">Vuorre</w:t>
      </w:r>
    </w:p>
    <w:p>
      <w:pPr>
        <w:pStyle w:val="Date"/>
      </w:pPr>
      <w:r>
        <w:t xml:space="preserve">2024-06-23</w:t>
      </w:r>
    </w:p>
    <w:p>
      <w:pPr>
        <w:pStyle w:val="AbstractTitle"/>
      </w:pPr>
      <w:r>
        <w:t xml:space="preserve">Abstract</w:t>
      </w:r>
    </w:p>
    <w:p>
      <w:pPr>
        <w:pStyle w:val="Abstract"/>
      </w:pPr>
      <w:hyperlink r:id="rId20">
        <w:r>
          <w:rPr>
            <w:rStyle w:val="Hyperlink"/>
          </w:rPr>
          <w:t xml:space="preserve">Quarto</w:t>
        </w:r>
      </w:hyperlink>
      <w:r>
        <w:t xml:space="preserve"> </w:t>
      </w:r>
      <w:r>
        <w:t xml:space="preserve">is</w:t>
      </w:r>
      <w:r>
        <w:t xml:space="preserve"> </w:t>
      </w:r>
      <w:r>
        <w:t xml:space="preserve">a</w:t>
      </w:r>
      <w:r>
        <w:t xml:space="preserve"> </w:t>
      </w:r>
      <w:r>
        <w:t xml:space="preserve">“</w:t>
      </w:r>
      <w:r>
        <w:rPr>
          <w:i/>
          <w:iCs/>
        </w:rPr>
        <w:t xml:space="preserve">scientific</w:t>
      </w:r>
      <w:r>
        <w:rPr>
          <w:i/>
          <w:iCs/>
        </w:rPr>
        <w:t xml:space="preserve"> </w:t>
      </w:r>
      <w:r>
        <w:rPr>
          <w:i/>
          <w:iCs/>
        </w:rPr>
        <w:t xml:space="preserve">and</w:t>
      </w:r>
      <w:r>
        <w:rPr>
          <w:i/>
          <w:iCs/>
        </w:rPr>
        <w:t xml:space="preserve"> </w:t>
      </w:r>
      <w:r>
        <w:rPr>
          <w:i/>
          <w:iCs/>
        </w:rPr>
        <w:t xml:space="preserve">technical</w:t>
      </w:r>
      <w:r>
        <w:rPr>
          <w:i/>
          <w:iCs/>
        </w:rPr>
        <w:t xml:space="preserve"> </w:t>
      </w:r>
      <w:r>
        <w:rPr>
          <w:i/>
          <w:iCs/>
        </w:rPr>
        <w:t xml:space="preserve">publishing</w:t>
      </w:r>
      <w:r>
        <w:rPr>
          <w:i/>
          <w:iCs/>
        </w:rPr>
        <w:t xml:space="preserve"> </w:t>
      </w:r>
      <w:r>
        <w:rPr>
          <w:i/>
          <w:iCs/>
        </w:rPr>
        <w:t xml:space="preserve">system</w:t>
      </w:r>
      <w:r>
        <w:t xml:space="preserve">”</w:t>
      </w:r>
      <w:r>
        <w:t xml:space="preserve">,</w:t>
      </w:r>
      <w:r>
        <w:t xml:space="preserve"> </w:t>
      </w:r>
      <w:r>
        <w:t xml:space="preserve">e.g. for</w:t>
      </w:r>
      <w:r>
        <w:t xml:space="preserve"> </w:t>
      </w:r>
      <w:r>
        <w:t xml:space="preserve">computationally</w:t>
      </w:r>
      <w:r>
        <w:t xml:space="preserve"> </w:t>
      </w:r>
      <w:r>
        <w:t xml:space="preserve">reproducible</w:t>
      </w:r>
      <w:r>
        <w:t xml:space="preserve"> </w:t>
      </w:r>
      <w:r>
        <w:t xml:space="preserve">manuscripts.</w:t>
      </w:r>
      <w:r>
        <w:t xml:space="preserve"> </w:t>
      </w:r>
      <w:r>
        <w:t xml:space="preserve">It</w:t>
      </w:r>
      <w:r>
        <w:t xml:space="preserve"> </w:t>
      </w:r>
      <w:r>
        <w:t xml:space="preserve">is</w:t>
      </w:r>
      <w:r>
        <w:t xml:space="preserve"> </w:t>
      </w:r>
      <w:r>
        <w:t xml:space="preserve">both</w:t>
      </w:r>
      <w:r>
        <w:t xml:space="preserve"> </w:t>
      </w:r>
      <w:r>
        <w:t xml:space="preserve">a</w:t>
      </w:r>
      <w:r>
        <w:t xml:space="preserve"> </w:t>
      </w:r>
      <w:r>
        <w:t xml:space="preserve">markup</w:t>
      </w:r>
      <w:r>
        <w:t xml:space="preserve"> </w:t>
      </w:r>
      <w:r>
        <w:t xml:space="preserve">language</w:t>
      </w:r>
      <w:r>
        <w:t xml:space="preserve"> </w:t>
      </w:r>
      <w:r>
        <w:t xml:space="preserve">that</w:t>
      </w:r>
      <w:r>
        <w:t xml:space="preserve"> </w:t>
      </w:r>
      <w:r>
        <w:t xml:space="preserve">extends</w:t>
      </w:r>
      <w:r>
        <w:t xml:space="preserve"> </w:t>
      </w:r>
      <w:hyperlink r:id="rId21">
        <w:r>
          <w:rPr>
            <w:rStyle w:val="Hyperlink"/>
          </w:rPr>
          <w:t xml:space="preserve">pandoc</w:t>
        </w:r>
      </w:hyperlink>
      <w:r>
        <w:t xml:space="preserve"> </w:t>
      </w:r>
      <w:hyperlink r:id="rId22">
        <w:r>
          <w:rPr>
            <w:rStyle w:val="Hyperlink"/>
          </w:rPr>
          <w:t xml:space="preserve">markdown</w:t>
        </w:r>
      </w:hyperlink>
      <w:r>
        <w:t xml:space="preserve"> </w:t>
      </w:r>
      <w:r>
        <w:t xml:space="preserve">and</w:t>
      </w:r>
      <w:r>
        <w:t xml:space="preserve"> </w:t>
      </w:r>
      <w:r>
        <w:t xml:space="preserve">a</w:t>
      </w:r>
      <w:r>
        <w:t xml:space="preserve"> </w:t>
      </w:r>
      <w:r>
        <w:t xml:space="preserve">program</w:t>
      </w:r>
      <w:r>
        <w:t xml:space="preserve"> </w:t>
      </w:r>
      <w:r>
        <w:t xml:space="preserve">that</w:t>
      </w:r>
      <w:r>
        <w:t xml:space="preserve"> </w:t>
      </w:r>
      <w:r>
        <w:t xml:space="preserve">renders</w:t>
      </w:r>
      <w:r>
        <w:t xml:space="preserve"> </w:t>
      </w:r>
      <w:r>
        <w:t xml:space="preserve">Quarto</w:t>
      </w:r>
      <w:r>
        <w:t xml:space="preserve"> </w:t>
      </w:r>
      <w:r>
        <w:t xml:space="preserve">markdown</w:t>
      </w:r>
      <w:r>
        <w:t xml:space="preserve"> </w:t>
      </w:r>
      <w:r>
        <w:t xml:space="preserve">sources</w:t>
      </w:r>
      <w:r>
        <w:t xml:space="preserve"> </w:t>
      </w:r>
      <w:r>
        <w:t xml:space="preserve">to</w:t>
      </w:r>
      <w:r>
        <w:t xml:space="preserve"> </w:t>
      </w:r>
      <w:r>
        <w:t xml:space="preserve">a</w:t>
      </w:r>
      <w:r>
        <w:t xml:space="preserve"> </w:t>
      </w:r>
      <w:r>
        <w:t xml:space="preserve">variety</w:t>
      </w:r>
      <w:r>
        <w:t xml:space="preserve"> </w:t>
      </w:r>
      <w:r>
        <w:t xml:space="preserve">of</w:t>
      </w:r>
      <w:r>
        <w:t xml:space="preserve"> </w:t>
      </w:r>
      <w:r>
        <w:t xml:space="preserve">formats</w:t>
      </w:r>
      <w:r>
        <w:t xml:space="preserve"> </w:t>
      </w:r>
      <w:r>
        <w:t xml:space="preserve">including</w:t>
      </w:r>
      <w:r>
        <w:t xml:space="preserve"> </w:t>
      </w:r>
      <w:r>
        <w:t xml:space="preserve">PDF,</w:t>
      </w:r>
      <w:r>
        <w:t xml:space="preserve"> </w:t>
      </w:r>
      <w:r>
        <w:t xml:space="preserve">MS</w:t>
      </w:r>
      <w:r>
        <w:t xml:space="preserve"> </w:t>
      </w:r>
      <w:r>
        <w:t xml:space="preserve">Word,</w:t>
      </w:r>
      <w:r>
        <w:t xml:space="preserve"> </w:t>
      </w:r>
      <w:r>
        <w:t xml:space="preserve">HTML,</w:t>
      </w:r>
      <w:r>
        <w:t xml:space="preserve"> </w:t>
      </w:r>
      <w:r>
        <w:t xml:space="preserve">presentations,</w:t>
      </w:r>
      <w:r>
        <w:t xml:space="preserve"> </w:t>
      </w:r>
      <w:r>
        <w:t xml:space="preserve">ePub,</w:t>
      </w:r>
      <w:r>
        <w:t xml:space="preserve"> </w:t>
      </w:r>
      <w:r>
        <w:t xml:space="preserve">and</w:t>
      </w:r>
      <w:r>
        <w:t xml:space="preserve"> </w:t>
      </w:r>
      <w:r>
        <w:t xml:space="preserve">many</w:t>
      </w:r>
      <w:r>
        <w:t xml:space="preserve"> </w:t>
      </w:r>
      <w:hyperlink r:id="rId23">
        <w:r>
          <w:rPr>
            <w:rStyle w:val="Hyperlink"/>
          </w:rPr>
          <w:t xml:space="preserve">more</w:t>
        </w:r>
      </w:hyperlink>
      <w:r>
        <w:t xml:space="preserve">.</w:t>
      </w:r>
      <w:r>
        <w:t xml:space="preserve"> </w:t>
      </w:r>
      <w:r>
        <w:t xml:space="preserve">The</w:t>
      </w:r>
      <w:r>
        <w:t xml:space="preserve"> </w:t>
      </w:r>
      <w:r>
        <w:t xml:space="preserve">source</w:t>
      </w:r>
      <w:r>
        <w:t xml:space="preserve"> </w:t>
      </w:r>
      <w:r>
        <w:t xml:space="preserve">code</w:t>
      </w:r>
      <w:r>
        <w:t xml:space="preserve"> </w:t>
      </w:r>
      <w:r>
        <w:t xml:space="preserve">can</w:t>
      </w:r>
      <w:r>
        <w:t xml:space="preserve"> </w:t>
      </w:r>
      <w:r>
        <w:t xml:space="preserve">include</w:t>
      </w:r>
      <w:r>
        <w:t xml:space="preserve"> </w:t>
      </w:r>
      <w:r>
        <w:t xml:space="preserve">prose</w:t>
      </w:r>
      <w:r>
        <w:t xml:space="preserve"> </w:t>
      </w:r>
      <w:r>
        <w:t xml:space="preserve">(this</w:t>
      </w:r>
      <w:r>
        <w:t xml:space="preserve"> </w:t>
      </w:r>
      <w:r>
        <w:t xml:space="preserve">text),</w:t>
      </w:r>
      <w:r>
        <w:t xml:space="preserve"> </w:t>
      </w:r>
      <w:r>
        <w:t xml:space="preserve">math</w:t>
      </w:r>
      <w:r>
        <w:t xml:space="preserve"> </w:t>
      </w:r>
      <w:r>
        <w:t xml:space="preserve">(</w:t>
      </w:r>
      <m:oMath>
        <m:rad>
          <m:radPr>
            <m:degHide m:val="on"/>
          </m:radPr>
          <m:deg/>
          <m:e>
            <m:r>
              <m:t>2</m:t>
            </m:r>
          </m:e>
        </m:rad>
      </m:oMath>
      <w:r>
        <w:t xml:space="preserve">),</w:t>
      </w:r>
      <w:r>
        <w:t xml:space="preserve"> </w:t>
      </w:r>
      <w:r>
        <w:t xml:space="preserve">code</w:t>
      </w:r>
      <w:r>
        <w:t xml:space="preserve"> </w:t>
      </w:r>
      <w:r>
        <w:t xml:space="preserve">evaluation</w:t>
      </w:r>
      <w:r>
        <w:t xml:space="preserve"> </w:t>
      </w:r>
      <w:r>
        <w:t xml:space="preserve">(</w:t>
      </w:r>
      <w:r>
        <w:rPr>
          <w:rStyle w:val="VerbatimChar"/>
        </w:rPr>
        <w:t xml:space="preserve">{r} sqrt(2)</w:t>
      </w:r>
      <w:r>
        <w:t xml:space="preserve"> </w:t>
      </w:r>
      <w:r>
        <w:t xml:space="preserve">renders</w:t>
      </w:r>
      <w:r>
        <w:t xml:space="preserve"> </w:t>
      </w:r>
      <w:r>
        <w:t xml:space="preserve">to</w:t>
      </w:r>
      <w:r>
        <w:t xml:space="preserve"> </w:t>
      </w:r>
      <w:r>
        <w:t xml:space="preserve">1.414),</w:t>
      </w:r>
      <w:r>
        <w:t xml:space="preserve"> </w:t>
      </w:r>
      <w:r>
        <w:t xml:space="preserve">scholarly</w:t>
      </w:r>
      <w:r>
        <w:t xml:space="preserve"> </w:t>
      </w:r>
      <w:hyperlink r:id="rId24">
        <w:r>
          <w:rPr>
            <w:rStyle w:val="Hyperlink"/>
          </w:rPr>
          <w:t xml:space="preserve">metadata</w:t>
        </w:r>
      </w:hyperlink>
      <w:r>
        <w:t xml:space="preserve">,</w:t>
      </w:r>
      <w:r>
        <w:t xml:space="preserve"> </w:t>
      </w:r>
      <w:r>
        <w:t xml:space="preserve">and</w:t>
      </w:r>
      <w:r>
        <w:t xml:space="preserve"> </w:t>
      </w:r>
      <w:r>
        <w:t xml:space="preserve">more.</w:t>
      </w:r>
      <w:r>
        <w:t xml:space="preserve"> </w:t>
      </w:r>
      <w:r>
        <w:t xml:space="preserve">The</w:t>
      </w:r>
      <w:r>
        <w:t xml:space="preserve"> </w:t>
      </w:r>
      <w:r>
        <w:t xml:space="preserve">look</w:t>
      </w:r>
      <w:r>
        <w:t xml:space="preserve"> </w:t>
      </w:r>
      <w:r>
        <w:t xml:space="preserve">and</w:t>
      </w:r>
      <w:r>
        <w:t xml:space="preserve"> </w:t>
      </w:r>
      <w:r>
        <w:t xml:space="preserve">feel</w:t>
      </w:r>
      <w:r>
        <w:t xml:space="preserve"> </w:t>
      </w:r>
      <w:r>
        <w:t xml:space="preserve">of</w:t>
      </w:r>
      <w:r>
        <w:t xml:space="preserve"> </w:t>
      </w:r>
      <w:r>
        <w:t xml:space="preserve">the</w:t>
      </w:r>
      <w:r>
        <w:t xml:space="preserve"> </w:t>
      </w:r>
      <w:r>
        <w:t xml:space="preserve">output</w:t>
      </w:r>
      <w:r>
        <w:t xml:space="preserve"> </w:t>
      </w:r>
      <w:r>
        <w:t xml:space="preserve">documents</w:t>
      </w:r>
      <w:r>
        <w:t xml:space="preserve"> </w:t>
      </w:r>
      <w:r>
        <w:t xml:space="preserve">can</w:t>
      </w:r>
      <w:r>
        <w:t xml:space="preserve"> </w:t>
      </w:r>
      <w:r>
        <w:t xml:space="preserve">be</w:t>
      </w:r>
      <w:r>
        <w:t xml:space="preserve"> </w:t>
      </w:r>
      <w:r>
        <w:t xml:space="preserve">controlled</w:t>
      </w:r>
      <w:r>
        <w:t xml:space="preserve"> </w:t>
      </w:r>
      <w:hyperlink r:id="rId25">
        <w:r>
          <w:rPr>
            <w:rStyle w:val="Hyperlink"/>
          </w:rPr>
          <w:t xml:space="preserve">within</w:t>
        </w:r>
      </w:hyperlink>
      <w:r>
        <w:t xml:space="preserve"> </w:t>
      </w:r>
      <w:r>
        <w:t xml:space="preserve">the</w:t>
      </w:r>
      <w:r>
        <w:t xml:space="preserve"> </w:t>
      </w:r>
      <w:r>
        <w:t xml:space="preserve">source</w:t>
      </w:r>
      <w:r>
        <w:t xml:space="preserve"> </w:t>
      </w:r>
      <w:r>
        <w:t xml:space="preserve">document,</w:t>
      </w:r>
      <w:r>
        <w:t xml:space="preserve"> </w:t>
      </w:r>
      <w:r>
        <w:t xml:space="preserve">or</w:t>
      </w:r>
      <w:r>
        <w:t xml:space="preserve"> </w:t>
      </w:r>
      <w:r>
        <w:t xml:space="preserve">by</w:t>
      </w:r>
      <w:r>
        <w:t xml:space="preserve"> </w:t>
      </w:r>
      <w:r>
        <w:t xml:space="preserve">using</w:t>
      </w:r>
      <w:r>
        <w:t xml:space="preserve"> </w:t>
      </w:r>
      <w:r>
        <w:t xml:space="preserve">an</w:t>
      </w:r>
      <w:r>
        <w:t xml:space="preserve"> </w:t>
      </w:r>
      <w:hyperlink r:id="rId26">
        <w:r>
          <w:rPr>
            <w:rStyle w:val="Hyperlink"/>
          </w:rPr>
          <w:t xml:space="preserve">extension</w:t>
        </w:r>
      </w:hyperlink>
      <w:r>
        <w:t xml:space="preserve">.</w:t>
      </w:r>
      <w:r>
        <w:t xml:space="preserve"> </w:t>
      </w:r>
      <w:hyperlink r:id="rId27">
        <w:r>
          <w:rPr>
            <w:rStyle w:val="Hyperlink"/>
            <w:i/>
            <w:iCs/>
          </w:rPr>
          <w:t xml:space="preserve">quarto-preprint</w:t>
        </w:r>
      </w:hyperlink>
      <w:r>
        <w:t xml:space="preserve"> </w:t>
      </w:r>
      <w:r>
        <w:t xml:space="preserve">is</w:t>
      </w:r>
      <w:r>
        <w:t xml:space="preserve"> </w:t>
      </w:r>
      <w:r>
        <w:t xml:space="preserve">such</w:t>
      </w:r>
      <w:r>
        <w:t xml:space="preserve"> </w:t>
      </w:r>
      <w:r>
        <w:t xml:space="preserve">an</w:t>
      </w:r>
      <w:r>
        <w:t xml:space="preserve"> </w:t>
      </w:r>
      <w:r>
        <w:t xml:space="preserve">extension,</w:t>
      </w:r>
      <w:r>
        <w:t xml:space="preserve"> </w:t>
      </w:r>
      <w:r>
        <w:t xml:space="preserve">designed</w:t>
      </w:r>
      <w:r>
        <w:t xml:space="preserve"> </w:t>
      </w:r>
      <w:r>
        <w:t xml:space="preserve">to</w:t>
      </w:r>
      <w:r>
        <w:t xml:space="preserve"> </w:t>
      </w:r>
      <w:r>
        <w:t xml:space="preserve">produce</w:t>
      </w:r>
      <w:r>
        <w:t xml:space="preserve"> </w:t>
      </w:r>
      <w:r>
        <w:t xml:space="preserve">neat</w:t>
      </w:r>
      <w:r>
        <w:t xml:space="preserve"> </w:t>
      </w:r>
      <w:r>
        <w:t xml:space="preserve">documents</w:t>
      </w:r>
      <w:r>
        <w:t xml:space="preserve"> </w:t>
      </w:r>
      <w:r>
        <w:t xml:space="preserve">quickly</w:t>
      </w:r>
      <w:r>
        <w:t xml:space="preserve"> </w:t>
      </w:r>
      <w:r>
        <w:t xml:space="preserve">with</w:t>
      </w:r>
      <w:r>
        <w:t xml:space="preserve"> </w:t>
      </w:r>
      <w:r>
        <w:t xml:space="preserve">minimum</w:t>
      </w:r>
      <w:r>
        <w:t xml:space="preserve"> </w:t>
      </w:r>
      <w:r>
        <w:t xml:space="preserve">effort.</w:t>
      </w:r>
      <w:r>
        <w:t xml:space="preserve"> </w:t>
      </w:r>
      <w:r>
        <w:t xml:space="preserve">It</w:t>
      </w:r>
      <w:r>
        <w:t xml:space="preserve"> </w:t>
      </w:r>
      <w:r>
        <w:t xml:space="preserve">is</w:t>
      </w:r>
      <w:r>
        <w:t xml:space="preserve"> </w:t>
      </w:r>
      <w:r>
        <w:t xml:space="preserve">called</w:t>
      </w:r>
      <w:r>
        <w:t xml:space="preserve"> </w:t>
      </w:r>
      <w:r>
        <w:t xml:space="preserve">“</w:t>
      </w:r>
      <w:r>
        <w:rPr>
          <w:i/>
          <w:iCs/>
        </w:rPr>
        <w:t xml:space="preserve">quarto-</w:t>
      </w:r>
      <w:r>
        <w:rPr>
          <w:b/>
          <w:bCs/>
          <w:i/>
          <w:iCs/>
        </w:rPr>
        <w:t xml:space="preserve">preprint</w:t>
      </w:r>
      <w:r>
        <w:t xml:space="preserve">”</w:t>
      </w:r>
      <w:r>
        <w:t xml:space="preserve"> </w:t>
      </w:r>
      <w:r>
        <w:t xml:space="preserve">because</w:t>
      </w:r>
      <w:r>
        <w:t xml:space="preserve"> </w:t>
      </w:r>
      <w:r>
        <w:t xml:space="preserve">it</w:t>
      </w:r>
      <w:r>
        <w:t xml:space="preserve"> </w:t>
      </w:r>
      <w:r>
        <w:t xml:space="preserve">facilitates</w:t>
      </w:r>
      <w:r>
        <w:t xml:space="preserve"> </w:t>
      </w:r>
      <w:r>
        <w:t xml:space="preserve">multiformat</w:t>
      </w:r>
      <w:r>
        <w:t xml:space="preserve"> </w:t>
      </w:r>
      <w:r>
        <w:t xml:space="preserve">rendering</w:t>
      </w:r>
      <w:r>
        <w:t xml:space="preserve"> </w:t>
      </w:r>
      <w:r>
        <w:t xml:space="preserve">and</w:t>
      </w:r>
      <w:r>
        <w:t xml:space="preserve"> </w:t>
      </w:r>
      <w:r>
        <w:t xml:space="preserve">switching</w:t>
      </w:r>
      <w:r>
        <w:t xml:space="preserve"> </w:t>
      </w:r>
      <w:r>
        <w:t xml:space="preserve">to</w:t>
      </w:r>
      <w:r>
        <w:t xml:space="preserve"> </w:t>
      </w:r>
      <w:r>
        <w:t xml:space="preserve">journal-specific</w:t>
      </w:r>
      <w:r>
        <w:t xml:space="preserve"> </w:t>
      </w:r>
      <w:hyperlink r:id="rId28">
        <w:r>
          <w:rPr>
            <w:rStyle w:val="Hyperlink"/>
          </w:rPr>
          <w:t xml:space="preserve">formats</w:t>
        </w:r>
      </w:hyperlink>
      <w:r>
        <w:t xml:space="preserve"> </w:t>
      </w:r>
      <w:r>
        <w:t xml:space="preserve">by</w:t>
      </w:r>
      <w:r>
        <w:t xml:space="preserve"> </w:t>
      </w:r>
      <w:r>
        <w:t xml:space="preserve">being</w:t>
      </w:r>
      <w:r>
        <w:t xml:space="preserve"> </w:t>
      </w:r>
      <w:r>
        <w:t xml:space="preserve">100%</w:t>
      </w:r>
      <w:r>
        <w:t xml:space="preserve"> </w:t>
      </w:r>
      <w:r>
        <w:t xml:space="preserve">Quarto</w:t>
      </w:r>
      <w:r>
        <w:t xml:space="preserve"> </w:t>
      </w:r>
      <w:r>
        <w:t xml:space="preserve">standards</w:t>
      </w:r>
      <w:r>
        <w:t xml:space="preserve"> </w:t>
      </w:r>
      <w:r>
        <w:t xml:space="preserve">compliant.</w:t>
      </w:r>
      <w:r>
        <w:t xml:space="preserve"> </w:t>
      </w:r>
      <w:r>
        <w:t xml:space="preserve">It</w:t>
      </w:r>
      <w:r>
        <w:t xml:space="preserve"> </w:t>
      </w:r>
      <w:r>
        <w:t xml:space="preserve">also</w:t>
      </w:r>
      <w:r>
        <w:t xml:space="preserve"> </w:t>
      </w:r>
      <w:r>
        <w:t xml:space="preserve">produces</w:t>
      </w:r>
      <w:r>
        <w:t xml:space="preserve"> </w:t>
      </w:r>
      <w:r>
        <w:t xml:space="preserve">basic</w:t>
      </w:r>
      <w:r>
        <w:t xml:space="preserve"> </w:t>
      </w:r>
      <w:r>
        <w:t xml:space="preserve">MS</w:t>
      </w:r>
      <w:r>
        <w:t xml:space="preserve"> </w:t>
      </w:r>
      <w:r>
        <w:t xml:space="preserve">Word</w:t>
      </w:r>
      <w:r>
        <w:t xml:space="preserve"> </w:t>
      </w:r>
      <w:r>
        <w:t xml:space="preserve">documents</w:t>
      </w:r>
      <w:r>
        <w:t xml:space="preserve"> </w:t>
      </w:r>
      <w:r>
        <w:t xml:space="preserve">to</w:t>
      </w:r>
      <w:r>
        <w:t xml:space="preserve"> </w:t>
      </w:r>
      <w:r>
        <w:t xml:space="preserve">facilitate</w:t>
      </w:r>
      <w:r>
        <w:t xml:space="preserve"> </w:t>
      </w:r>
      <w:r>
        <w:t xml:space="preserve">collaboration</w:t>
      </w:r>
      <w:r>
        <w:t xml:space="preserve"> </w:t>
      </w:r>
      <w:r>
        <w:t xml:space="preserve">and/or</w:t>
      </w:r>
      <w:r>
        <w:t xml:space="preserve"> </w:t>
      </w:r>
      <w:r>
        <w:t xml:space="preserve">further</w:t>
      </w:r>
      <w:r>
        <w:t xml:space="preserve"> </w:t>
      </w:r>
      <w:r>
        <w:t xml:space="preserve">WYSIWYG</w:t>
      </w:r>
      <w:r>
        <w:t xml:space="preserve"> </w:t>
      </w:r>
      <w:r>
        <w:t xml:space="preserve">editing.</w:t>
      </w:r>
      <w:r>
        <w:t xml:space="preserve"> </w:t>
      </w:r>
      <w:r>
        <w:t xml:space="preserve">This</w:t>
      </w:r>
      <w:r>
        <w:t xml:space="preserve"> </w:t>
      </w:r>
      <w:r>
        <w:t xml:space="preserve">document</w:t>
      </w:r>
      <w:r>
        <w:t xml:space="preserve"> </w:t>
      </w:r>
      <w:r>
        <w:t xml:space="preserve">is</w:t>
      </w:r>
      <w:r>
        <w:t xml:space="preserve"> </w:t>
      </w:r>
      <w:r>
        <w:t xml:space="preserve">both</w:t>
      </w:r>
      <w:r>
        <w:t xml:space="preserve"> </w:t>
      </w:r>
      <w:r>
        <w:t xml:space="preserve">the</w:t>
      </w:r>
      <w:r>
        <w:t xml:space="preserve"> </w:t>
      </w:r>
      <w:r>
        <w:t xml:space="preserve">manual</w:t>
      </w:r>
      <w:r>
        <w:t xml:space="preserve"> </w:t>
      </w:r>
      <w:r>
        <w:t xml:space="preserve">and</w:t>
      </w:r>
      <w:r>
        <w:t xml:space="preserve"> </w:t>
      </w:r>
      <w:r>
        <w:t xml:space="preserve">an</w:t>
      </w:r>
      <w:r>
        <w:t xml:space="preserve"> </w:t>
      </w:r>
      <w:r>
        <w:t xml:space="preserve">example</w:t>
      </w:r>
      <w:r>
        <w:t xml:space="preserve"> </w:t>
      </w:r>
      <w:r>
        <w:t xml:space="preserve">document</w:t>
      </w:r>
      <w:r>
        <w:t xml:space="preserve"> </w:t>
      </w:r>
      <w:r>
        <w:t xml:space="preserve">using</w:t>
      </w:r>
      <w:r>
        <w:t xml:space="preserve"> </w:t>
      </w:r>
      <w:r>
        <w:rPr>
          <w:rStyle w:val="VerbatimChar"/>
        </w:rPr>
        <w:t xml:space="preserve">quarto-preprint</w:t>
      </w:r>
      <w:r>
        <w:t xml:space="preserv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3" w:name="preface"/>
    <w:p>
      <w:pPr>
        <w:pStyle w:val="Heading1"/>
      </w:pPr>
      <w:r>
        <w:t xml:space="preserve">Preface</w:t>
      </w:r>
    </w:p>
    <w:p>
      <w:pPr>
        <w:pStyle w:val="FirstParagraph"/>
      </w:pPr>
      <w:r>
        <w:t xml:space="preserve">I hope that</w:t>
      </w:r>
      <w:r>
        <w:t xml:space="preserve"> </w:t>
      </w:r>
      <w:r>
        <w:rPr>
          <w:i/>
          <w:iCs/>
        </w:rPr>
        <w:t xml:space="preserve">quarto-preprint</w:t>
      </w:r>
      <w:r>
        <w:t xml:space="preserve"> </w:t>
      </w:r>
      <w:r>
        <w:t xml:space="preserve">could help encourage scholars to think more proactively about the roles that preprints play in the modern scholarly communication landscape</w:t>
      </w:r>
      <w:r>
        <w:t xml:space="preserve"> </w:t>
      </w:r>
      <w:r>
        <w:t xml:space="preserve">(Sever 2023; Syed 2024; Moshontz et al. 2021; Ahmed et al. 2023)</w:t>
      </w:r>
      <w:r>
        <w:t xml:space="preserve">.</w:t>
      </w:r>
    </w:p>
    <w:p>
      <w:pPr>
        <w:pStyle w:val="BodyText"/>
      </w:pPr>
      <w:r>
        <w:t xml:space="preserve">Why might one use the</w:t>
      </w:r>
      <w:r>
        <w:t xml:space="preserve"> </w:t>
      </w:r>
      <w:r>
        <w:rPr>
          <w:i/>
          <w:iCs/>
        </w:rPr>
        <w:t xml:space="preserve">quarto-preprint</w:t>
      </w:r>
      <w:r>
        <w:t xml:space="preserve"> </w:t>
      </w:r>
      <w:r>
        <w:t xml:space="preserve">extension? One, it renders documents from Quarto markdown to PDF using</w:t>
      </w:r>
      <w:r>
        <w:t xml:space="preserve"> </w:t>
      </w:r>
      <w:hyperlink r:id="rId29">
        <w:r>
          <w:rPr>
            <w:rStyle w:val="Hyperlink"/>
          </w:rPr>
          <w:t xml:space="preserve">Typst</w:t>
        </w:r>
      </w:hyperlink>
      <w:r>
        <w:rPr>
          <w:rStyle w:val="FootnoteReference"/>
        </w:rPr>
        <w:footnoteReference w:id="30"/>
      </w:r>
      <w:r>
        <w:t xml:space="preserve">, and therefore is very fast in doing so. Typst doesn’t require complicated LaTeX installations and so is practically easier to use than other PDF-producing methods. Typst also simplifies the development and codebase of templates and Quarto formats, and thus makes edits, bug fixes, forks, and new features easier. Second,</w:t>
      </w:r>
      <w:r>
        <w:t xml:space="preserve"> </w:t>
      </w:r>
      <w:r>
        <w:rPr>
          <w:i/>
          <w:iCs/>
        </w:rPr>
        <w:t xml:space="preserve">quarto-preprint</w:t>
      </w:r>
      <w:r>
        <w:t xml:space="preserve"> </w:t>
      </w:r>
      <w:r>
        <w:t xml:space="preserve">aims to be 100% Quarto standards compliant: Users don’t need to adapt their source code in any way when they switch to other formats, such as other journal extensions, or completely different output formats such as HTML</w:t>
      </w:r>
      <w:r>
        <w:rPr>
          <w:rStyle w:val="FootnoteReference"/>
        </w:rPr>
        <w:footnoteReference w:id="31"/>
      </w:r>
      <w:r>
        <w:t xml:space="preserve">.</w:t>
      </w:r>
    </w:p>
    <w:p>
      <w:pPr>
        <w:pStyle w:val="BodyText"/>
      </w:pPr>
      <w:r>
        <w:t xml:space="preserve">This document is both the</w:t>
      </w:r>
      <w:r>
        <w:t xml:space="preserve"> </w:t>
      </w:r>
      <w:r>
        <w:rPr>
          <w:i/>
          <w:iCs/>
        </w:rPr>
        <w:t xml:space="preserve">quarto-preprint</w:t>
      </w:r>
      <w:r>
        <w:t xml:space="preserve"> </w:t>
      </w:r>
      <w:r>
        <w:t xml:space="preserve">manual, and an example document making use of it. You can find its Quarto markdown source code</w:t>
      </w:r>
      <w:r>
        <w:t xml:space="preserve"> </w:t>
      </w:r>
      <w:hyperlink r:id="rId32">
        <w:r>
          <w:rPr>
            <w:rStyle w:val="Hyperlink"/>
          </w:rPr>
          <w:t xml:space="preserve">here</w:t>
        </w:r>
      </w:hyperlink>
      <w:r>
        <w:t xml:space="preserve">. You can view the latest version of the PDF output</w:t>
      </w:r>
      <w:r>
        <w:t xml:space="preserve"> </w:t>
      </w:r>
      <w:hyperlink r:id="rId33">
        <w:r>
          <w:rPr>
            <w:rStyle w:val="Hyperlink"/>
          </w:rPr>
          <w:t xml:space="preserve">here</w:t>
        </w:r>
      </w:hyperlink>
      <w:r>
        <w:t xml:space="preserve"> </w:t>
      </w:r>
      <w:r>
        <w:t xml:space="preserve">(</w:t>
      </w:r>
      <w:hyperlink r:id="rId34">
        <w:r>
          <w:rPr>
            <w:rStyle w:val="Hyperlink"/>
          </w:rPr>
          <w:t xml:space="preserve">MS Word</w:t>
        </w:r>
      </w:hyperlink>
      <w:r>
        <w:t xml:space="preserve">,</w:t>
      </w:r>
      <w:r>
        <w:t xml:space="preserve"> </w:t>
      </w:r>
      <w:hyperlink r:id="rId35">
        <w:r>
          <w:rPr>
            <w:rStyle w:val="Hyperlink"/>
          </w:rPr>
          <w:t xml:space="preserve">HTML</w:t>
        </w:r>
      </w:hyperlink>
      <w:r>
        <w:t xml:space="preserve">).</w:t>
      </w:r>
    </w:p>
    <w:bookmarkStart w:id="42" w:name="a-quarto-example"/>
    <w:p>
      <w:pPr>
        <w:pStyle w:val="Heading2"/>
      </w:pPr>
      <w:r>
        <w:t xml:space="preserve">A Quarto example</w:t>
      </w:r>
    </w:p>
    <w:p>
      <w:pPr>
        <w:pStyle w:val="FirstParagraph"/>
      </w:pPr>
      <w:r>
        <w:t xml:space="preserve">Here are the contents of a basic Quarto markdown file, called</w:t>
      </w:r>
      <w:r>
        <w:t xml:space="preserve"> </w:t>
      </w:r>
      <w:r>
        <w:rPr>
          <w:rStyle w:val="VerbatimChar"/>
        </w:rPr>
        <w:t xml:space="preserve">myfile.qmd</w:t>
      </w:r>
      <w:r>
        <w:t xml:space="preserve">:</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Example preprint</w:t>
      </w:r>
      <w:r>
        <w:br/>
      </w:r>
      <w:r>
        <w:rPr>
          <w:rStyle w:val="FunctionTok"/>
        </w:rPr>
        <w:t xml:space="preserve">author</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Matti Vuorre</w:t>
      </w:r>
      <w:r>
        <w:br/>
      </w:r>
      <w:r>
        <w:rPr>
          <w:rStyle w:val="AttributeTok"/>
        </w:rPr>
        <w:t xml:space="preserve">    </w:t>
      </w:r>
      <w:r>
        <w:rPr>
          <w:rStyle w:val="FunctionTok"/>
        </w:rPr>
        <w:t xml:space="preserve">email</w:t>
      </w:r>
      <w:r>
        <w:rPr>
          <w:rStyle w:val="KeywordTok"/>
        </w:rPr>
        <w:t xml:space="preserve">:</w:t>
      </w:r>
      <w:r>
        <w:rPr>
          <w:rStyle w:val="AttributeTok"/>
        </w:rPr>
        <w:t xml:space="preserve"> mjvuorre@uvt.nl</w:t>
      </w:r>
      <w:r>
        <w:br/>
      </w:r>
      <w:r>
        <w:rPr>
          <w:rStyle w:val="AttributeTok"/>
        </w:rPr>
        <w:t xml:space="preserve">    </w:t>
      </w:r>
      <w:r>
        <w:rPr>
          <w:rStyle w:val="FunctionTok"/>
        </w:rPr>
        <w:t xml:space="preserve">orcid</w:t>
      </w:r>
      <w:r>
        <w:rPr>
          <w:rStyle w:val="KeywordTok"/>
        </w:rPr>
        <w:t xml:space="preserve">:</w:t>
      </w:r>
      <w:r>
        <w:rPr>
          <w:rStyle w:val="AttributeTok"/>
        </w:rPr>
        <w:t xml:space="preserve"> 0000-0001-5052-066X</w:t>
      </w:r>
      <w:r>
        <w:br/>
      </w:r>
      <w:r>
        <w:rPr>
          <w:rStyle w:val="AttributeTok"/>
        </w:rPr>
        <w:t xml:space="preserve">    </w:t>
      </w:r>
      <w:r>
        <w:rPr>
          <w:rStyle w:val="FunctionTok"/>
        </w:rPr>
        <w:t xml:space="preserve">affiliation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DecValTok"/>
        </w:rPr>
        <w:t xml:space="preserve">1</w:t>
      </w:r>
      <w:r>
        <w:br/>
      </w:r>
      <w:r>
        <w:rPr>
          <w:rStyle w:val="FunctionTok"/>
        </w:rPr>
        <w:t xml:space="preserve">affiliations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name</w:t>
      </w:r>
      <w:r>
        <w:rPr>
          <w:rStyle w:val="KeywordTok"/>
        </w:rPr>
        <w:t xml:space="preserve">:</w:t>
      </w:r>
      <w:r>
        <w:rPr>
          <w:rStyle w:val="AttributeTok"/>
        </w:rPr>
        <w:t xml:space="preserve"> Tilburg University</w:t>
      </w:r>
      <w:r>
        <w:br/>
      </w:r>
      <w:r>
        <w:rPr>
          <w:rStyle w:val="AttributeTok"/>
        </w:rPr>
        <w:t xml:space="preserve">    </w:t>
      </w:r>
      <w:r>
        <w:rPr>
          <w:rStyle w:val="FunctionTok"/>
        </w:rPr>
        <w:t xml:space="preserve">department</w:t>
      </w:r>
      <w:r>
        <w:rPr>
          <w:rStyle w:val="KeywordTok"/>
        </w:rPr>
        <w:t xml:space="preserve">:</w:t>
      </w:r>
      <w:r>
        <w:rPr>
          <w:rStyle w:val="AttributeTok"/>
        </w:rPr>
        <w:t xml:space="preserve"> Department of Social Psychology</w:t>
      </w:r>
      <w:r>
        <w:br/>
      </w:r>
      <w:r>
        <w:rPr>
          <w:rStyle w:val="FunctionTok"/>
        </w:rPr>
        <w:t xml:space="preserve">bibliography</w:t>
      </w:r>
      <w:r>
        <w:rPr>
          <w:rStyle w:val="KeywordTok"/>
        </w:rPr>
        <w:t xml:space="preserve">:</w:t>
      </w:r>
      <w:r>
        <w:rPr>
          <w:rStyle w:val="AttributeTok"/>
        </w:rPr>
        <w:t xml:space="preserve"> bibliography.bib</w:t>
      </w:r>
      <w:r>
        <w:br/>
      </w:r>
      <w:r>
        <w:rPr>
          <w:rStyle w:val="FunctionTok"/>
        </w:rPr>
        <w:t xml:space="preserve">format</w:t>
      </w:r>
      <w:r>
        <w:rPr>
          <w:rStyle w:val="KeywordTok"/>
        </w:rPr>
        <w:t xml:space="preserve">:</w:t>
      </w:r>
      <w:r>
        <w:rPr>
          <w:rStyle w:val="AttributeTok"/>
        </w:rPr>
        <w:t xml:space="preserve"> pdf</w:t>
      </w:r>
      <w:r>
        <w:br/>
      </w:r>
      <w:r>
        <w:rPr>
          <w:rStyle w:val="PreprocessorTok"/>
        </w:rPr>
        <w:t xml:space="preserve">---</w:t>
      </w:r>
      <w:r>
        <w:br/>
      </w:r>
      <w:r>
        <w:br/>
      </w:r>
      <w:r>
        <w:rPr>
          <w:rStyle w:val="AttributeTok"/>
        </w:rPr>
        <w:t xml:space="preserve">This text will end up in the rendered .html file. Exciting [@r2024]!</w:t>
      </w:r>
    </w:p>
    <w:p>
      <w:pPr>
        <w:pStyle w:val="FirstParagraph"/>
      </w:pPr>
      <w:r>
        <w:t xml:space="preserve">This source code renders (e.g. in</w:t>
      </w:r>
      <w:r>
        <w:t xml:space="preserve"> </w:t>
      </w:r>
      <w:hyperlink r:id="rId36">
        <w:r>
          <w:rPr>
            <w:rStyle w:val="Hyperlink"/>
          </w:rPr>
          <w:t xml:space="preserve">RStudio</w:t>
        </w:r>
      </w:hyperlink>
      <w:r>
        <w:t xml:space="preserve"> </w:t>
      </w:r>
      <w:r>
        <w:t xml:space="preserve">or</w:t>
      </w:r>
      <w:r>
        <w:t xml:space="preserve"> </w:t>
      </w:r>
      <w:hyperlink r:id="rId37">
        <w:r>
          <w:rPr>
            <w:rStyle w:val="Hyperlink"/>
          </w:rPr>
          <w:t xml:space="preserve">CLI</w:t>
        </w:r>
      </w:hyperlink>
      <w:r>
        <w:t xml:space="preserve">) to</w:t>
      </w:r>
      <w:r>
        <w:t xml:space="preserve"> </w:t>
      </w:r>
      <w:hyperlink w:anchor="fig-ex">
        <w:r>
          <w:rPr>
            <w:rStyle w:val="Hyperlink"/>
          </w:rPr>
          <w:t xml:space="preserve">Figure 1</w:t>
        </w:r>
      </w:hyperlink>
      <w:r>
        <w:t xml:space="preserve"> </w:t>
      </w:r>
      <w:r>
        <w:t xml:space="preserve">(left).</w:t>
      </w:r>
    </w:p>
    <w:tbl>
      <w:tblPr>
        <w:tblStyle w:val="Table"/>
        <w:tblW w:type="pct" w:w="5000"/>
        <w:tblLayout w:type="fixed"/>
        <w:tblLook w:firstRow="0" w:lastRow="0" w:firstColumn="0" w:lastColumn="0" w:noHBand="0" w:noVBand="0" w:val="0000"/>
      </w:tblPr>
      <w:tblGrid>
        <w:gridCol w:w="7920"/>
      </w:tblGrid>
      <w:tr>
        <w:tc>
          <w:tcPr/>
          <w:bookmarkStart w:id="41" w:name="fig-ex"/>
          <w:p>
            <w:pPr>
              <w:pStyle w:val="Compact"/>
              <w:jc w:val="center"/>
            </w:pPr>
            <w:r>
              <w:drawing>
                <wp:inline>
                  <wp:extent cx="5578257" cy="1219200"/>
                  <wp:effectExtent b="0" l="0" r="0" t="0"/>
                  <wp:docPr descr="" title="" id="39" name="Picture"/>
                  <a:graphic>
                    <a:graphicData uri="http://schemas.openxmlformats.org/drawingml/2006/picture">
                      <pic:pic>
                        <pic:nvPicPr>
                          <pic:cNvPr descr="ex.png" id="40" name="Picture"/>
                          <pic:cNvPicPr>
                            <a:picLocks noChangeArrowheads="1" noChangeAspect="1"/>
                          </pic:cNvPicPr>
                        </pic:nvPicPr>
                        <pic:blipFill>
                          <a:blip r:embed="rId38"/>
                          <a:stretch>
                            <a:fillRect/>
                          </a:stretch>
                        </pic:blipFill>
                        <pic:spPr bwMode="auto">
                          <a:xfrm>
                            <a:off x="0" y="0"/>
                            <a:ext cx="5578257" cy="1219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cropped version of a basic Quarto .pdf document (left) and a</w:t>
            </w:r>
            <w:r>
              <w:t xml:space="preserve"> </w:t>
            </w:r>
            <w:r>
              <w:rPr>
                <w:i/>
                <w:iCs/>
              </w:rPr>
              <w:t xml:space="preserve">preprint</w:t>
            </w:r>
            <w:r>
              <w:t xml:space="preserve"> </w:t>
            </w:r>
            <w:r>
              <w:t xml:space="preserve">Quarto .pdf document (right).</w:t>
            </w:r>
          </w:p>
          <w:bookmarkEnd w:id="41"/>
        </w:tc>
      </w:tr>
    </w:tbl>
    <w:p>
      <w:pPr>
        <w:pStyle w:val="BodyText"/>
      </w:pPr>
      <w:r>
        <w:t xml:space="preserve">However,</w:t>
      </w:r>
      <w:r>
        <w:t xml:space="preserve"> </w:t>
      </w:r>
      <w:hyperlink w:anchor="fig-ex">
        <w:r>
          <w:rPr>
            <w:rStyle w:val="Hyperlink"/>
          </w:rPr>
          <w:t xml:space="preserve">Figure 1</w:t>
        </w:r>
      </w:hyperlink>
      <w:r>
        <w:t xml:space="preserve"> </w:t>
      </w:r>
      <w:r>
        <w:t xml:space="preserve">(left) lacks several features that we’ve come to expect from scholarly outputs, such as authors’ affiliations.</w:t>
      </w:r>
      <w:r>
        <w:t xml:space="preserve"> </w:t>
      </w:r>
      <w:r>
        <w:rPr>
          <w:i/>
          <w:iCs/>
        </w:rPr>
        <w:t xml:space="preserve">quarto-preprint</w:t>
      </w:r>
      <w:r>
        <w:t xml:space="preserve"> </w:t>
      </w:r>
      <w:r>
        <w:t xml:space="preserve">includes many such features. Changing</w:t>
      </w:r>
      <w:r>
        <w:t xml:space="preserve"> </w:t>
      </w:r>
      <w:r>
        <w:rPr>
          <w:rStyle w:val="VerbatimChar"/>
        </w:rPr>
        <w:t xml:space="preserve">format: pdf</w:t>
      </w:r>
      <w:r>
        <w:t xml:space="preserve"> </w:t>
      </w:r>
      <w:r>
        <w:t xml:space="preserve">in the above source code to</w:t>
      </w:r>
      <w:r>
        <w:t xml:space="preserve"> </w:t>
      </w:r>
      <w:r>
        <w:rPr>
          <w:rStyle w:val="VerbatimChar"/>
        </w:rPr>
        <w:t xml:space="preserve">format: preprint-typst</w:t>
      </w:r>
      <w:r>
        <w:t xml:space="preserve"> </w:t>
      </w:r>
      <w:r>
        <w:t xml:space="preserve">instructs Quarto to use the extension, which produces the PDF document in</w:t>
      </w:r>
      <w:r>
        <w:t xml:space="preserve"> </w:t>
      </w:r>
      <w:hyperlink w:anchor="fig-ex">
        <w:r>
          <w:rPr>
            <w:rStyle w:val="Hyperlink"/>
          </w:rPr>
          <w:t xml:space="preserve">Figure 1</w:t>
        </w:r>
      </w:hyperlink>
      <w:r>
        <w:t xml:space="preserve"> </w:t>
      </w:r>
      <w:r>
        <w:t xml:space="preserve">(right).</w:t>
      </w:r>
    </w:p>
    <w:p>
      <w:pPr>
        <w:pStyle w:val="BodyText"/>
      </w:pPr>
      <w:r>
        <w:t xml:space="preserve">That is,</w:t>
      </w:r>
      <w:r>
        <w:t xml:space="preserve"> </w:t>
      </w:r>
      <w:r>
        <w:rPr>
          <w:i/>
          <w:iCs/>
        </w:rPr>
        <w:t xml:space="preserve">quarto-preprint</w:t>
      </w:r>
      <w:r>
        <w:t xml:space="preserve"> </w:t>
      </w:r>
      <w:r>
        <w:t xml:space="preserve">is a Quarto extension that provides a Quarto format called</w:t>
      </w:r>
      <w:r>
        <w:t xml:space="preserve"> </w:t>
      </w:r>
      <w:r>
        <w:rPr>
          <w:rStyle w:val="VerbatimChar"/>
        </w:rPr>
        <w:t xml:space="preserve">preprint-typst</w:t>
      </w:r>
      <w:r>
        <w:t xml:space="preserve">, which formats your Quarto source—which can be prose, code, math, tables, figures, etc.—to a pleasant looking .pdf via Typst.</w:t>
      </w:r>
    </w:p>
    <w:bookmarkEnd w:id="42"/>
    <w:bookmarkEnd w:id="43"/>
    <w:bookmarkStart w:id="63" w:name="quarto-preprint-manual"/>
    <w:p>
      <w:pPr>
        <w:pStyle w:val="Heading1"/>
      </w:pPr>
      <w:r>
        <w:rPr>
          <w:i/>
          <w:iCs/>
        </w:rPr>
        <w:t xml:space="preserve">quarto-preprint</w:t>
      </w:r>
      <w:r>
        <w:t xml:space="preserve"> </w:t>
      </w:r>
      <w:r>
        <w:t xml:space="preserve">manual</w:t>
      </w:r>
    </w:p>
    <w:p>
      <w:pPr>
        <w:pStyle w:val="FirstParagraph"/>
      </w:pPr>
      <w:r>
        <w:t xml:space="preserve">The preprint Quarto extension provides functionality through Quarto metadata, some of which is mapped to a Typst template and its variables. Therefore, if you cannot find the information you’re looking for in this manual, consult either the</w:t>
      </w:r>
      <w:r>
        <w:t xml:space="preserve"> </w:t>
      </w:r>
      <w:hyperlink r:id="rId44">
        <w:r>
          <w:rPr>
            <w:rStyle w:val="Hyperlink"/>
          </w:rPr>
          <w:t xml:space="preserve">Quarto</w:t>
        </w:r>
      </w:hyperlink>
      <w:r>
        <w:t xml:space="preserve"> </w:t>
      </w:r>
      <w:r>
        <w:t xml:space="preserve">or</w:t>
      </w:r>
      <w:r>
        <w:t xml:space="preserve"> </w:t>
      </w:r>
      <w:hyperlink r:id="rId29">
        <w:r>
          <w:rPr>
            <w:rStyle w:val="Hyperlink"/>
          </w:rPr>
          <w:t xml:space="preserve">Typst</w:t>
        </w:r>
      </w:hyperlink>
      <w:r>
        <w:t xml:space="preserve"> </w:t>
      </w:r>
      <w:r>
        <w:t xml:space="preserve">documentation.</w:t>
      </w:r>
    </w:p>
    <w:p>
      <w:pPr>
        <w:pStyle w:val="BodyText"/>
      </w:pPr>
      <w:r>
        <w:t xml:space="preserve">In the documentation below, we have divided the YAML metadata options to two sections. First are options that are common to most if not all Quarto formats. Second are options specific to the Typst format and the</w:t>
      </w:r>
      <w:r>
        <w:t xml:space="preserve"> </w:t>
      </w:r>
      <w:r>
        <w:rPr>
          <w:i/>
          <w:iCs/>
        </w:rPr>
        <w:t xml:space="preserve">quarto-preprint</w:t>
      </w:r>
      <w:r>
        <w:t xml:space="preserve"> </w:t>
      </w:r>
      <w:r>
        <w:t xml:space="preserve">Typst format extension.</w:t>
      </w:r>
    </w:p>
    <w:bookmarkStart w:id="53" w:name="common-quarto-options"/>
    <w:p>
      <w:pPr>
        <w:pStyle w:val="Heading2"/>
      </w:pPr>
      <w:r>
        <w:t xml:space="preserve">Common Quarto options</w:t>
      </w:r>
    </w:p>
    <w:p>
      <w:pPr>
        <w:pStyle w:val="FirstParagraph"/>
      </w:pPr>
      <w:r>
        <w:t xml:space="preserve">The code snippet above showed YAML metadata between triple-dashes. This YAML metadata can be used to control the output such as fonts, authors, whether to include a table of contents, and many more. We list and explain these options, with examples, below in roughly a decreasing order of importance to typical scholarly manuscripts.</w:t>
      </w:r>
    </w:p>
    <w:bookmarkStart w:id="46" w:name="title"/>
    <w:p>
      <w:pPr>
        <w:pStyle w:val="Heading3"/>
      </w:pPr>
      <w:r>
        <w:t xml:space="preserve">Title</w:t>
      </w:r>
    </w:p>
    <w:p>
      <w:pPr>
        <w:pStyle w:val="SourceCode"/>
      </w:pPr>
      <w:r>
        <w:rPr>
          <w:rStyle w:val="FunctionTok"/>
        </w:rPr>
        <w:t xml:space="preserve">title</w:t>
      </w:r>
      <w:r>
        <w:rPr>
          <w:rStyle w:val="KeywordTok"/>
        </w:rPr>
        <w:t xml:space="preserve">:</w:t>
      </w:r>
      <w:r>
        <w:rPr>
          <w:rStyle w:val="AttributeTok"/>
        </w:rPr>
        <w:t xml:space="preserve"> </w:t>
      </w:r>
      <w:r>
        <w:rPr>
          <w:rStyle w:val="StringTok"/>
        </w:rPr>
        <w:t xml:space="preserve">"*preprint*: A Quarto Typst extension for computationally reproducible manuscripts"</w:t>
      </w:r>
    </w:p>
    <w:p>
      <w:pPr>
        <w:pStyle w:val="FirstParagraph"/>
      </w:pPr>
      <w:r>
        <w:t xml:space="preserve">Title of the manuscript. Required; needs to be in quotation marks only if it includes special characters such as colons. See relevant Quarto</w:t>
      </w:r>
      <w:r>
        <w:t xml:space="preserve"> </w:t>
      </w:r>
      <w:hyperlink r:id="rId45">
        <w:r>
          <w:rPr>
            <w:rStyle w:val="Hyperlink"/>
          </w:rPr>
          <w:t xml:space="preserve">documentation</w:t>
        </w:r>
      </w:hyperlink>
      <w:r>
        <w:t xml:space="preserve">.</w:t>
      </w:r>
    </w:p>
    <w:bookmarkEnd w:id="46"/>
    <w:bookmarkStart w:id="47" w:name="authors-affiliations"/>
    <w:p>
      <w:pPr>
        <w:pStyle w:val="Heading3"/>
      </w:pPr>
      <w:r>
        <w:t xml:space="preserve">Authors &amp; affiliations</w:t>
      </w:r>
    </w:p>
    <w:p>
      <w:pPr>
        <w:pStyle w:val="SourceCode"/>
      </w:pPr>
      <w:r>
        <w:rPr>
          <w:rStyle w:val="FunctionTok"/>
        </w:rPr>
        <w:t xml:space="preserve">author</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Matti Vuorre</w:t>
      </w:r>
      <w:r>
        <w:br/>
      </w:r>
      <w:r>
        <w:rPr>
          <w:rStyle w:val="AttributeTok"/>
        </w:rPr>
        <w:t xml:space="preserve">    </w:t>
      </w:r>
      <w:r>
        <w:rPr>
          <w:rStyle w:val="FunctionTok"/>
        </w:rPr>
        <w:t xml:space="preserve">email</w:t>
      </w:r>
      <w:r>
        <w:rPr>
          <w:rStyle w:val="KeywordTok"/>
        </w:rPr>
        <w:t xml:space="preserve">:</w:t>
      </w:r>
      <w:r>
        <w:rPr>
          <w:rStyle w:val="AttributeTok"/>
        </w:rPr>
        <w:t xml:space="preserve"> mjvuorre@uvt.nl</w:t>
      </w:r>
      <w:r>
        <w:br/>
      </w:r>
      <w:r>
        <w:rPr>
          <w:rStyle w:val="AttributeTok"/>
        </w:rPr>
        <w:t xml:space="preserve">    </w:t>
      </w:r>
      <w:r>
        <w:rPr>
          <w:rStyle w:val="FunctionTok"/>
        </w:rPr>
        <w:t xml:space="preserve">orcid</w:t>
      </w:r>
      <w:r>
        <w:rPr>
          <w:rStyle w:val="KeywordTok"/>
        </w:rPr>
        <w:t xml:space="preserve">:</w:t>
      </w:r>
      <w:r>
        <w:rPr>
          <w:rStyle w:val="AttributeTok"/>
        </w:rPr>
        <w:t xml:space="preserve"> 0000-0001-5052-066X</w:t>
      </w:r>
      <w:r>
        <w:br/>
      </w:r>
      <w:r>
        <w:rPr>
          <w:rStyle w:val="AttributeTok"/>
        </w:rPr>
        <w:t xml:space="preserve">    </w:t>
      </w:r>
      <w:r>
        <w:rPr>
          <w:rStyle w:val="FunctionTok"/>
        </w:rPr>
        <w:t xml:space="preserve">url</w:t>
      </w:r>
      <w:r>
        <w:rPr>
          <w:rStyle w:val="KeywordTok"/>
        </w:rPr>
        <w:t xml:space="preserve">:</w:t>
      </w:r>
      <w:r>
        <w:rPr>
          <w:rStyle w:val="AttributeTok"/>
        </w:rPr>
        <w:t xml:space="preserve"> https://www.tilburguniversity.edu/staff/m-j-vuorre</w:t>
      </w:r>
      <w:r>
        <w:br/>
      </w:r>
      <w:r>
        <w:rPr>
          <w:rStyle w:val="AttributeTok"/>
        </w:rPr>
        <w:t xml:space="preserve">    </w:t>
      </w:r>
      <w:r>
        <w:rPr>
          <w:rStyle w:val="FunctionTok"/>
        </w:rPr>
        <w:t xml:space="preserve">affiliation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DecValTok"/>
        </w:rPr>
        <w:t xml:space="preserve">1</w:t>
      </w:r>
      <w:r>
        <w:br/>
      </w:r>
      <w:r>
        <w:rPr>
          <w:rStyle w:val="FunctionTok"/>
        </w:rPr>
        <w:t xml:space="preserve">affiliations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name</w:t>
      </w:r>
      <w:r>
        <w:rPr>
          <w:rStyle w:val="KeywordTok"/>
        </w:rPr>
        <w:t xml:space="preserve">:</w:t>
      </w:r>
      <w:r>
        <w:rPr>
          <w:rStyle w:val="AttributeTok"/>
        </w:rPr>
        <w:t xml:space="preserve"> Tilburg University</w:t>
      </w:r>
      <w:r>
        <w:br/>
      </w:r>
      <w:r>
        <w:rPr>
          <w:rStyle w:val="AttributeTok"/>
        </w:rPr>
        <w:t xml:space="preserve">    </w:t>
      </w:r>
      <w:r>
        <w:rPr>
          <w:rStyle w:val="FunctionTok"/>
        </w:rPr>
        <w:t xml:space="preserve">department</w:t>
      </w:r>
      <w:r>
        <w:rPr>
          <w:rStyle w:val="KeywordTok"/>
        </w:rPr>
        <w:t xml:space="preserve">:</w:t>
      </w:r>
      <w:r>
        <w:rPr>
          <w:rStyle w:val="AttributeTok"/>
        </w:rPr>
        <w:t xml:space="preserve"> Department of Social Psychology</w:t>
      </w:r>
    </w:p>
    <w:p>
      <w:pPr>
        <w:pStyle w:val="FirstParagraph"/>
      </w:pPr>
      <w:r>
        <w:t xml:space="preserve">Authors and their affiliations as explained in Quarto’s scholarly writing</w:t>
      </w:r>
      <w:r>
        <w:t xml:space="preserve"> </w:t>
      </w:r>
      <w:hyperlink r:id="rId24">
        <w:r>
          <w:rPr>
            <w:rStyle w:val="Hyperlink"/>
          </w:rPr>
          <w:t xml:space="preserve">documentation</w:t>
        </w:r>
      </w:hyperlink>
      <w:r>
        <w:t xml:space="preserve">.</w:t>
      </w:r>
    </w:p>
    <w:p>
      <w:pPr>
        <w:pStyle w:val="BodyText"/>
      </w:pPr>
      <w:r>
        <w:t xml:space="preserve">A few features are not yet included. The</w:t>
      </w:r>
      <w:r>
        <w:t xml:space="preserve"> </w:t>
      </w:r>
      <w:r>
        <w:rPr>
          <w:rStyle w:val="VerbatimChar"/>
        </w:rPr>
        <w:t xml:space="preserve">corresponding: true</w:t>
      </w:r>
      <w:r>
        <w:t xml:space="preserve"> </w:t>
      </w:r>
      <w:r>
        <w:t xml:space="preserve">syntax for indicating corresponding authors does not work. To indicate a corresponding author, specify an email for that author (as in above example). The</w:t>
      </w:r>
      <w:r>
        <w:t xml:space="preserve"> </w:t>
      </w:r>
      <w:r>
        <w:rPr>
          <w:rStyle w:val="VerbatimChar"/>
        </w:rPr>
        <w:t xml:space="preserve">equal-contributor: true</w:t>
      </w:r>
      <w:r>
        <w:t xml:space="preserve"> </w:t>
      </w:r>
      <w:r>
        <w:t xml:space="preserve">option is not yet implemented.</w:t>
      </w:r>
    </w:p>
    <w:bookmarkEnd w:id="47"/>
    <w:bookmarkStart w:id="48" w:name="abstract-keywords-date"/>
    <w:p>
      <w:pPr>
        <w:pStyle w:val="Heading3"/>
      </w:pPr>
      <w:r>
        <w:t xml:space="preserve">Abstract, keywords, &amp; date</w:t>
      </w:r>
    </w:p>
    <w:p>
      <w:pPr>
        <w:pStyle w:val="SourceCode"/>
      </w:pPr>
      <w:r>
        <w:rPr>
          <w:rStyle w:val="FunctionTok"/>
        </w:rPr>
        <w:t xml:space="preserve">abstract</w:t>
      </w:r>
      <w:r>
        <w:rPr>
          <w:rStyle w:val="KeywordTok"/>
        </w:rPr>
        <w:t xml:space="preserve">: </w:t>
      </w:r>
      <w:r>
        <w:rPr>
          <w:rStyle w:val="CharTok"/>
        </w:rPr>
        <w:t xml:space="preserve">|</w:t>
      </w:r>
      <w:r>
        <w:br/>
      </w:r>
      <w:r>
        <w:rPr>
          <w:rStyle w:val="NormalTok"/>
        </w:rPr>
        <w:t xml:space="preserve">  This document and its source code (`manual.qmd`) illustrate uses of various [Quarto](https://quarto.org) &amp; *preprint* extension features, such as weaving R code [@r2024] and prose.</w:t>
      </w:r>
      <w:r>
        <w:br/>
      </w:r>
      <w:r>
        <w:rPr>
          <w:rStyle w:val="FunctionTok"/>
        </w:rPr>
        <w:t xml:space="preserve">keywords</w:t>
      </w:r>
      <w:r>
        <w:rPr>
          <w:rStyle w:val="KeywordTok"/>
        </w:rPr>
        <w:t xml:space="preserve">:</w:t>
      </w:r>
      <w:r>
        <w:rPr>
          <w:rStyle w:val="AttributeTok"/>
        </w:rPr>
        <w:t xml:space="preserve"> </w:t>
      </w:r>
      <w:r>
        <w:br/>
      </w:r>
      <w:r>
        <w:rPr>
          <w:rStyle w:val="AttributeTok"/>
        </w:rPr>
        <w:t xml:space="preserve">  </w:t>
      </w:r>
      <w:r>
        <w:rPr>
          <w:rStyle w:val="KeywordTok"/>
        </w:rPr>
        <w:t xml:space="preserve">-</w:t>
      </w:r>
      <w:r>
        <w:rPr>
          <w:rStyle w:val="AttributeTok"/>
        </w:rPr>
        <w:t xml:space="preserve"> list </w:t>
      </w:r>
      <w:r>
        <w:br/>
      </w:r>
      <w:r>
        <w:rPr>
          <w:rStyle w:val="AttributeTok"/>
        </w:rPr>
        <w:t xml:space="preserve">  </w:t>
      </w:r>
      <w:r>
        <w:rPr>
          <w:rStyle w:val="KeywordTok"/>
        </w:rPr>
        <w:t xml:space="preserve">-</w:t>
      </w:r>
      <w:r>
        <w:rPr>
          <w:rStyle w:val="AttributeTok"/>
        </w:rPr>
        <w:t xml:space="preserve"> keywords</w:t>
      </w:r>
      <w:r>
        <w:br/>
      </w:r>
      <w:r>
        <w:rPr>
          <w:rStyle w:val="AttributeTok"/>
        </w:rPr>
        <w:t xml:space="preserve">  </w:t>
      </w:r>
      <w:r>
        <w:rPr>
          <w:rStyle w:val="KeywordTok"/>
        </w:rPr>
        <w:t xml:space="preserve">-</w:t>
      </w:r>
      <w:r>
        <w:rPr>
          <w:rStyle w:val="AttributeTok"/>
        </w:rPr>
        <w:t xml:space="preserve"> here</w:t>
      </w:r>
      <w:r>
        <w:br/>
      </w:r>
      <w:r>
        <w:rPr>
          <w:rStyle w:val="AttributeTok"/>
        </w:rPr>
        <w:t xml:space="preserve">  </w:t>
      </w:r>
      <w:r>
        <w:rPr>
          <w:rStyle w:val="KeywordTok"/>
        </w:rPr>
        <w:t xml:space="preserve">-</w:t>
      </w:r>
      <w:r>
        <w:rPr>
          <w:rStyle w:val="AttributeTok"/>
        </w:rPr>
        <w:t xml:space="preserve"> but not</w:t>
      </w:r>
      <w:r>
        <w:br/>
      </w:r>
      <w:r>
        <w:rPr>
          <w:rStyle w:val="AttributeTok"/>
        </w:rPr>
        <w:t xml:space="preserve">  </w:t>
      </w:r>
      <w:r>
        <w:rPr>
          <w:rStyle w:val="KeywordTok"/>
        </w:rPr>
        <w:t xml:space="preserve">-</w:t>
      </w:r>
      <w:r>
        <w:rPr>
          <w:rStyle w:val="AttributeTok"/>
        </w:rPr>
        <w:t xml:space="preserve"> too many</w:t>
      </w:r>
      <w:r>
        <w:br/>
      </w:r>
      <w:r>
        <w:rPr>
          <w:rStyle w:val="FunctionTok"/>
        </w:rPr>
        <w:t xml:space="preserve">date</w:t>
      </w:r>
      <w:r>
        <w:rPr>
          <w:rStyle w:val="KeywordTok"/>
        </w:rPr>
        <w:t xml:space="preserve">:</w:t>
      </w:r>
      <w:r>
        <w:rPr>
          <w:rStyle w:val="AttributeTok"/>
        </w:rPr>
        <w:t xml:space="preserve"> </w:t>
      </w:r>
      <w:r>
        <w:rPr>
          <w:rStyle w:val="StringTok"/>
        </w:rPr>
        <w:t xml:space="preserve">"`r Sys.Date()`"</w:t>
      </w:r>
    </w:p>
    <w:p>
      <w:pPr>
        <w:pStyle w:val="FirstParagraph"/>
      </w:pPr>
      <w:r>
        <w:t xml:space="preserve">The document’s abstract can include multiple paragraphs, Markdown, maths, references, and more. A list of keywords and the document’s date can be added. Above example shows how to include the current date using R.</w:t>
      </w:r>
    </w:p>
    <w:bookmarkEnd w:id="48"/>
    <w:bookmarkStart w:id="50" w:name="citation-information"/>
    <w:p>
      <w:pPr>
        <w:pStyle w:val="Heading3"/>
      </w:pPr>
      <w:r>
        <w:t xml:space="preserve">Citation information</w:t>
      </w:r>
    </w:p>
    <w:p>
      <w:pPr>
        <w:pStyle w:val="SourceCode"/>
      </w:pPr>
      <w:r>
        <w:rPr>
          <w:rStyle w:val="FunctionTok"/>
        </w:rPr>
        <w:t xml:space="preserve">citation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article-journal</w:t>
      </w:r>
      <w:r>
        <w:br/>
      </w:r>
      <w:r>
        <w:rPr>
          <w:rStyle w:val="AttributeTok"/>
        </w:rPr>
        <w:t xml:space="preserve">  </w:t>
      </w:r>
      <w:r>
        <w:rPr>
          <w:rStyle w:val="FunctionTok"/>
        </w:rPr>
        <w:t xml:space="preserve">container-title</w:t>
      </w:r>
      <w:r>
        <w:rPr>
          <w:rStyle w:val="KeywordTok"/>
        </w:rPr>
        <w:t xml:space="preserve">:</w:t>
      </w:r>
      <w:r>
        <w:rPr>
          <w:rStyle w:val="AttributeTok"/>
        </w:rPr>
        <w:t xml:space="preserve"> </w:t>
      </w:r>
      <w:r>
        <w:rPr>
          <w:rStyle w:val="StringTok"/>
        </w:rPr>
        <w:t xml:space="preserve">"PsyArXiv"</w:t>
      </w:r>
      <w:r>
        <w:br/>
      </w:r>
      <w:r>
        <w:rPr>
          <w:rStyle w:val="AttributeTok"/>
        </w:rPr>
        <w:t xml:space="preserve">  </w:t>
      </w:r>
      <w:r>
        <w:rPr>
          <w:rStyle w:val="FunctionTok"/>
        </w:rPr>
        <w:t xml:space="preserve">doi</w:t>
      </w:r>
      <w:r>
        <w:rPr>
          <w:rStyle w:val="KeywordTok"/>
        </w:rPr>
        <w:t xml:space="preserve">:</w:t>
      </w:r>
      <w:r>
        <w:rPr>
          <w:rStyle w:val="AttributeTok"/>
        </w:rPr>
        <w:t xml:space="preserve"> </w:t>
      </w:r>
      <w:r>
        <w:rPr>
          <w:rStyle w:val="StringTok"/>
        </w:rPr>
        <w:t xml:space="preserve">"10.31234/osf.io/z3ejx"</w:t>
      </w:r>
      <w:r>
        <w:br/>
      </w:r>
      <w:r>
        <w:rPr>
          <w:rStyle w:val="AttributeTok"/>
        </w:rPr>
        <w:t xml:space="preserve">  </w:t>
      </w:r>
      <w:r>
        <w:rPr>
          <w:rStyle w:val="FunctionTok"/>
        </w:rPr>
        <w:t xml:space="preserve">url</w:t>
      </w:r>
      <w:r>
        <w:rPr>
          <w:rStyle w:val="KeywordTok"/>
        </w:rPr>
        <w:t xml:space="preserve">:</w:t>
      </w:r>
      <w:r>
        <w:rPr>
          <w:rStyle w:val="AttributeTok"/>
        </w:rPr>
        <w:t xml:space="preserve"> https://osf.io/preprints/psyarxiv/z3ejx</w:t>
      </w:r>
    </w:p>
    <w:p>
      <w:pPr>
        <w:pStyle w:val="FirstParagraph"/>
      </w:pPr>
      <w:r>
        <w:t xml:space="preserve">This information is used by Quarto to include the document’s citation information to various formats and the document’s metadata. See relevant Quarto</w:t>
      </w:r>
      <w:r>
        <w:t xml:space="preserve"> </w:t>
      </w:r>
      <w:hyperlink r:id="rId49">
        <w:r>
          <w:rPr>
            <w:rStyle w:val="Hyperlink"/>
          </w:rPr>
          <w:t xml:space="preserve">documentation</w:t>
        </w:r>
      </w:hyperlink>
      <w:r>
        <w:t xml:space="preserve">.</w:t>
      </w:r>
    </w:p>
    <w:bookmarkEnd w:id="50"/>
    <w:bookmarkStart w:id="51" w:name="other-common-options"/>
    <w:p>
      <w:pPr>
        <w:pStyle w:val="Heading3"/>
      </w:pPr>
      <w:r>
        <w:t xml:space="preserve">Other common options</w:t>
      </w:r>
    </w:p>
    <w:p>
      <w:pPr>
        <w:pStyle w:val="SourceCode"/>
      </w:pPr>
      <w:r>
        <w:rPr>
          <w:rStyle w:val="FunctionTok"/>
        </w:rPr>
        <w:t xml:space="preserve">bibliography</w:t>
      </w:r>
      <w:r>
        <w:rPr>
          <w:rStyle w:val="KeywordTok"/>
        </w:rPr>
        <w:t xml:space="preserve">:</w:t>
      </w:r>
      <w:r>
        <w:rPr>
          <w:rStyle w:val="AttributeTok"/>
        </w:rPr>
        <w:t xml:space="preserve"> bibliography-manual.bib</w:t>
      </w:r>
      <w:r>
        <w:br/>
      </w:r>
      <w:r>
        <w:rPr>
          <w:rStyle w:val="FunctionTok"/>
        </w:rPr>
        <w:t xml:space="preserve">linkcolor</w:t>
      </w:r>
      <w:r>
        <w:rPr>
          <w:rStyle w:val="KeywordTok"/>
        </w:rPr>
        <w:t xml:space="preserve">:</w:t>
      </w:r>
      <w:r>
        <w:rPr>
          <w:rStyle w:val="AttributeTok"/>
        </w:rPr>
        <w:t xml:space="preserve"> blue</w:t>
      </w:r>
      <w:r>
        <w:br/>
      </w:r>
      <w:r>
        <w:rPr>
          <w:rStyle w:val="FunctionTok"/>
        </w:rPr>
        <w:t xml:space="preserve">mainfont</w:t>
      </w:r>
      <w:r>
        <w:rPr>
          <w:rStyle w:val="KeywordTok"/>
        </w:rPr>
        <w:t xml:space="preserve">:</w:t>
      </w:r>
      <w:r>
        <w:rPr>
          <w:rStyle w:val="AttributeTok"/>
        </w:rPr>
        <w:t xml:space="preserve"> Fira Sans</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FunctionTok"/>
        </w:rPr>
        <w:t xml:space="preserve">toc_depth</w:t>
      </w:r>
      <w:r>
        <w:rPr>
          <w:rStyle w:val="KeywordTok"/>
        </w:rPr>
        <w:t xml:space="preserve">:</w:t>
      </w:r>
      <w:r>
        <w:rPr>
          <w:rStyle w:val="AttributeTok"/>
        </w:rPr>
        <w:t xml:space="preserve"> </w:t>
      </w:r>
      <w:r>
        <w:rPr>
          <w:rStyle w:val="DecValTok"/>
        </w:rPr>
        <w:t xml:space="preserve">2</w:t>
      </w:r>
      <w:r>
        <w:br/>
      </w:r>
      <w:r>
        <w:rPr>
          <w:rStyle w:val="FunctionTok"/>
        </w:rPr>
        <w:t xml:space="preserve">toc_title</w:t>
      </w:r>
      <w:r>
        <w:rPr>
          <w:rStyle w:val="KeywordTok"/>
        </w:rPr>
        <w:t xml:space="preserve">:</w:t>
      </w:r>
      <w:r>
        <w:rPr>
          <w:rStyle w:val="AttributeTok"/>
        </w:rPr>
        <w:t xml:space="preserve"> </w:t>
      </w:r>
      <w:r>
        <w:rPr>
          <w:rStyle w:val="StringTok"/>
        </w:rPr>
        <w:t xml:space="preserve">"Contents of the document"</w:t>
      </w:r>
      <w:r>
        <w:br/>
      </w:r>
      <w:r>
        <w:rPr>
          <w:rStyle w:val="FunctionTok"/>
        </w:rPr>
        <w:t xml:space="preserve">code-links</w:t>
      </w:r>
      <w:r>
        <w:rPr>
          <w:rStyle w:val="KeywordTok"/>
        </w:rPr>
        <w:t xml:space="preserve">:</w:t>
      </w:r>
      <w:r>
        <w:rPr>
          <w:rStyle w:val="AttributeTok"/>
        </w:rPr>
        <w:t xml:space="preserve"> repo</w:t>
      </w:r>
    </w:p>
    <w:p>
      <w:pPr>
        <w:pStyle w:val="FirstParagraph"/>
      </w:pPr>
      <w:r>
        <w:t xml:space="preserve">The above shows how to specify a bibliography file, color for links in the document, the main font and its size, table of contents (and its options). The</w:t>
      </w:r>
      <w:r>
        <w:t xml:space="preserve"> </w:t>
      </w:r>
      <w:r>
        <w:rPr>
          <w:rStyle w:val="VerbatimChar"/>
        </w:rPr>
        <w:t xml:space="preserve">code-links</w:t>
      </w:r>
      <w:r>
        <w:t xml:space="preserve"> </w:t>
      </w:r>
      <w:r>
        <w:t xml:space="preserve">option is useful when the output formats include HTML.</w:t>
      </w:r>
    </w:p>
    <w:bookmarkEnd w:id="51"/>
    <w:bookmarkStart w:id="52" w:name="format"/>
    <w:p>
      <w:pPr>
        <w:pStyle w:val="Heading3"/>
      </w:pPr>
      <w:r>
        <w:t xml:space="preserve">Format</w:t>
      </w:r>
    </w:p>
    <w:p>
      <w:pPr>
        <w:pStyle w:val="FirstParagraph"/>
      </w:pPr>
      <w:r>
        <w:t xml:space="preserve">You can specify one or more formats, and settings specific to them, under the</w:t>
      </w:r>
      <w:r>
        <w:t xml:space="preserve"> </w:t>
      </w:r>
      <w:r>
        <w:rPr>
          <w:rStyle w:val="VerbatimChar"/>
        </w:rPr>
        <w:t xml:space="preserve">format</w:t>
      </w:r>
      <w:r>
        <w:t xml:space="preserve"> </w:t>
      </w:r>
      <w:r>
        <w:t xml:space="preserve">key. See</w:t>
      </w:r>
      <w:r>
        <w:t xml:space="preserve"> </w:t>
      </w:r>
      <w:hyperlink r:id="rId44">
        <w:r>
          <w:rPr>
            <w:rStyle w:val="Hyperlink"/>
          </w:rPr>
          <w:t xml:space="preserve">here</w:t>
        </w:r>
      </w:hyperlink>
      <w:r>
        <w:t xml:space="preserve"> </w:t>
      </w:r>
      <w:r>
        <w:t xml:space="preserve">for Quarto’s Typst-specific format options.</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preprint-typst</w:t>
      </w:r>
      <w:r>
        <w:rPr>
          <w:rStyle w:val="KeywordTok"/>
        </w:rPr>
        <w:t xml:space="preserve">:</w:t>
      </w:r>
      <w:r>
        <w:rPr>
          <w:rStyle w:val="AttributeTok"/>
        </w:rPr>
        <w:t xml:space="preserve"> </w:t>
      </w:r>
      <w:r>
        <w:br/>
      </w:r>
      <w:r>
        <w:rPr>
          <w:rStyle w:val="AttributeTok"/>
        </w:rPr>
        <w:t xml:space="preserve">    </w:t>
      </w:r>
      <w:r>
        <w:rPr>
          <w:rStyle w:val="FunctionTok"/>
        </w:rPr>
        <w:t xml:space="preserve">keep-typ</w:t>
      </w:r>
      <w:r>
        <w:rPr>
          <w:rStyle w:val="KeywordTok"/>
        </w:rPr>
        <w:t xml:space="preserve">:</w:t>
      </w:r>
      <w:r>
        <w:rPr>
          <w:rStyle w:val="AttributeTok"/>
        </w:rPr>
        <w:t xml:space="preserve"> </w:t>
      </w:r>
      <w:r>
        <w:rPr>
          <w:rStyle w:val="CharTok"/>
        </w:rPr>
        <w:t xml:space="preserve">true</w:t>
      </w:r>
    </w:p>
    <w:bookmarkEnd w:id="52"/>
    <w:bookmarkEnd w:id="53"/>
    <w:bookmarkStart w:id="62" w:name="typst-preprint-extension-options"/>
    <w:p>
      <w:pPr>
        <w:pStyle w:val="Heading2"/>
      </w:pPr>
      <w:r>
        <w:t xml:space="preserve">Typst &amp; preprint-extension options</w:t>
      </w:r>
    </w:p>
    <w:p>
      <w:pPr>
        <w:pStyle w:val="SourceCode"/>
      </w:pPr>
      <w:r>
        <w:rPr>
          <w:rStyle w:val="FunctionTok"/>
        </w:rPr>
        <w:t xml:space="preserve">running-head</w:t>
      </w:r>
      <w:r>
        <w:rPr>
          <w:rStyle w:val="KeywordTok"/>
        </w:rPr>
        <w:t xml:space="preserve">:</w:t>
      </w:r>
      <w:r>
        <w:rPr>
          <w:rStyle w:val="AttributeTok"/>
        </w:rPr>
        <w:t xml:space="preserve"> </w:t>
      </w:r>
      <w:r>
        <w:rPr>
          <w:rStyle w:val="StringTok"/>
        </w:rPr>
        <w:t xml:space="preserve">"*preprint* Quarto extension manual"</w:t>
      </w:r>
      <w:r>
        <w:br/>
      </w:r>
      <w:r>
        <w:rPr>
          <w:rStyle w:val="FunctionTok"/>
        </w:rPr>
        <w:t xml:space="preserve">branding</w:t>
      </w:r>
      <w:r>
        <w:rPr>
          <w:rStyle w:val="KeywordTok"/>
        </w:rPr>
        <w:t xml:space="preserve">:</w:t>
      </w:r>
      <w:r>
        <w:rPr>
          <w:rStyle w:val="AttributeTok"/>
        </w:rPr>
        <w:t xml:space="preserve"> psyarxiv</w:t>
      </w:r>
      <w:r>
        <w:br/>
      </w:r>
      <w:r>
        <w:rPr>
          <w:rStyle w:val="FunctionTok"/>
        </w:rPr>
        <w:t xml:space="preserve">authornote</w:t>
      </w:r>
      <w:r>
        <w:rPr>
          <w:rStyle w:val="KeywordTok"/>
        </w:rPr>
        <w:t xml:space="preserve">:</w:t>
      </w:r>
      <w:r>
        <w:rPr>
          <w:rStyle w:val="AttributeTok"/>
        </w:rPr>
        <w:t xml:space="preserve"> This is an example author note.</w:t>
      </w:r>
    </w:p>
    <w:p>
      <w:pPr>
        <w:pStyle w:val="FirstParagraph"/>
      </w:pPr>
      <w:r>
        <w:rPr>
          <w:rStyle w:val="VerbatimChar"/>
        </w:rPr>
        <w:t xml:space="preserve">running-head</w:t>
      </w:r>
      <w:r>
        <w:t xml:space="preserve"> </w:t>
      </w:r>
      <w:r>
        <w:t xml:space="preserve">should be a text string and is used as the document’s running head.</w:t>
      </w:r>
    </w:p>
    <w:p>
      <w:pPr>
        <w:pStyle w:val="BodyText"/>
      </w:pPr>
      <w:r>
        <w:rPr>
          <w:rStyle w:val="VerbatimChar"/>
        </w:rPr>
        <w:t xml:space="preserve">branding</w:t>
      </w:r>
      <w:r>
        <w:t xml:space="preserve"> </w:t>
      </w:r>
      <w:r>
        <w:t xml:space="preserve">adds a specified preprint service’s logo to the document. Currently only</w:t>
      </w:r>
      <w:r>
        <w:t xml:space="preserve"> </w:t>
      </w:r>
      <w:r>
        <w:t xml:space="preserve">“</w:t>
      </w:r>
      <w:r>
        <w:t xml:space="preserve">psyarxiv</w:t>
      </w:r>
      <w:r>
        <w:t xml:space="preserve">”</w:t>
      </w:r>
      <w:r>
        <w:t xml:space="preserve"> </w:t>
      </w:r>
      <w:r>
        <w:t xml:space="preserve">is a valid value.</w:t>
      </w:r>
    </w:p>
    <w:p>
      <w:pPr>
        <w:pStyle w:val="BodyText"/>
      </w:pPr>
      <w:r>
        <w:rPr>
          <w:rStyle w:val="VerbatimChar"/>
        </w:rPr>
        <w:t xml:space="preserve">authornote</w:t>
      </w:r>
      <w:r>
        <w:t xml:space="preserve"> </w:t>
      </w:r>
      <w:r>
        <w:t xml:space="preserve">allows adding information to the footer of the first page.</w:t>
      </w:r>
    </w:p>
    <w:bookmarkStart w:id="61" w:name="Xb7875f8b7b5fb61f18d432efd9ce529bfdc868a"/>
    <w:p>
      <w:pPr>
        <w:pStyle w:val="Heading3"/>
      </w:pPr>
      <w:r>
        <w:t xml:space="preserve">Typst geometry, layout, and formatting options</w:t>
      </w:r>
    </w:p>
    <w:p>
      <w:pPr>
        <w:pStyle w:val="SourceCode"/>
      </w:pPr>
      <w:r>
        <w:rPr>
          <w:rStyle w:val="FunctionTok"/>
        </w:rPr>
        <w:t xml:space="preserve">leading</w:t>
      </w:r>
      <w:r>
        <w:rPr>
          <w:rStyle w:val="KeywordTok"/>
        </w:rPr>
        <w:t xml:space="preserve">:</w:t>
      </w:r>
      <w:r>
        <w:rPr>
          <w:rStyle w:val="AttributeTok"/>
        </w:rPr>
        <w:t xml:space="preserve"> 0.6em</w:t>
      </w:r>
      <w:r>
        <w:br/>
      </w:r>
      <w:r>
        <w:rPr>
          <w:rStyle w:val="FunctionTok"/>
        </w:rPr>
        <w:t xml:space="preserve">spacing</w:t>
      </w:r>
      <w:r>
        <w:rPr>
          <w:rStyle w:val="KeywordTok"/>
        </w:rPr>
        <w:t xml:space="preserve">:</w:t>
      </w:r>
      <w:r>
        <w:rPr>
          <w:rStyle w:val="AttributeTok"/>
        </w:rPr>
        <w:t xml:space="preserve"> 1em</w:t>
      </w:r>
      <w:r>
        <w:br/>
      </w:r>
      <w:r>
        <w:rPr>
          <w:rStyle w:val="FunctionTok"/>
        </w:rPr>
        <w:t xml:space="preserve">section-numbering</w:t>
      </w:r>
      <w:r>
        <w:rPr>
          <w:rStyle w:val="KeywordTok"/>
        </w:rPr>
        <w:t xml:space="preserve">:</w:t>
      </w:r>
      <w:r>
        <w:rPr>
          <w:rStyle w:val="AttributeTok"/>
        </w:rPr>
        <w:t xml:space="preserve"> none</w:t>
      </w:r>
      <w:r>
        <w:br/>
      </w:r>
      <w:r>
        <w:rPr>
          <w:rStyle w:val="FunctionTok"/>
        </w:rPr>
        <w:t xml:space="preserve">bibliography-title</w:t>
      </w:r>
      <w:r>
        <w:rPr>
          <w:rStyle w:val="KeywordTok"/>
        </w:rPr>
        <w:t xml:space="preserve">:</w:t>
      </w:r>
      <w:r>
        <w:rPr>
          <w:rStyle w:val="AttributeTok"/>
        </w:rPr>
        <w:t xml:space="preserve"> </w:t>
      </w:r>
      <w:r>
        <w:rPr>
          <w:rStyle w:val="StringTok"/>
        </w:rPr>
        <w:t xml:space="preserve">"References"</w:t>
      </w:r>
      <w:r>
        <w:br/>
      </w:r>
      <w:r>
        <w:rPr>
          <w:rStyle w:val="FunctionTok"/>
        </w:rPr>
        <w:t xml:space="preserve">bibliography-style</w:t>
      </w:r>
      <w:r>
        <w:rPr>
          <w:rStyle w:val="KeywordTok"/>
        </w:rPr>
        <w:t xml:space="preserve">:</w:t>
      </w:r>
      <w:r>
        <w:rPr>
          <w:rStyle w:val="AttributeTok"/>
        </w:rPr>
        <w:t xml:space="preserve"> </w:t>
      </w:r>
      <w:r>
        <w:rPr>
          <w:rStyle w:val="StringTok"/>
        </w:rPr>
        <w:t xml:space="preserve">"apa"</w:t>
      </w:r>
      <w:r>
        <w:br/>
      </w:r>
      <w:r>
        <w:rPr>
          <w:rStyle w:val="FunctionTok"/>
        </w:rPr>
        <w:t xml:space="preserve">margin</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1cm</w:t>
      </w:r>
      <w:r>
        <w:br/>
      </w:r>
      <w:r>
        <w:rPr>
          <w:rStyle w:val="AttributeTok"/>
        </w:rPr>
        <w:t xml:space="preserve">  </w:t>
      </w:r>
      <w:r>
        <w:rPr>
          <w:rStyle w:val="FunctionTok"/>
        </w:rPr>
        <w:t xml:space="preserve">y</w:t>
      </w:r>
      <w:r>
        <w:rPr>
          <w:rStyle w:val="KeywordTok"/>
        </w:rPr>
        <w:t xml:space="preserve">:</w:t>
      </w:r>
      <w:r>
        <w:rPr>
          <w:rStyle w:val="AttributeTok"/>
        </w:rPr>
        <w:t xml:space="preserve"> 3cm</w:t>
      </w:r>
    </w:p>
    <w:p>
      <w:pPr>
        <w:pStyle w:val="Compact"/>
        <w:numPr>
          <w:ilvl w:val="0"/>
          <w:numId w:val="1001"/>
        </w:numPr>
      </w:pPr>
      <w:r>
        <w:t xml:space="preserve">leading</w:t>
      </w:r>
    </w:p>
    <w:p>
      <w:pPr>
        <w:pStyle w:val="Compact"/>
        <w:numPr>
          <w:ilvl w:val="1"/>
          <w:numId w:val="1002"/>
        </w:numPr>
      </w:pPr>
      <w:r>
        <w:t xml:space="preserve">Space between lines of text</w:t>
      </w:r>
      <w:r>
        <w:t xml:space="preserve"> </w:t>
      </w:r>
      <w:hyperlink r:id="rId54">
        <w:r>
          <w:rPr>
            <w:rStyle w:val="Hyperlink"/>
          </w:rPr>
          <w:t xml:space="preserve">https://typst.app/docs/reference/model/par/#parameters-leading</w:t>
        </w:r>
      </w:hyperlink>
    </w:p>
    <w:p>
      <w:pPr>
        <w:pStyle w:val="Compact"/>
        <w:numPr>
          <w:ilvl w:val="0"/>
          <w:numId w:val="1001"/>
        </w:numPr>
      </w:pPr>
      <w:r>
        <w:t xml:space="preserve">spacing</w:t>
      </w:r>
    </w:p>
    <w:p>
      <w:pPr>
        <w:pStyle w:val="Compact"/>
        <w:numPr>
          <w:ilvl w:val="1"/>
          <w:numId w:val="1003"/>
        </w:numPr>
      </w:pPr>
      <w:r>
        <w:t xml:space="preserve">Space between paragraphs</w:t>
      </w:r>
      <w:r>
        <w:t xml:space="preserve"> </w:t>
      </w:r>
      <w:hyperlink r:id="rId55">
        <w:r>
          <w:rPr>
            <w:rStyle w:val="Hyperlink"/>
          </w:rPr>
          <w:t xml:space="preserve">https://typst.app/docs/reference/layout/block/#parameters-spacing</w:t>
        </w:r>
      </w:hyperlink>
    </w:p>
    <w:p>
      <w:pPr>
        <w:pStyle w:val="Compact"/>
        <w:numPr>
          <w:ilvl w:val="0"/>
          <w:numId w:val="1001"/>
        </w:numPr>
      </w:pPr>
      <w:r>
        <w:t xml:space="preserve">section-numbering</w:t>
      </w:r>
    </w:p>
    <w:p>
      <w:pPr>
        <w:pStyle w:val="Compact"/>
        <w:numPr>
          <w:ilvl w:val="1"/>
          <w:numId w:val="1004"/>
        </w:numPr>
      </w:pPr>
      <w:r>
        <w:t xml:space="preserve">In Typst format e.g. </w:t>
      </w:r>
      <w:r>
        <w:t xml:space="preserve">“</w:t>
      </w:r>
      <w:r>
        <w:t xml:space="preserve">1.1</w:t>
      </w:r>
      <w:r>
        <w:t xml:space="preserve">”</w:t>
      </w:r>
      <w:r>
        <w:t xml:space="preserve">, do not include or leave empty (““) to not number sections.</w:t>
      </w:r>
    </w:p>
    <w:p>
      <w:pPr>
        <w:pStyle w:val="Compact"/>
        <w:numPr>
          <w:ilvl w:val="0"/>
          <w:numId w:val="1001"/>
        </w:numPr>
      </w:pPr>
      <w:r>
        <w:t xml:space="preserve">first-line-indent</w:t>
      </w:r>
    </w:p>
    <w:p>
      <w:pPr>
        <w:pStyle w:val="Compact"/>
        <w:numPr>
          <w:ilvl w:val="1"/>
          <w:numId w:val="1005"/>
        </w:numPr>
      </w:pPr>
      <w:hyperlink r:id="rId56">
        <w:r>
          <w:rPr>
            <w:rStyle w:val="Hyperlink"/>
          </w:rPr>
          <w:t xml:space="preserve">https://typst.app/docs/reference/model/par/#parameters-first-line-indent</w:t>
        </w:r>
      </w:hyperlink>
    </w:p>
    <w:p>
      <w:pPr>
        <w:pStyle w:val="Compact"/>
        <w:numPr>
          <w:ilvl w:val="0"/>
          <w:numId w:val="1001"/>
        </w:numPr>
      </w:pPr>
      <w:r>
        <w:t xml:space="preserve">margin</w:t>
      </w:r>
    </w:p>
    <w:p>
      <w:pPr>
        <w:pStyle w:val="Compact"/>
        <w:numPr>
          <w:ilvl w:val="1"/>
          <w:numId w:val="1006"/>
        </w:numPr>
      </w:pPr>
      <w:r>
        <w:t xml:space="preserve">Page margins</w:t>
      </w:r>
      <w:r>
        <w:t xml:space="preserve"> </w:t>
      </w:r>
      <w:hyperlink r:id="rId57">
        <w:r>
          <w:rPr>
            <w:rStyle w:val="Hyperlink"/>
          </w:rPr>
          <w:t xml:space="preserve">https://typst.app/docs/reference/layout/page/#parameters-margin</w:t>
        </w:r>
      </w:hyperlink>
    </w:p>
    <w:p>
      <w:pPr>
        <w:pStyle w:val="Compact"/>
        <w:numPr>
          <w:ilvl w:val="0"/>
          <w:numId w:val="1001"/>
        </w:numPr>
      </w:pPr>
      <w:r>
        <w:t xml:space="preserve">paper</w:t>
      </w:r>
    </w:p>
    <w:p>
      <w:pPr>
        <w:pStyle w:val="Compact"/>
        <w:numPr>
          <w:ilvl w:val="1"/>
          <w:numId w:val="1007"/>
        </w:numPr>
      </w:pPr>
      <w:hyperlink r:id="rId58">
        <w:r>
          <w:rPr>
            <w:rStyle w:val="Hyperlink"/>
          </w:rPr>
          <w:t xml:space="preserve">https://typst.app/docs/reference/layout/page/#parameters-paper</w:t>
        </w:r>
      </w:hyperlink>
    </w:p>
    <w:p>
      <w:pPr>
        <w:pStyle w:val="Compact"/>
        <w:numPr>
          <w:ilvl w:val="0"/>
          <w:numId w:val="1001"/>
        </w:numPr>
      </w:pPr>
      <w:r>
        <w:t xml:space="preserve">lang</w:t>
      </w:r>
    </w:p>
    <w:p>
      <w:pPr>
        <w:pStyle w:val="Compact"/>
        <w:numPr>
          <w:ilvl w:val="1"/>
          <w:numId w:val="1008"/>
        </w:numPr>
      </w:pPr>
      <w:hyperlink r:id="rId59">
        <w:r>
          <w:rPr>
            <w:rStyle w:val="Hyperlink"/>
          </w:rPr>
          <w:t xml:space="preserve">https://typst.app/docs/reference/text/text/#parameters-lang</w:t>
        </w:r>
      </w:hyperlink>
    </w:p>
    <w:p>
      <w:pPr>
        <w:pStyle w:val="Compact"/>
        <w:numPr>
          <w:ilvl w:val="0"/>
          <w:numId w:val="1001"/>
        </w:numPr>
      </w:pPr>
      <w:r>
        <w:t xml:space="preserve">region</w:t>
      </w:r>
    </w:p>
    <w:p>
      <w:pPr>
        <w:pStyle w:val="Compact"/>
        <w:numPr>
          <w:ilvl w:val="1"/>
          <w:numId w:val="1009"/>
        </w:numPr>
      </w:pPr>
      <w:hyperlink r:id="rId60">
        <w:r>
          <w:rPr>
            <w:rStyle w:val="Hyperlink"/>
          </w:rPr>
          <w:t xml:space="preserve">https://typst.app/docs/reference/text/text/#parameters-region</w:t>
        </w:r>
      </w:hyperlink>
    </w:p>
    <w:p>
      <w:pPr>
        <w:pStyle w:val="Compact"/>
        <w:numPr>
          <w:ilvl w:val="0"/>
          <w:numId w:val="1001"/>
        </w:numPr>
      </w:pPr>
      <w:r>
        <w:t xml:space="preserve">bibliography-title:</w:t>
      </w:r>
      <w:r>
        <w:t xml:space="preserve"> </w:t>
      </w:r>
      <w:r>
        <w:t xml:space="preserve">“</w:t>
      </w:r>
      <w:r>
        <w:t xml:space="preserve">References</w:t>
      </w:r>
      <w:r>
        <w:t xml:space="preserve">”</w:t>
      </w:r>
    </w:p>
    <w:p>
      <w:pPr>
        <w:pStyle w:val="Compact"/>
        <w:numPr>
          <w:ilvl w:val="0"/>
          <w:numId w:val="1001"/>
        </w:numPr>
      </w:pPr>
      <w:r>
        <w:t xml:space="preserve">bibliography-style:</w:t>
      </w:r>
      <w:r>
        <w:t xml:space="preserve"> </w:t>
      </w:r>
      <w:r>
        <w:t xml:space="preserve">“</w:t>
      </w:r>
      <w:r>
        <w:t xml:space="preserve">apa</w:t>
      </w:r>
      <w:r>
        <w:t xml:space="preserve">”</w:t>
      </w:r>
    </w:p>
    <w:bookmarkEnd w:id="61"/>
    <w:bookmarkEnd w:id="62"/>
    <w:bookmarkEnd w:id="63"/>
    <w:bookmarkStart w:id="88" w:name="example-content"/>
    <w:p>
      <w:pPr>
        <w:pStyle w:val="Heading1"/>
      </w:pPr>
      <w:r>
        <w:t xml:space="preserve">Example content</w:t>
      </w:r>
    </w:p>
    <w:p>
      <w:pPr>
        <w:pStyle w:val="FirstParagraph"/>
      </w:pPr>
      <w:r>
        <w:t xml:space="preserve">Let us first take a look at body text and headings.</w:t>
      </w:r>
    </w:p>
    <w:p>
      <w:pPr>
        <w:pStyle w:val="BodyText"/>
      </w:pPr>
      <w:r>
        <w:t xml:space="preserve">Lorem ipsum dolor sit amet, consectetur adipiscing elit, sed do eiusmod tempor incididunt ut labore et dolore magna aliqua. Enim sed faucibus turpis in. Nec dui nunc mattis enim ut tellus. Bibendum ut tristique et egestas quis ipsum suspendisse ultrices gravida. Convallis posuere morbi leo urna. Sed velit dignissim sodales ut eu sem integer vitae justo. Convallis posuere morbi leo urna molestie at elementum eu facilisis. Aliquam sem et tortor consequat. Quam viverra orci sagittis eu. Sed arcu non odio euismod lacinia at quis risus sed. Egestas dui id ornare arcu odio ut sem. Lorem ipsum dolor sit amet consectetur.</w:t>
      </w:r>
    </w:p>
    <w:bookmarkStart w:id="67" w:name="heading-level-2"/>
    <w:p>
      <w:pPr>
        <w:pStyle w:val="Heading2"/>
      </w:pPr>
      <w:r>
        <w:t xml:space="preserve">Heading level 2</w:t>
      </w:r>
    </w:p>
    <w:p>
      <w:pPr>
        <w:pStyle w:val="FirstParagraph"/>
      </w:pPr>
      <w:r>
        <w:t xml:space="preserve">Eget arcu dictum varius duis at. Netus et malesuada fames ac turpis. Pellentesque sit amet porttitor eget. Egestas tellus rutrum tellus pellentesque eu tincidunt tortor. Risus quis varius quam quisque id diam. Vel pretium lectus quam id leo in vitae. Sit amet aliquam id diam maecenas ultricies mi eget mauris. Auctor urna nunc id cursus metus aliquam eleifend. Arcu dictum varius duis at consectetur lorem. Tempus iaculis urna id volutpat lacus laoreet non. Adipiscing elit ut aliquam purus sit amet. At auctor urna nunc id cursus metus aliquam. Pharetra vel turpis nunc eget lorem dolor.</w:t>
      </w:r>
    </w:p>
    <w:bookmarkStart w:id="66" w:name="heading-level-3"/>
    <w:p>
      <w:pPr>
        <w:pStyle w:val="Heading3"/>
      </w:pPr>
      <w:r>
        <w:t xml:space="preserve">Heading level 3</w:t>
      </w:r>
    </w:p>
    <w:p>
      <w:pPr>
        <w:pStyle w:val="FirstParagraph"/>
      </w:pPr>
      <w:r>
        <w:t xml:space="preserve">Tristique et egestas quis ipsum suspendisse ultrices gravida dictum fusce. Mauris commodo quis imperdiet massa tincidunt nunc pulvinar. Commodo elit at imperdiet dui accumsan sit amet nulla. Consectetur lorem donec massa sapien faucibus. In vitae turpis massa sed elementum tempus egestas sed sed. Aliquam faucibus purus in massa tempor. Dignissim diam quis enim lobortis scelerisque fermentum dui faucibus in. Montes nascetur ridiculus mus mauris vitae ultricies leo. Sociis natoque penatibus et magnis dis parturient montes nascetur.</w:t>
      </w:r>
    </w:p>
    <w:bookmarkStart w:id="65" w:name="heading-level-4"/>
    <w:p>
      <w:pPr>
        <w:pStyle w:val="Heading4"/>
      </w:pPr>
      <w:r>
        <w:t xml:space="preserve">Heading level 4</w:t>
      </w:r>
    </w:p>
    <w:p>
      <w:pPr>
        <w:pStyle w:val="FirstParagraph"/>
      </w:pPr>
      <w:r>
        <w:t xml:space="preserve">Consectetur libero id faucibus nisl. Consequat interdum varius sit amet mattis vulputate enim. Amet mattis vulputate enim nulla aliquet porttitor lacus luctus. Mauris augue neque gravida in fermentum et sollicitudin ac. Pharetra diam sit amet nisl suscipit adipiscing bibendum est ultricies. Nisi quis eleifend quam adipiscing. Diam ut venenatis tellus in. Dignissim enim sit amet venenatis urna cursus eget. Hac habitasse platea dictumst quisque sagittis. In fermentum et sollicitudin ac orci phasellus egestas tellus rutrum.</w:t>
      </w:r>
    </w:p>
    <w:bookmarkStart w:id="64" w:name="heading-level-5"/>
    <w:p>
      <w:pPr>
        <w:pStyle w:val="Heading5"/>
      </w:pPr>
      <w:r>
        <w:t xml:space="preserve">Heading level 5</w:t>
      </w:r>
    </w:p>
    <w:p>
      <w:pPr>
        <w:pStyle w:val="FirstParagraph"/>
      </w:pPr>
      <w:r>
        <w:t xml:space="preserve">Aliquam faucibus purus in massa tempor nec feugiat nisl pretium. Malesuada proin libero nunc consequat interdum varius. Vulputate dignissim suspendisse in est. Congue eu consequat ac felis donec et odio pellentesque diam. Viverra justo nec ultrices dui sapien. Faucibus vitae aliquet nec ullamcorper sit amet risus. Metus aliquam eleifend mi in. Risus quis varius quam quisque id diam vel quam. Et malesuada fames ac turpis egestas integer eget aliquet.</w:t>
      </w:r>
    </w:p>
    <w:bookmarkEnd w:id="64"/>
    <w:bookmarkEnd w:id="65"/>
    <w:bookmarkEnd w:id="66"/>
    <w:bookmarkEnd w:id="67"/>
    <w:bookmarkStart w:id="76" w:name="floats"/>
    <w:p>
      <w:pPr>
        <w:pStyle w:val="Heading2"/>
      </w:pPr>
      <w:r>
        <w:t xml:space="preserve">Floats</w:t>
      </w:r>
    </w:p>
    <w:bookmarkStart w:id="70" w:name="tables"/>
    <w:p>
      <w:pPr>
        <w:pStyle w:val="Heading3"/>
      </w:pPr>
      <w:r>
        <w:t xml:space="preserve">Tables</w:t>
      </w:r>
    </w:p>
    <w:p>
      <w:pPr>
        <w:pStyle w:val="FirstParagraph"/>
      </w:pPr>
      <w:r>
        <w:t xml:space="preserve">Tables are still the achilles heel of Typst (and any cross-format output, really). However, basic tables are more than possible, and below is an example table produced in R with the tinytable package (</w:t>
      </w:r>
      <w:hyperlink w:anchor="tbl-example">
        <w:r>
          <w:rPr>
            <w:rStyle w:val="Hyperlink"/>
          </w:rPr>
          <w:t xml:space="preserve">Table 1</w:t>
        </w:r>
      </w:hyperlink>
      <w:r>
        <w:t xml:space="preserve">). Note that some features of tables, such as footnotes, are not yet implemented in Typst / Quarto.</w:t>
      </w:r>
    </w:p>
    <w:p>
      <w:pPr>
        <w:pStyle w:val="SourceCode"/>
      </w:pPr>
      <w:r>
        <w:rPr>
          <w:rStyle w:val="NormalTok"/>
        </w:rPr>
        <w:t xml:space="preserve">tinytable</w:t>
      </w:r>
      <w:r>
        <w:rPr>
          <w:rStyle w:val="SpecialCharTok"/>
        </w:rPr>
        <w:t xml:space="preserve">::</w:t>
      </w:r>
      <w:r>
        <w:rPr>
          <w:rStyle w:val="FunctionTok"/>
        </w:rPr>
        <w:t xml:space="preserve">tt</w:t>
      </w:r>
      <w:r>
        <w:rPr>
          <w:rStyle w:val="NormalTok"/>
        </w:rPr>
        <w:t xml:space="preserve">(</w:t>
      </w:r>
      <w:r>
        <w:br/>
      </w:r>
      <w:r>
        <w:rPr>
          <w:rStyle w:val="NormalTok"/>
        </w:rPr>
        <w:t xml:space="preserve">  </w:t>
      </w:r>
      <w:r>
        <w:rPr>
          <w:rStyle w:val="FunctionTok"/>
        </w:rPr>
        <w:t xml:space="preserve">head</w:t>
      </w:r>
      <w:r>
        <w:rPr>
          <w:rStyle w:val="NormalTok"/>
        </w:rPr>
        <w:t xml:space="preserve">(data, </w:t>
      </w:r>
      <w:r>
        <w:rPr>
          <w:rStyle w:val="DecValTok"/>
        </w:rPr>
        <w:t xml:space="preserve">2</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8" w:name="tbl-example"/>
          <w:p>
            <w:pPr>
              <w:jc w:val="center"/>
            </w:pPr>
            <w:pPr>
              <w:jc w:val="start"/>
              <w:spacing w:before="200"/>
              <w:pStyle w:val="ImageCaption"/>
            </w:pPr>
            <w:r>
              <w:t xml:space="preserve">Table 1: Table created with</w:t>
            </w:r>
            <w:r>
              <w:t xml:space="preserve"> </w:t>
            </w:r>
            <w:r>
              <w:rPr>
                <w:rStyle w:val="VerbatimChar"/>
              </w:rPr>
              <w:t xml:space="preserve">tinytable::tt()</w:t>
            </w:r>
          </w:p>
          <w:tbl>
            <w:tblPr>
              <w:tblStyle w:val="Table"/>
              <w:tblW w:type="pct" w:w="1042"/>
              <w:tblLayout w:type="fixed"/>
              <w:tblLook w:firstRow="1" w:lastRow="0" w:firstColumn="0" w:lastColumn="0" w:noHBand="0" w:noVBand="0" w:val="0020"/>
            </w:tblPr>
            <w:tblGrid>
              <w:gridCol w:w="880"/>
              <w:gridCol w:w="770"/>
            </w:tblGrid>
            <w:tr>
              <w:trPr>
                <w:tblHeader w:val="on"/>
              </w:trPr>
              <w:tc>
                <w:tcPr/>
                <w:p>
                  <w:pPr>
                    <w:pStyle w:val="Compact"/>
                    <w:jc w:val="left"/>
                    <w:jc w:val="center"/>
                  </w:pPr>
                  <w:r>
                    <w:t xml:space="preserve">x</w:t>
                  </w:r>
                </w:p>
              </w:tc>
              <w:tc>
                <w:tcPr/>
                <w:p>
                  <w:pPr>
                    <w:pStyle w:val="Compact"/>
                    <w:jc w:val="left"/>
                    <w:jc w:val="center"/>
                  </w:pPr>
                  <w:r>
                    <w:t xml:space="preserve">y</w:t>
                  </w:r>
                </w:p>
              </w:tc>
            </w:tr>
            <w:tr>
              <w:tc>
                <w:tcPr/>
                <w:p>
                  <w:pPr>
                    <w:pStyle w:val="Compact"/>
                    <w:jc w:val="left"/>
                    <w:jc w:val="center"/>
                  </w:pPr>
                  <w:r>
                    <w:t xml:space="preserve">-0.63</w:t>
                  </w:r>
                </w:p>
              </w:tc>
              <w:tc>
                <w:tcPr/>
                <w:p>
                  <w:pPr>
                    <w:pStyle w:val="Compact"/>
                    <w:jc w:val="left"/>
                    <w:jc w:val="center"/>
                  </w:pPr>
                  <w:r>
                    <w:t xml:space="preserve">1.4</w:t>
                  </w:r>
                </w:p>
              </w:tc>
            </w:tr>
            <w:tr>
              <w:tc>
                <w:tcPr/>
                <w:p>
                  <w:pPr>
                    <w:pStyle w:val="Compact"/>
                    <w:jc w:val="left"/>
                    <w:jc w:val="center"/>
                  </w:pPr>
                  <w:r>
                    <w:t xml:space="preserve">0.18</w:t>
                  </w:r>
                </w:p>
              </w:tc>
              <w:tc>
                <w:tcPr/>
                <w:p>
                  <w:pPr>
                    <w:pStyle w:val="Compact"/>
                    <w:jc w:val="left"/>
                    <w:jc w:val="center"/>
                  </w:pPr>
                  <w:r>
                    <w:t xml:space="preserve">-0.1</w:t>
                  </w:r>
                </w:p>
              </w:tc>
            </w:tr>
          </w:tbl>
          <w:bookmarkEnd w:id="6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9" w:name="tbl-example2"/>
          <w:p>
            <w:pPr>
              <w:jc w:val="center"/>
            </w:pPr>
            <w:pPr>
              <w:jc w:val="start"/>
              <w:spacing w:before="200"/>
              <w:pStyle w:val="ImageCaption"/>
            </w:pPr>
            <w:r>
              <w:t xml:space="preserve">Table 2: Table created with</w:t>
            </w:r>
            <w:r>
              <w:t xml:space="preserve"> </w:t>
            </w:r>
            <w:r>
              <w:rPr>
                <w:rStyle w:val="VerbatimChar"/>
              </w:rPr>
              <w:t xml:space="preserve">knitr::kable()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jc w:val="center"/>
                  </w:pPr>
                  <w:r>
                    <w:t xml:space="preserve">x</w:t>
                  </w:r>
                </w:p>
              </w:tc>
              <w:tc>
                <w:tcPr/>
                <w:p>
                  <w:pPr>
                    <w:pStyle w:val="Compact"/>
                    <w:jc w:val="right"/>
                    <w:jc w:val="center"/>
                  </w:pPr>
                  <w:r>
                    <w:t xml:space="preserve">y</w:t>
                  </w:r>
                </w:p>
              </w:tc>
            </w:tr>
            <w:tr>
              <w:tc>
                <w:tcPr/>
                <w:p>
                  <w:pPr>
                    <w:pStyle w:val="Compact"/>
                    <w:jc w:val="right"/>
                    <w:jc w:val="center"/>
                  </w:pPr>
                  <w:r>
                    <w:t xml:space="preserve">-0.63</w:t>
                  </w:r>
                </w:p>
              </w:tc>
              <w:tc>
                <w:tcPr/>
                <w:p>
                  <w:pPr>
                    <w:pStyle w:val="Compact"/>
                    <w:jc w:val="right"/>
                    <w:jc w:val="center"/>
                  </w:pPr>
                  <w:r>
                    <w:t xml:space="preserve">1.36</w:t>
                  </w:r>
                </w:p>
              </w:tc>
            </w:tr>
            <w:tr>
              <w:tc>
                <w:tcPr/>
                <w:p>
                  <w:pPr>
                    <w:pStyle w:val="Compact"/>
                    <w:jc w:val="right"/>
                    <w:jc w:val="center"/>
                  </w:pPr>
                  <w:r>
                    <w:t xml:space="preserve">0.18</w:t>
                  </w:r>
                </w:p>
              </w:tc>
              <w:tc>
                <w:tcPr/>
                <w:p>
                  <w:pPr>
                    <w:pStyle w:val="Compact"/>
                    <w:jc w:val="right"/>
                    <w:jc w:val="center"/>
                  </w:pPr>
                  <w:r>
                    <w:t xml:space="preserve">-0.10</w:t>
                  </w:r>
                </w:p>
              </w:tc>
            </w:tr>
          </w:tbl>
          <w:bookmarkEnd w:id="69"/>
          <w:p/>
        </w:tc>
      </w:tr>
    </w:tbl>
    <w:bookmarkEnd w:id="70"/>
    <w:bookmarkStart w:id="75" w:name="figures"/>
    <w:p>
      <w:pPr>
        <w:pStyle w:val="Heading3"/>
      </w:pPr>
      <w:r>
        <w:t xml:space="preserve">Figures</w:t>
      </w:r>
    </w:p>
    <w:p>
      <w:pPr>
        <w:pStyle w:val="FirstParagraph"/>
      </w:pPr>
      <w:r>
        <w:t xml:space="preserve">Below is an example figure created in R (</w:t>
      </w:r>
      <w:hyperlink w:anchor="fig-example">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4" w:name="fig-example"/>
          <w:p>
            <w:pPr>
              <w:pStyle w:val="Compact"/>
              <w:jc w:val="center"/>
            </w:pPr>
            <w:r>
              <w:drawing>
                <wp:inline>
                  <wp:extent cx="3657600" cy="3657600"/>
                  <wp:effectExtent b="0" l="0" r="0" t="0"/>
                  <wp:docPr descr="" title="" id="72" name="Picture"/>
                  <a:graphic>
                    <a:graphicData uri="http://schemas.openxmlformats.org/drawingml/2006/picture">
                      <pic:pic>
                        <pic:nvPicPr>
                          <pic:cNvPr descr="index_files/figure-docx/fig-example-1.png" id="73" name="Picture"/>
                          <pic:cNvPicPr>
                            <a:picLocks noChangeArrowheads="1" noChangeAspect="1"/>
                          </pic:cNvPicPr>
                        </pic:nvPicPr>
                        <pic:blipFill>
                          <a:blip r:embed="rId71"/>
                          <a:stretch>
                            <a:fillRect/>
                          </a:stretch>
                        </pic:blipFill>
                        <pic:spPr bwMode="auto">
                          <a:xfrm>
                            <a:off x="0" y="0"/>
                            <a:ext cx="3657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R scatterplot.</w:t>
            </w:r>
          </w:p>
          <w:bookmarkEnd w:id="74"/>
        </w:tc>
      </w:tr>
    </w:tbl>
    <w:bookmarkEnd w:id="75"/>
    <w:bookmarkEnd w:id="76"/>
    <w:bookmarkStart w:id="87" w:name="quarto-markdown-features"/>
    <w:p>
      <w:pPr>
        <w:pStyle w:val="Heading2"/>
      </w:pPr>
      <w:r>
        <w:t xml:space="preserve">Quarto markdown features</w:t>
      </w:r>
    </w:p>
    <w:bookmarkStart w:id="78" w:name="maths"/>
    <w:p>
      <w:pPr>
        <w:pStyle w:val="Heading3"/>
      </w:pPr>
      <w:r>
        <w:t xml:space="preserve">Maths</w:t>
      </w:r>
    </w:p>
    <w:p>
      <w:pPr>
        <w:pStyle w:val="FirstParagraph"/>
      </w:pPr>
      <w:r>
        <w:t xml:space="preserve">LaTeX math notation is automatically converted to Typst and as such works just fine either inline (</w:t>
      </w:r>
      <m:oMath>
        <m:sSub>
          <m:e>
            <m:r>
              <m:t>y</m:t>
            </m:r>
          </m:e>
          <m:sub>
            <m:r>
              <m:t>i</m:t>
            </m:r>
          </m:sub>
        </m:sSub>
        <m:r>
          <m:rPr>
            <m:sty m:val="p"/>
          </m:rPr>
          <m:t>=</m:t>
        </m:r>
        <m:r>
          <m:t>α</m:t>
        </m:r>
        <m:r>
          <m:rPr>
            <m:sty m:val="p"/>
          </m:rPr>
          <m:t>+</m:t>
        </m:r>
        <m:r>
          <m:t>β</m:t>
        </m:r>
        <m:sSub>
          <m:e>
            <m:r>
              <m:t>x</m:t>
            </m:r>
          </m:e>
          <m:sub>
            <m:r>
              <m:t>i</m:t>
            </m:r>
          </m:sub>
        </m:sSub>
        <m:r>
          <m:rPr>
            <m:sty m:val="p"/>
          </m:rPr>
          <m:t>+</m:t>
        </m:r>
        <m:sSub>
          <m:e>
            <m:r>
              <m:t>ϵ</m:t>
            </m:r>
          </m:e>
          <m:sub>
            <m:r>
              <m:t>i</m:t>
            </m:r>
          </m:sub>
        </m:sSub>
      </m:oMath>
      <w:r>
        <w:t xml:space="preserve">) or in display mode (</w:t>
      </w:r>
      <w:hyperlink w:anchor="eq-1">
        <w:r>
          <w:rPr>
            <w:rStyle w:val="Hyperlink"/>
          </w:rPr>
          <w:t xml:space="preserve">Equation 1</w:t>
        </w:r>
      </w:hyperlink>
      <w:r>
        <w:t xml:space="preserve">):</w:t>
      </w:r>
    </w:p>
    <w:p>
      <w:pPr>
        <w:pStyle w:val="BodyText"/>
      </w:pPr>
      <w:bookmarkStart w:id="77" w:name="eq-1"/>
      <m:oMathPara>
        <m:oMathParaPr>
          <m:jc m:val="center"/>
        </m:oMathParaPr>
        <m:oMath>
          <m:r>
            <m:t>f</m:t>
          </m:r>
          <m:d>
            <m:dPr>
              <m:begChr m:val="("/>
              <m:endChr m:val=")"/>
              <m:sepChr m:val=""/>
              <m:grow/>
            </m:dPr>
            <m:e>
              <m:r>
                <m:t>x</m:t>
              </m:r>
              <m:r>
                <m:rPr>
                  <m:sty m:val="p"/>
                </m:rPr>
                <m:t>∣</m:t>
              </m:r>
              <m:r>
                <m:t>μ</m:t>
              </m:r>
              <m:r>
                <m:rPr>
                  <m:sty m:val="p"/>
                </m:rPr>
                <m:t>,</m:t>
              </m:r>
              <m:sSup>
                <m:e>
                  <m:r>
                    <m:t>σ</m:t>
                  </m:r>
                </m:e>
                <m:sup>
                  <m:r>
                    <m:t>2</m:t>
                  </m:r>
                </m:sup>
              </m:sSup>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r>
            <m:t>  </m:t>
          </m:r>
          <m:d>
            <m:dPr>
              <m:begChr m:val="("/>
              <m:endChr m:val=")"/>
              <m:sepChr m:val=""/>
              <m:grow/>
            </m:dPr>
            <m:e>
              <m:r>
                <m:t>1</m:t>
              </m:r>
            </m:e>
          </m:d>
        </m:oMath>
      </m:oMathPara>
      <w:bookmarkEnd w:id="77"/>
    </w:p>
    <w:bookmarkEnd w:id="78"/>
    <w:bookmarkStart w:id="79" w:name="block-quotes"/>
    <w:p>
      <w:pPr>
        <w:pStyle w:val="Heading3"/>
      </w:pPr>
      <w:r>
        <w:t xml:space="preserve">Block quotes</w:t>
      </w:r>
    </w:p>
    <w:p>
      <w:pPr>
        <w:pStyle w:val="FirstParagraph"/>
      </w:pPr>
      <w:r>
        <w:t xml:space="preserve">To insert a quote block, prepend a paragraph with</w:t>
      </w:r>
      <w:r>
        <w:t xml:space="preserve"> </w:t>
      </w:r>
      <w:r>
        <w:rPr>
          <w:rStyle w:val="VerbatimChar"/>
        </w:rPr>
        <w:t xml:space="preserve">&gt;</w:t>
      </w:r>
      <w:r>
        <w:t xml:space="preserve">:</w:t>
      </w:r>
    </w:p>
    <w:p>
      <w:pPr>
        <w:pStyle w:val="BlockText"/>
      </w:pPr>
      <w:r>
        <w:t xml:space="preserve">A quote:</w:t>
      </w:r>
      <w:r>
        <w:t xml:space="preserve"> </w:t>
      </w:r>
      <w:r>
        <w:t xml:space="preserve">“</w:t>
      </w:r>
      <w:r>
        <w:rPr>
          <w:i/>
          <w:iCs/>
        </w:rPr>
        <w:t xml:space="preserve">Elit ullamcorper dignissim cras tincidunt lobortis feugiat vivamus at.</w:t>
      </w:r>
      <w:r>
        <w:t xml:space="preserve">”</w:t>
      </w:r>
    </w:p>
    <w:bookmarkEnd w:id="79"/>
    <w:bookmarkStart w:id="84" w:name="callouts"/>
    <w:p>
      <w:pPr>
        <w:pStyle w:val="Heading3"/>
      </w:pPr>
      <w:r>
        <w:t xml:space="preserve">Callouts</w:t>
      </w:r>
    </w:p>
    <w:p>
      <w:pPr>
        <w:pStyle w:val="FirstParagraph"/>
      </w:pPr>
      <w:hyperlink r:id="rId80">
        <w:r>
          <w:rPr>
            <w:rStyle w:val="Hyperlink"/>
          </w:rPr>
          <w:t xml:space="preserve">Callout blocks</w:t>
        </w:r>
      </w:hyperlink>
      <w:r>
        <w:t xml:space="preserve">, such as</w:t>
      </w:r>
      <w:r>
        <w:t xml:space="preserve"> </w:t>
      </w:r>
      <w:hyperlink w:anchor="tip-example">
        <w:r>
          <w:rPr>
            <w:rStyle w:val="Hyperlink"/>
          </w:rPr>
          <w:t xml:space="preserve">Tip 1</w:t>
        </w:r>
      </w:hyperlink>
      <w:r>
        <w:t xml:space="preserve">, can be useful for highlighting content, such as one might do in a box that defines key terms, etc.</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tip.png" id="83" name="Picture"/>
                          <pic:cNvPicPr>
                            <a:picLocks noChangeArrowheads="1" noChangeAspect="1"/>
                          </pic:cNvPicPr>
                        </pic:nvPicPr>
                        <pic:blipFill>
                          <a:blip r:embed="rId8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1: All kinds of markup</w:t>
            </w:r>
          </w:p>
        </w:tc>
      </w:tr>
      <w:tr>
        <w:trPr>
          <w:cantSplit/>
        </w:trPr>
        <w:tc>
          <w:tcPr>
            <w:tcMar>
              <w:top w:w="108" w:type="dxa"/>
              <w:bottom w:w="108" w:type="dxa"/>
            </w:tcMar>
          </w:tcPr>
          <w:p>
            <w:pPr>
              <w:pStyle w:val="SourceCode"/>
            </w:pPr>
            <w:r>
              <w:rPr>
                <w:rStyle w:val="VerbatimChar"/>
              </w:rPr>
              <w:t xml:space="preserve">This is basic markdown: **bold text** &amp; ~subscript~.</w:t>
            </w:r>
          </w:p>
          <w:p>
            <w:pPr>
              <w:pStyle w:val="FirstParagraph"/>
            </w:pPr>
            <w:pPr>
              <w:spacing w:after="16"/>
            </w:pPr>
            <w:r>
              <w:t xml:space="preserve">This is basic markdown:</w:t>
            </w:r>
            <w:r>
              <w:t xml:space="preserve"> </w:t>
            </w:r>
            <w:r>
              <w:rPr>
                <w:b/>
                <w:bCs/>
              </w:rPr>
              <w:t xml:space="preserve">bold text</w:t>
            </w:r>
            <w:r>
              <w:t xml:space="preserve"> </w:t>
            </w:r>
            <w:r>
              <w:t xml:space="preserve">&amp;</w:t>
            </w:r>
            <w:r>
              <w:t xml:space="preserve"> </w:t>
            </w:r>
            <w:r>
              <w:rPr>
                <w:vertAlign w:val="subscript"/>
              </w:rPr>
              <w:t xml:space="preserve">subscript</w:t>
            </w:r>
            <w:r>
              <w:t xml:space="preserve">.</w:t>
            </w:r>
          </w:p>
        </w:tc>
      </w:tr>
    </w:tbl>
    <w:bookmarkEnd w:id="84"/>
    <w:bookmarkStart w:id="86" w:name="code-listings"/>
    <w:p>
      <w:pPr>
        <w:pStyle w:val="Heading3"/>
      </w:pPr>
      <w:r>
        <w:t xml:space="preserve">Code listings</w:t>
      </w:r>
    </w:p>
    <w:p>
      <w:pPr>
        <w:pStyle w:val="FirstParagraph"/>
      </w:pPr>
      <w:r>
        <w:t xml:space="preserve">Code listings can also be cross-referenced (</w:t>
      </w:r>
      <w:hyperlink w:anchor="lst-r">
        <w:r>
          <w:rPr>
            <w:rStyle w:val="Hyperlink"/>
          </w:rPr>
          <w:t xml:space="preserve">Listing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5" w:name="lst-r"/>
          <w:p>
            <w:pPr>
              <w:jc w:val="center"/>
            </w:pPr>
            <w:pPr>
              <w:jc w:val="start"/>
              <w:spacing w:before="200"/>
              <w:pStyle w:val="ImageCaption"/>
            </w:pPr>
            <w:r>
              <w:t xml:space="preserve">Listing 1: R code for pRos.</w:t>
            </w:r>
          </w:p>
          <w:p>
            <w:pPr>
              <w:pStyle w:val="SourceCode"/>
              <w:jc w:val="center"/>
            </w:pPr>
            <w:r>
              <w:rPr>
                <w:rStyle w:val="VerbatimChar"/>
              </w:rPr>
              <w:t xml:space="preserve">1+1</w:t>
            </w:r>
            <w:r>
              <w:br/>
            </w:r>
            <w:r>
              <w:rPr>
                <w:rStyle w:val="VerbatimChar"/>
              </w:rPr>
              <w:t xml:space="preserve">## [1] 2</w:t>
            </w:r>
          </w:p>
          <w:bookmarkEnd w:id="85"/>
        </w:tc>
      </w:tr>
    </w:tbl>
    <w:bookmarkEnd w:id="86"/>
    <w:bookmarkEnd w:id="87"/>
    <w:bookmarkEnd w:id="88"/>
    <w:bookmarkStart w:id="98" w:name="help-contributing"/>
    <w:p>
      <w:pPr>
        <w:pStyle w:val="Heading1"/>
      </w:pPr>
      <w:r>
        <w:t xml:space="preserve">Help &amp; contributing</w:t>
      </w:r>
    </w:p>
    <w:p>
      <w:pPr>
        <w:pStyle w:val="FirstParagraph"/>
      </w:pPr>
      <w:r>
        <w:t xml:space="preserve">Send your bug reports and pull requests to</w:t>
      </w:r>
      <w:r>
        <w:t xml:space="preserve"> </w:t>
      </w:r>
      <w:hyperlink r:id="rId27">
        <w:r>
          <w:rPr>
            <w:rStyle w:val="Hyperlink"/>
          </w:rPr>
          <w:t xml:space="preserve">https://github.com/mvuorre/quarto-preprint</w:t>
        </w:r>
      </w:hyperlink>
      <w:r>
        <w:t xml:space="preserve">.</w:t>
      </w:r>
    </w:p>
    <w:bookmarkStart w:id="97" w:name="refs"/>
    <w:bookmarkStart w:id="90" w:name="ref-ahmedFutureAcademicPublishing2023"/>
    <w:p>
      <w:pPr>
        <w:pStyle w:val="Bibliography"/>
      </w:pPr>
      <w:r>
        <w:t xml:space="preserve">Ahmed, Abubakari, Aceil Al-Khatib, Yap Boum, Humberto Debat, Alonso Gurmendi Dunkelberg, Lisa Janicke Hinchliffe, Frith Jarrad, et al. 2023.</w:t>
      </w:r>
      <w:r>
        <w:t xml:space="preserve"> </w:t>
      </w:r>
      <w:r>
        <w:t xml:space="preserve">“The Future of Academic Publishing.”</w:t>
      </w:r>
      <w:r>
        <w:t xml:space="preserve"> </w:t>
      </w:r>
      <w:r>
        <w:rPr>
          <w:i/>
          <w:iCs/>
        </w:rPr>
        <w:t xml:space="preserve">Nature Human Behaviour</w:t>
      </w:r>
      <w:r>
        <w:t xml:space="preserve">, July, 1–6.</w:t>
      </w:r>
      <w:r>
        <w:t xml:space="preserve"> </w:t>
      </w:r>
      <w:hyperlink r:id="rId89">
        <w:r>
          <w:rPr>
            <w:rStyle w:val="Hyperlink"/>
          </w:rPr>
          <w:t xml:space="preserve">https://doi.org/10.1038/s41562-023-01637-2</w:t>
        </w:r>
      </w:hyperlink>
      <w:r>
        <w:t xml:space="preserve">.</w:t>
      </w:r>
    </w:p>
    <w:bookmarkEnd w:id="90"/>
    <w:bookmarkStart w:id="92" w:name="ref-moshontzGuidePostingManaging2021"/>
    <w:p>
      <w:pPr>
        <w:pStyle w:val="Bibliography"/>
      </w:pPr>
      <w:r>
        <w:t xml:space="preserve">Moshontz, Hannah, Grace Binion, Haley Walton, Benjamin T. Brown, and Moin Syed. 2021.</w:t>
      </w:r>
      <w:r>
        <w:t xml:space="preserve"> </w:t>
      </w:r>
      <w:r>
        <w:t xml:space="preserve">“A</w:t>
      </w:r>
      <w:r>
        <w:t xml:space="preserve"> </w:t>
      </w:r>
      <w:r>
        <w:t xml:space="preserve">Guide</w:t>
      </w:r>
      <w:r>
        <w:t xml:space="preserve"> </w:t>
      </w:r>
      <w:r>
        <w:t xml:space="preserve">to</w:t>
      </w:r>
      <w:r>
        <w:t xml:space="preserve"> </w:t>
      </w:r>
      <w:r>
        <w:t xml:space="preserve">Posting</w:t>
      </w:r>
      <w:r>
        <w:t xml:space="preserve"> </w:t>
      </w:r>
      <w:r>
        <w:t xml:space="preserve">and</w:t>
      </w:r>
      <w:r>
        <w:t xml:space="preserve"> </w:t>
      </w:r>
      <w:r>
        <w:t xml:space="preserve">Managing Preprints</w:t>
      </w:r>
      <w:r>
        <w:t xml:space="preserve">.”</w:t>
      </w:r>
      <w:r>
        <w:t xml:space="preserve"> </w:t>
      </w:r>
      <w:r>
        <w:rPr>
          <w:i/>
          <w:iCs/>
        </w:rPr>
        <w:t xml:space="preserve">Advances in Methods and Practices in Psychological Science</w:t>
      </w:r>
      <w:r>
        <w:t xml:space="preserve"> </w:t>
      </w:r>
      <w:r>
        <w:t xml:space="preserve">4 (2): 25152459211019948.</w:t>
      </w:r>
      <w:r>
        <w:t xml:space="preserve"> </w:t>
      </w:r>
      <w:hyperlink r:id="rId91">
        <w:r>
          <w:rPr>
            <w:rStyle w:val="Hyperlink"/>
          </w:rPr>
          <w:t xml:space="preserve">https://doi.org/10.1177/25152459211019948</w:t>
        </w:r>
      </w:hyperlink>
      <w:r>
        <w:t xml:space="preserve">.</w:t>
      </w:r>
    </w:p>
    <w:bookmarkEnd w:id="92"/>
    <w:bookmarkStart w:id="94" w:name="X74001414f5ee653f385a469b2c926c55be308fb"/>
    <w:p>
      <w:pPr>
        <w:pStyle w:val="Bibliography"/>
      </w:pPr>
      <w:r>
        <w:t xml:space="preserve">Sever, Richard. 2023.</w:t>
      </w:r>
      <w:r>
        <w:t xml:space="preserve"> </w:t>
      </w:r>
      <w:r>
        <w:t xml:space="preserve">“Biomedical Publishing:</w:t>
      </w:r>
      <w:r>
        <w:t xml:space="preserve"> </w:t>
      </w:r>
      <w:r>
        <w:t xml:space="preserve">Past</w:t>
      </w:r>
      <w:r>
        <w:t xml:space="preserve"> </w:t>
      </w:r>
      <w:r>
        <w:t xml:space="preserve">Historic, Present Continuous, Future Conditional.”</w:t>
      </w:r>
      <w:r>
        <w:t xml:space="preserve"> </w:t>
      </w:r>
      <w:r>
        <w:rPr>
          <w:i/>
          <w:iCs/>
        </w:rPr>
        <w:t xml:space="preserve">PLOS Biology</w:t>
      </w:r>
      <w:r>
        <w:t xml:space="preserve"> </w:t>
      </w:r>
      <w:r>
        <w:t xml:space="preserve">21 (10): e3002234.</w:t>
      </w:r>
      <w:r>
        <w:t xml:space="preserve"> </w:t>
      </w:r>
      <w:hyperlink r:id="rId93">
        <w:r>
          <w:rPr>
            <w:rStyle w:val="Hyperlink"/>
          </w:rPr>
          <w:t xml:space="preserve">https://doi.org/10.1371/journal.pbio.3002234</w:t>
        </w:r>
      </w:hyperlink>
      <w:r>
        <w:t xml:space="preserve">.</w:t>
      </w:r>
    </w:p>
    <w:bookmarkEnd w:id="94"/>
    <w:bookmarkStart w:id="96" w:name="ref-syedValuingPreprintsMust2024"/>
    <w:p>
      <w:pPr>
        <w:pStyle w:val="Bibliography"/>
      </w:pPr>
      <w:r>
        <w:t xml:space="preserve">Syed, Moin. 2024.</w:t>
      </w:r>
      <w:r>
        <w:t xml:space="preserve"> </w:t>
      </w:r>
      <w:r>
        <w:t xml:space="preserve">“Valuing</w:t>
      </w:r>
      <w:r>
        <w:t xml:space="preserve"> </w:t>
      </w:r>
      <w:r>
        <w:t xml:space="preserve">Preprints Must</w:t>
      </w:r>
      <w:r>
        <w:t xml:space="preserve"> </w:t>
      </w:r>
      <w:r>
        <w:t xml:space="preserve">Be</w:t>
      </w:r>
      <w:r>
        <w:t xml:space="preserve"> </w:t>
      </w:r>
      <w:r>
        <w:t xml:space="preserve">Part</w:t>
      </w:r>
      <w:r>
        <w:t xml:space="preserve"> </w:t>
      </w:r>
      <w:r>
        <w:t xml:space="preserve">of</w:t>
      </w:r>
      <w:r>
        <w:t xml:space="preserve"> </w:t>
      </w:r>
      <w:r>
        <w:t xml:space="preserve">Responsible Research Assessment</w:t>
      </w:r>
      <w:r>
        <w:t xml:space="preserve">.”</w:t>
      </w:r>
      <w:r>
        <w:t xml:space="preserve"> </w:t>
      </w:r>
      <w:r>
        <w:rPr>
          <w:i/>
          <w:iCs/>
        </w:rPr>
        <w:t xml:space="preserve">Meta-Psychology</w:t>
      </w:r>
      <w:r>
        <w:t xml:space="preserve"> </w:t>
      </w:r>
      <w:r>
        <w:t xml:space="preserve">8 (March).</w:t>
      </w:r>
      <w:r>
        <w:t xml:space="preserve"> </w:t>
      </w:r>
      <w:hyperlink r:id="rId95">
        <w:r>
          <w:rPr>
            <w:rStyle w:val="Hyperlink"/>
          </w:rPr>
          <w:t xml:space="preserve">https://doi.org/10.15626/MP.2023.3758</w:t>
        </w:r>
      </w:hyperlink>
      <w:r>
        <w:t xml:space="preserve">.</w:t>
      </w:r>
    </w:p>
    <w:bookmarkEnd w:id="96"/>
    <w:bookmarkEnd w:id="97"/>
    <w:bookmarkEnd w:id="98"/>
    <w:sectPr w:rsidR="00163908" w:rsidRPr="007A08D7" w:rsidSect="008D7B4F">
      <w:pgSz w:h="15840" w:w="12240"/>
      <w:pgMar w:bottom="1440" w:footer="720" w:gutter="0" w:header="720" w:left="1701" w:right="170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6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w:t>
      </w:r>
      <w:hyperlink r:id="rId29">
        <w:r>
          <w:rPr>
            <w:rStyle w:val="Hyperlink"/>
            <w:i/>
            <w:iCs/>
          </w:rPr>
          <w:t xml:space="preserve">Typst</w:t>
        </w:r>
      </w:hyperlink>
      <w:r>
        <w:rPr>
          <w:i/>
          <w:iCs/>
        </w:rPr>
        <w:t xml:space="preserve"> </w:t>
      </w:r>
      <w:r>
        <w:rPr>
          <w:i/>
          <w:iCs/>
        </w:rPr>
        <w:t xml:space="preserve">is a new markup-based typesetting system for the sciences. It is designed to be an alternative both to advanced tools like LaTeX and simpler tools like Word and Google Docs.</w:t>
      </w:r>
      <w:r>
        <w:t xml:space="preserve">”</w:t>
      </w:r>
    </w:p>
  </w:footnote>
  <w:footnote w:id="31">
    <w:p>
      <w:pPr>
        <w:pStyle w:val="FootnoteText"/>
      </w:pPr>
      <w:r>
        <w:rPr>
          <w:rStyle w:val="FootnoteReference"/>
        </w:rPr>
        <w:footnoteRef/>
      </w:r>
      <w:r>
        <w:t xml:space="preserve"> </w:t>
      </w:r>
      <w:r>
        <w:t xml:space="preserve">There are a few small features that likely won’t show up in other formats, such as</w:t>
      </w:r>
      <w:r>
        <w:t xml:space="preserve"> </w:t>
      </w:r>
      <w:r>
        <w:rPr>
          <w:rStyle w:val="VerbatimChar"/>
        </w:rPr>
        <w:t xml:space="preserve">branding</w:t>
      </w:r>
      <w:r>
        <w:t xml:space="preserve"> </w:t>
      </w:r>
      <w:r>
        <w:t xml:space="preserve">(see below), but their inclusion or exclusion in the metadata doesn’t impact how sources are rendered to other formats.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1FA9D7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50886175"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63908"/>
    <w:rsid w:val="00163908"/>
    <w:rsid w:val="003E0C1A"/>
    <w:rsid w:val="004F3F8A"/>
    <w:rsid w:val="00565DDA"/>
    <w:rsid w:val="005A2AA9"/>
    <w:rsid w:val="005B0154"/>
    <w:rsid w:val="0071483B"/>
    <w:rsid w:val="007A08D7"/>
    <w:rsid w:val="008D7B4F"/>
    <w:rsid w:val="00A962F2"/>
    <w:rsid w:val="00B358D9"/>
    <w:rsid w:val="00D636B2"/>
    <w:rsid w:val="00DC1428"/>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71483B"/>
    <w:pPr>
      <w:keepNext/>
      <w:keepLines/>
      <w:spacing w:before="280"/>
      <w:jc w:val="center"/>
      <w:outlineLvl w:val="0"/>
    </w:pPr>
    <w:rPr>
      <w:rFonts w:ascii="Times New Roman" w:cstheme="majorBidi" w:eastAsiaTheme="majorEastAsia" w:hAnsi="Times New Roman"/>
      <w:b/>
      <w:szCs w:val="40"/>
    </w:rPr>
  </w:style>
  <w:style w:styleId="Heading2" w:type="paragraph">
    <w:name w:val="heading 2"/>
    <w:basedOn w:val="Normal"/>
    <w:next w:val="BodyText"/>
    <w:link w:val="Heading2Char"/>
    <w:uiPriority w:val="9"/>
    <w:unhideWhenUsed/>
    <w:qFormat/>
    <w:rsid w:val="0071483B"/>
    <w:pPr>
      <w:keepNext/>
      <w:keepLines/>
      <w:spacing w:after="160" w:before="240"/>
      <w:outlineLvl w:val="1"/>
    </w:pPr>
    <w:rPr>
      <w:rFonts w:ascii="Times New Roman" w:cstheme="majorBidi" w:eastAsiaTheme="majorEastAsia" w:hAnsi="Times New Roman"/>
      <w:b/>
      <w:szCs w:val="32"/>
    </w:rPr>
  </w:style>
  <w:style w:styleId="Heading3" w:type="paragraph">
    <w:name w:val="heading 3"/>
    <w:basedOn w:val="Normal"/>
    <w:next w:val="BodyText"/>
    <w:link w:val="Heading3Char"/>
    <w:uiPriority w:val="9"/>
    <w:semiHidden/>
    <w:unhideWhenUsed/>
    <w:qFormat/>
    <w:rsid w:val="003E0C1A"/>
    <w:pPr>
      <w:keepNext/>
      <w:keepLines/>
      <w:spacing w:after="80" w:before="160"/>
      <w:outlineLvl w:val="2"/>
    </w:pPr>
    <w:rPr>
      <w:rFonts w:ascii="Times New Roman" w:cstheme="majorBidi" w:eastAsiaTheme="majorEastAsia" w:hAnsi="Times New Roman"/>
      <w:b/>
      <w:i/>
      <w:color w:themeColor="text1" w:val="000000"/>
      <w:szCs w:val="28"/>
    </w:rPr>
  </w:style>
  <w:style w:styleId="Heading4" w:type="paragraph">
    <w:name w:val="heading 4"/>
    <w:basedOn w:val="Normal"/>
    <w:next w:val="BodyText"/>
    <w:link w:val="Heading4Char"/>
    <w:uiPriority w:val="9"/>
    <w:unhideWhenUsed/>
    <w:qFormat/>
    <w:rsid w:val="0071483B"/>
    <w:pPr>
      <w:keepNext/>
      <w:keepLines/>
      <w:spacing w:after="40" w:before="80"/>
      <w:outlineLvl w:val="3"/>
    </w:pPr>
    <w:rPr>
      <w:rFonts w:ascii="Times New Roman" w:cstheme="majorBidi" w:eastAsiaTheme="majorEastAsia" w:hAnsi="Times New Roman"/>
      <w:b/>
      <w:iCs/>
      <w:color w:themeColor="text1" w:val="000000"/>
      <w:sz w:val="20"/>
    </w:rPr>
  </w:style>
  <w:style w:styleId="Heading5" w:type="paragraph">
    <w:name w:val="heading 5"/>
    <w:basedOn w:val="Normal"/>
    <w:next w:val="BodyText"/>
    <w:link w:val="Heading5Char"/>
    <w:uiPriority w:val="9"/>
    <w:semiHidden/>
    <w:unhideWhenUsed/>
    <w:qFormat/>
    <w:rsid w:val="0071483B"/>
    <w:pPr>
      <w:keepNext/>
      <w:keepLines/>
      <w:spacing w:after="40" w:before="80"/>
      <w:outlineLvl w:val="4"/>
    </w:pPr>
    <w:rPr>
      <w:rFonts w:ascii="Times New Roman" w:cstheme="majorBidi" w:eastAsiaTheme="majorEastAsia" w:hAnsi="Times New Roman"/>
      <w:b/>
      <w:i/>
      <w:color w:themeColor="text1" w:val="000000"/>
      <w:sz w:val="20"/>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F3F8A"/>
    <w:pPr>
      <w:spacing w:after="120" w:before="1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4F3F8A"/>
    <w:pPr>
      <w:spacing w:after="480" w:before="480"/>
      <w:contextualSpacing/>
      <w:jc w:val="center"/>
    </w:pPr>
    <w:rPr>
      <w:rFonts w:ascii="Times New Roman" w:cs="Times New Roman" w:eastAsiaTheme="majorEastAsia" w:hAnsi="Times New Roman"/>
      <w:b/>
      <w:bCs/>
      <w:spacing w:val="-10"/>
      <w:kern w:val="28"/>
      <w:sz w:val="28"/>
      <w:szCs w:val="28"/>
    </w:rPr>
  </w:style>
  <w:style w:customStyle="1" w:styleId="TitleChar" w:type="character">
    <w:name w:val="Title Char"/>
    <w:basedOn w:val="DefaultParagraphFont"/>
    <w:link w:val="Title"/>
    <w:uiPriority w:val="10"/>
    <w:rsid w:val="004F3F8A"/>
    <w:rPr>
      <w:rFonts w:ascii="Times New Roman" w:cs="Times New Roman" w:eastAsiaTheme="majorEastAsia" w:hAnsi="Times New Roman"/>
      <w:b/>
      <w:bCs/>
      <w:spacing w:val="-10"/>
      <w:kern w:val="28"/>
      <w:sz w:val="28"/>
      <w:szCs w:val="28"/>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rsid w:val="003E0C1A"/>
    <w:pPr>
      <w:keepNext/>
      <w:keepLines/>
      <w:spacing w:after="240" w:before="120"/>
      <w:contextualSpacing/>
      <w:jc w:val="center"/>
    </w:pPr>
    <w:rPr>
      <w:rFonts w:ascii="Times New Roman" w:hAnsi="Times New Roman"/>
    </w:rPr>
  </w:style>
  <w:style w:styleId="Date" w:type="paragraph">
    <w:name w:val="Date"/>
    <w:next w:val="BodyText"/>
    <w:qFormat/>
    <w:rsid w:val="003E0C1A"/>
    <w:pPr>
      <w:keepNext/>
      <w:keepLines/>
      <w:jc w:val="center"/>
    </w:pPr>
    <w:rPr>
      <w:rFonts w:ascii="Times New Roman" w:hAnsi="Times New Roman"/>
    </w:rPr>
  </w:style>
  <w:style w:customStyle="1" w:styleId="AbstractTitle" w:type="paragraph">
    <w:name w:val="Abstract Title"/>
    <w:basedOn w:val="Heading1"/>
    <w:next w:val="Abstract"/>
    <w:qFormat/>
    <w:rsid w:val="003E0C1A"/>
    <w:pPr>
      <w:spacing w:after="0" w:before="300"/>
    </w:pPr>
    <w:rPr>
      <w:szCs w:val="20"/>
    </w:rPr>
  </w:style>
  <w:style w:customStyle="1" w:styleId="Abstract" w:type="paragraph">
    <w:name w:val="Abstract"/>
    <w:basedOn w:val="Normal"/>
    <w:next w:val="BodyText"/>
    <w:qFormat/>
    <w:rsid w:val="008D7B4F"/>
    <w:pPr>
      <w:keepNext/>
      <w:keepLines/>
      <w:spacing w:after="300" w:before="100"/>
      <w:ind w:left="907" w:right="907"/>
      <w:jc w:val="both"/>
    </w:pPr>
    <w:rPr>
      <w:rFonts w:ascii="Times New Roman" w:hAnsi="Times New Roman"/>
      <w:sz w:val="20"/>
      <w:szCs w:val="20"/>
    </w:rPr>
  </w:style>
  <w:style w:styleId="Bibliography" w:type="paragraph">
    <w:name w:val="Bibliography"/>
    <w:basedOn w:val="Normal"/>
    <w:qFormat/>
    <w:rsid w:val="003E0C1A"/>
    <w:pPr>
      <w:ind w:hanging="680" w:left="680"/>
    </w:pPr>
    <w:rPr>
      <w:rFonts w:ascii="Times New Roman" w:hAnsi="Times New Roman"/>
    </w:rPr>
  </w:style>
  <w:style w:customStyle="1" w:styleId="Heading1Char" w:type="character">
    <w:name w:val="Heading 1 Char"/>
    <w:basedOn w:val="DefaultParagraphFont"/>
    <w:link w:val="Heading1"/>
    <w:uiPriority w:val="9"/>
    <w:rsid w:val="0071483B"/>
    <w:rPr>
      <w:rFonts w:ascii="Times New Roman" w:cstheme="majorBidi" w:eastAsiaTheme="majorEastAsia" w:hAnsi="Times New Roman"/>
      <w:b/>
      <w:szCs w:val="40"/>
    </w:rPr>
  </w:style>
  <w:style w:customStyle="1" w:styleId="Heading2Char" w:type="character">
    <w:name w:val="Heading 2 Char"/>
    <w:basedOn w:val="DefaultParagraphFont"/>
    <w:link w:val="Heading2"/>
    <w:uiPriority w:val="9"/>
    <w:rsid w:val="0071483B"/>
    <w:rPr>
      <w:rFonts w:ascii="Times New Roman" w:cstheme="majorBidi" w:eastAsiaTheme="majorEastAsia" w:hAnsi="Times New Roman"/>
      <w:b/>
      <w:szCs w:val="32"/>
    </w:rPr>
  </w:style>
  <w:style w:customStyle="1" w:styleId="Heading3Char" w:type="character">
    <w:name w:val="Heading 3 Char"/>
    <w:basedOn w:val="DefaultParagraphFont"/>
    <w:link w:val="Heading3"/>
    <w:uiPriority w:val="9"/>
    <w:semiHidden/>
    <w:rsid w:val="003E0C1A"/>
    <w:rPr>
      <w:rFonts w:ascii="Times New Roman" w:cstheme="majorBidi" w:eastAsiaTheme="majorEastAsia" w:hAnsi="Times New Roman"/>
      <w:b/>
      <w:i/>
      <w:color w:themeColor="text1" w:val="000000"/>
      <w:szCs w:val="28"/>
    </w:rPr>
  </w:style>
  <w:style w:customStyle="1" w:styleId="Heading4Char" w:type="character">
    <w:name w:val="Heading 4 Char"/>
    <w:basedOn w:val="DefaultParagraphFont"/>
    <w:link w:val="Heading4"/>
    <w:uiPriority w:val="9"/>
    <w:rsid w:val="0071483B"/>
    <w:rPr>
      <w:rFonts w:ascii="Times New Roman" w:cstheme="majorBidi" w:eastAsiaTheme="majorEastAsia" w:hAnsi="Times New Roman"/>
      <w:b/>
      <w:iCs/>
      <w:color w:themeColor="text1" w:val="000000"/>
      <w:sz w:val="20"/>
    </w:rPr>
  </w:style>
  <w:style w:customStyle="1" w:styleId="Heading5Char" w:type="character">
    <w:name w:val="Heading 5 Char"/>
    <w:basedOn w:val="DefaultParagraphFont"/>
    <w:link w:val="Heading5"/>
    <w:uiPriority w:val="9"/>
    <w:semiHidden/>
    <w:rsid w:val="0071483B"/>
    <w:rPr>
      <w:rFonts w:ascii="Times New Roman" w:cstheme="majorBidi" w:eastAsiaTheme="majorEastAsia" w:hAnsi="Times New Roman"/>
      <w:b/>
      <w:i/>
      <w:color w:themeColor="text1" w:val="000000"/>
      <w:sz w:val="20"/>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D7B4F"/>
    <w:rPr>
      <w:rFonts w:ascii="Times New Roman" w:hAnsi="Times New Roman"/>
      <w:sz w:val="22"/>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3E0C1A"/>
    <w:pPr>
      <w:jc w:val="center"/>
    </w:pPr>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3E0C1A"/>
    <w:rPr>
      <w:rFonts w:ascii="Monaco" w:hAnsi="Monaco"/>
      <w:sz w:val="18"/>
      <w:shd w:color="auto" w:fill="F1F3F5" w:val="clear"/>
    </w:rPr>
  </w:style>
  <w:style w:customStyle="1" w:styleId="SectionNumber" w:type="character">
    <w:name w:val="Section Number"/>
    <w:basedOn w:val="CaptionChar"/>
  </w:style>
  <w:style w:styleId="FootnoteReference" w:type="character">
    <w:name w:val="footnote reference"/>
    <w:basedOn w:val="CaptionChar"/>
    <w:rsid w:val="008D7B4F"/>
    <w:rPr>
      <w:rFonts w:ascii="Times New Roman" w:hAnsi="Times New Roman"/>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rsid w:val="005A2AA9"/>
    <w:pPr>
      <w:spacing w:after="240" w:before="320"/>
      <w:outlineLvl w:val="9"/>
    </w:pPr>
    <w:rPr>
      <w:color w:themeColor="text1" w:val="000000"/>
    </w:rPr>
  </w:style>
  <w:style w:customStyle="1" w:styleId="SourceCode" w:type="paragraph">
    <w:name w:val="Source Code"/>
    <w:basedOn w:val="Normal"/>
    <w:link w:val="VerbatimChar"/>
    <w:rsid w:val="003E0C1A"/>
    <w:pPr>
      <w:shd w:color="auto" w:fill="F1F3F5" w:val="clear"/>
      <w:wordWrap w:val="0"/>
    </w:pPr>
    <w:rPr>
      <w:rFonts w:ascii="Monaco" w:hAnsi="Monaco"/>
      <w:sz w:val="18"/>
    </w:r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BodyText"/>
    <w:next w:val="Normal"/>
    <w:autoRedefine/>
    <w:rsid w:val="007A08D7"/>
    <w:pPr>
      <w:spacing w:after="0" w:before="0"/>
    </w:pPr>
  </w:style>
  <w:style w:styleId="TOC2" w:type="paragraph">
    <w:name w:val="toc 2"/>
    <w:basedOn w:val="BodyText"/>
    <w:next w:val="Normal"/>
    <w:autoRedefine/>
    <w:rsid w:val="007A08D7"/>
    <w:pPr>
      <w:spacing w:after="0" w:before="0"/>
      <w:ind w:left="238"/>
    </w:pPr>
  </w:style>
  <w:style w:styleId="TOC3" w:type="paragraph">
    <w:name w:val="toc 3"/>
    <w:basedOn w:val="BodyText"/>
    <w:next w:val="Normal"/>
    <w:autoRedefine/>
    <w:rsid w:val="007A08D7"/>
    <w:pPr>
      <w:spacing w:after="0" w:before="0"/>
      <w:ind w:left="4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image" Id="rId38" Target="media/rId38.png" /><Relationship Type="http://schemas.openxmlformats.org/officeDocument/2006/relationships/image" Id="rId71" Target="media/rId71.png" /><Relationship Type="http://schemas.openxmlformats.org/officeDocument/2006/relationships/hyperlink" Id="rId89" Target="https://doi.org/10.1038/s41562-023-01637-2" TargetMode="External" /><Relationship Type="http://schemas.openxmlformats.org/officeDocument/2006/relationships/hyperlink" Id="rId91" Target="https://doi.org/10.1177/25152459211019948" TargetMode="External" /><Relationship Type="http://schemas.openxmlformats.org/officeDocument/2006/relationships/hyperlink" Id="rId93" Target="https://doi.org/10.1371/journal.pbio.3002234" TargetMode="External" /><Relationship Type="http://schemas.openxmlformats.org/officeDocument/2006/relationships/hyperlink" Id="rId95" Target="https://doi.org/10.15626/MP.2023.3758" TargetMode="External" /><Relationship Type="http://schemas.openxmlformats.org/officeDocument/2006/relationships/hyperlink" Id="rId27" Target="https://github.com/mvuorre/quarto-preprint" TargetMode="External" /><Relationship Type="http://schemas.openxmlformats.org/officeDocument/2006/relationships/hyperlink" Id="rId32" Target="https://github.com/mvuorre/quarto-preprint/blob/main/index.qmd" TargetMode="External" /><Relationship Type="http://schemas.openxmlformats.org/officeDocument/2006/relationships/hyperlink" Id="rId35" Target="https://mvuorre.github.io/quarto-preprint" TargetMode="External" /><Relationship Type="http://schemas.openxmlformats.org/officeDocument/2006/relationships/hyperlink" Id="rId34" Target="https://mvuorre.github.io/quarto-preprint/index.docx" TargetMode="External" /><Relationship Type="http://schemas.openxmlformats.org/officeDocument/2006/relationships/hyperlink" Id="rId33" Target="https://mvuorre.github.io/quarto-preprint/index.pdf" TargetMode="External" /><Relationship Type="http://schemas.openxmlformats.org/officeDocument/2006/relationships/hyperlink" Id="rId21" Target="https://pandoc.org/" TargetMode="External" /><Relationship Type="http://schemas.openxmlformats.org/officeDocument/2006/relationships/hyperlink" Id="rId20" Target="https://quarto.org" TargetMode="External" /><Relationship Type="http://schemas.openxmlformats.org/officeDocument/2006/relationships/hyperlink" Id="rId80" Target="https://quarto.org/docs/authoring/callouts.html" TargetMode="External" /><Relationship Type="http://schemas.openxmlformats.org/officeDocument/2006/relationships/hyperlink" Id="rId49" Target="https://quarto.org/docs/authoring/create-citeable-articles.html" TargetMode="External" /><Relationship Type="http://schemas.openxmlformats.org/officeDocument/2006/relationships/hyperlink" Id="rId24" Target="https://quarto.org/docs/authoring/front-matter.html" TargetMode="External" /><Relationship Type="http://schemas.openxmlformats.org/officeDocument/2006/relationships/hyperlink" Id="rId22" Target="https://quarto.org/docs/authoring/markdown-basics.html" TargetMode="External" /><Relationship Type="http://schemas.openxmlformats.org/officeDocument/2006/relationships/hyperlink" Id="rId26" Target="https://quarto.org/docs/extensions/" TargetMode="External" /><Relationship Type="http://schemas.openxmlformats.org/officeDocument/2006/relationships/hyperlink" Id="rId28" Target="https://quarto.org/docs/extensions/listing-journals.html" TargetMode="External" /><Relationship Type="http://schemas.openxmlformats.org/officeDocument/2006/relationships/hyperlink" Id="rId36" Target="https://quarto.org/docs/get-started/authoring/rstudio.html#rendering" TargetMode="External" /><Relationship Type="http://schemas.openxmlformats.org/officeDocument/2006/relationships/hyperlink" Id="rId37" Target="https://quarto.org/docs/get-started/authoring/text-editor.html#rendering" TargetMode="External" /><Relationship Type="http://schemas.openxmlformats.org/officeDocument/2006/relationships/hyperlink" Id="rId23" Target="https://quarto.org/docs/output-formats/all-formats.html" TargetMode="External" /><Relationship Type="http://schemas.openxmlformats.org/officeDocument/2006/relationships/hyperlink" Id="rId25" Target="https://quarto.org/docs/output-formats/html-basics.html" TargetMode="External" /><Relationship Type="http://schemas.openxmlformats.org/officeDocument/2006/relationships/hyperlink" Id="rId45" Target="https://quarto.org/docs/output-formats/html-basics.html#overview" TargetMode="External" /><Relationship Type="http://schemas.openxmlformats.org/officeDocument/2006/relationships/hyperlink" Id="rId44" Target="https://quarto.org/docs/output-formats/typst.html" TargetMode="External" /><Relationship Type="http://schemas.openxmlformats.org/officeDocument/2006/relationships/hyperlink" Id="rId29" Target="https://typst.app/docs" TargetMode="External" /><Relationship Type="http://schemas.openxmlformats.org/officeDocument/2006/relationships/hyperlink" Id="rId55" Target="https://typst.app/docs/reference/layout/block/#parameters-spacing" TargetMode="External" /><Relationship Type="http://schemas.openxmlformats.org/officeDocument/2006/relationships/hyperlink" Id="rId57" Target="https://typst.app/docs/reference/layout/page/#parameters-margin" TargetMode="External" /><Relationship Type="http://schemas.openxmlformats.org/officeDocument/2006/relationships/hyperlink" Id="rId58" Target="https://typst.app/docs/reference/layout/page/#parameters-paper" TargetMode="External" /><Relationship Type="http://schemas.openxmlformats.org/officeDocument/2006/relationships/hyperlink" Id="rId56" Target="https://typst.app/docs/reference/model/par/#parameters-first-line-indent" TargetMode="External" /><Relationship Type="http://schemas.openxmlformats.org/officeDocument/2006/relationships/hyperlink" Id="rId54" Target="https://typst.app/docs/reference/model/par/#parameters-leading" TargetMode="External" /><Relationship Type="http://schemas.openxmlformats.org/officeDocument/2006/relationships/hyperlink" Id="rId59" Target="https://typst.app/docs/reference/text/text/#parameters-lang" TargetMode="External" /><Relationship Type="http://schemas.openxmlformats.org/officeDocument/2006/relationships/hyperlink" Id="rId60" Target="https://typst.app/docs/reference/text/text/#parameters-region" TargetMode="External" /></Relationships>
</file>

<file path=word/_rels/footnotes.xml.rels><?xml version="1.0" encoding="UTF-8"?><Relationships xmlns="http://schemas.openxmlformats.org/package/2006/relationships"><Relationship Type="http://schemas.openxmlformats.org/officeDocument/2006/relationships/hyperlink" Id="rId89" Target="https://doi.org/10.1038/s41562-023-01637-2" TargetMode="External" /><Relationship Type="http://schemas.openxmlformats.org/officeDocument/2006/relationships/hyperlink" Id="rId91" Target="https://doi.org/10.1177/25152459211019948" TargetMode="External" /><Relationship Type="http://schemas.openxmlformats.org/officeDocument/2006/relationships/hyperlink" Id="rId93" Target="https://doi.org/10.1371/journal.pbio.3002234" TargetMode="External" /><Relationship Type="http://schemas.openxmlformats.org/officeDocument/2006/relationships/hyperlink" Id="rId95" Target="https://doi.org/10.15626/MP.2023.3758" TargetMode="External" /><Relationship Type="http://schemas.openxmlformats.org/officeDocument/2006/relationships/hyperlink" Id="rId27" Target="https://github.com/mvuorre/quarto-preprint" TargetMode="External" /><Relationship Type="http://schemas.openxmlformats.org/officeDocument/2006/relationships/hyperlink" Id="rId32" Target="https://github.com/mvuorre/quarto-preprint/blob/main/index.qmd" TargetMode="External" /><Relationship Type="http://schemas.openxmlformats.org/officeDocument/2006/relationships/hyperlink" Id="rId35" Target="https://mvuorre.github.io/quarto-preprint" TargetMode="External" /><Relationship Type="http://schemas.openxmlformats.org/officeDocument/2006/relationships/hyperlink" Id="rId34" Target="https://mvuorre.github.io/quarto-preprint/index.docx" TargetMode="External" /><Relationship Type="http://schemas.openxmlformats.org/officeDocument/2006/relationships/hyperlink" Id="rId33" Target="https://mvuorre.github.io/quarto-preprint/index.pdf" TargetMode="External" /><Relationship Type="http://schemas.openxmlformats.org/officeDocument/2006/relationships/hyperlink" Id="rId21" Target="https://pandoc.org/" TargetMode="External" /><Relationship Type="http://schemas.openxmlformats.org/officeDocument/2006/relationships/hyperlink" Id="rId20" Target="https://quarto.org" TargetMode="External" /><Relationship Type="http://schemas.openxmlformats.org/officeDocument/2006/relationships/hyperlink" Id="rId80" Target="https://quarto.org/docs/authoring/callouts.html" TargetMode="External" /><Relationship Type="http://schemas.openxmlformats.org/officeDocument/2006/relationships/hyperlink" Id="rId49" Target="https://quarto.org/docs/authoring/create-citeable-articles.html" TargetMode="External" /><Relationship Type="http://schemas.openxmlformats.org/officeDocument/2006/relationships/hyperlink" Id="rId24" Target="https://quarto.org/docs/authoring/front-matter.html" TargetMode="External" /><Relationship Type="http://schemas.openxmlformats.org/officeDocument/2006/relationships/hyperlink" Id="rId22" Target="https://quarto.org/docs/authoring/markdown-basics.html" TargetMode="External" /><Relationship Type="http://schemas.openxmlformats.org/officeDocument/2006/relationships/hyperlink" Id="rId26" Target="https://quarto.org/docs/extensions/" TargetMode="External" /><Relationship Type="http://schemas.openxmlformats.org/officeDocument/2006/relationships/hyperlink" Id="rId28" Target="https://quarto.org/docs/extensions/listing-journals.html" TargetMode="External" /><Relationship Type="http://schemas.openxmlformats.org/officeDocument/2006/relationships/hyperlink" Id="rId36" Target="https://quarto.org/docs/get-started/authoring/rstudio.html#rendering" TargetMode="External" /><Relationship Type="http://schemas.openxmlformats.org/officeDocument/2006/relationships/hyperlink" Id="rId37" Target="https://quarto.org/docs/get-started/authoring/text-editor.html#rendering" TargetMode="External" /><Relationship Type="http://schemas.openxmlformats.org/officeDocument/2006/relationships/hyperlink" Id="rId23" Target="https://quarto.org/docs/output-formats/all-formats.html" TargetMode="External" /><Relationship Type="http://schemas.openxmlformats.org/officeDocument/2006/relationships/hyperlink" Id="rId25" Target="https://quarto.org/docs/output-formats/html-basics.html" TargetMode="External" /><Relationship Type="http://schemas.openxmlformats.org/officeDocument/2006/relationships/hyperlink" Id="rId45" Target="https://quarto.org/docs/output-formats/html-basics.html#overview" TargetMode="External" /><Relationship Type="http://schemas.openxmlformats.org/officeDocument/2006/relationships/hyperlink" Id="rId44" Target="https://quarto.org/docs/output-formats/typst.html" TargetMode="External" /><Relationship Type="http://schemas.openxmlformats.org/officeDocument/2006/relationships/hyperlink" Id="rId29" Target="https://typst.app/docs" TargetMode="External" /><Relationship Type="http://schemas.openxmlformats.org/officeDocument/2006/relationships/hyperlink" Id="rId55" Target="https://typst.app/docs/reference/layout/block/#parameters-spacing" TargetMode="External" /><Relationship Type="http://schemas.openxmlformats.org/officeDocument/2006/relationships/hyperlink" Id="rId57" Target="https://typst.app/docs/reference/layout/page/#parameters-margin" TargetMode="External" /><Relationship Type="http://schemas.openxmlformats.org/officeDocument/2006/relationships/hyperlink" Id="rId58" Target="https://typst.app/docs/reference/layout/page/#parameters-paper" TargetMode="External" /><Relationship Type="http://schemas.openxmlformats.org/officeDocument/2006/relationships/hyperlink" Id="rId56" Target="https://typst.app/docs/reference/model/par/#parameters-first-line-indent" TargetMode="External" /><Relationship Type="http://schemas.openxmlformats.org/officeDocument/2006/relationships/hyperlink" Id="rId54" Target="https://typst.app/docs/reference/model/par/#parameters-leading" TargetMode="External" /><Relationship Type="http://schemas.openxmlformats.org/officeDocument/2006/relationships/hyperlink" Id="rId59" Target="https://typst.app/docs/reference/text/text/#parameters-lang" TargetMode="External" /><Relationship Type="http://schemas.openxmlformats.org/officeDocument/2006/relationships/hyperlink" Id="rId60" Target="https://typst.app/docs/reference/text/text/#parameters-reg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0</Words>
  <Characters>0</Characters>
  <Application>Microsoft Office Word</Application>
  <DocSecurity>0</DocSecurity>
  <Lines>0</Lines>
  <Paragraphs>0</Paragraphs>
  <ScaleCrop>false</ScaleCrop>
  <Company>Tilburg University</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quarto-preprint: A Quarto Typst extension for efficient typesetting of computationally reproducible manuscripts</dc:title>
  <dc:creator>Matti Vuorre</dc:creator>
  <cp:keywords>Quarto, Typst, preprints, communication, typesetting, tools</cp:keywords>
  <dcterms:created xsi:type="dcterms:W3CDTF">2024-06-23T10:05:54Z</dcterms:created>
  <dcterms:modified xsi:type="dcterms:W3CDTF">2024-06-23T10:05:54Z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Quarto is a “scientific and technical publishing system”, e.g. for computationally reproducible manuscripts. It is both a markup language that extends pandoc markdown and a program that renders Quarto markdown sources to a variety of formats including PDF, MS Word, HTML, presentations, ePub, and many more. The source code can include prose (this text), math (\sqrt{2}), code evaluation ({r} sqrt(2) renders to 1.414), scholarly metadata, and more. The look and feel of the output documents can be controlled within the source document, or by using an extension. quarto-preprint is such an extension, designed to produce neat documents quickly with minimum effort. It is called “quarto-preprint” because it facilitates multiformat rendering and switching to journal-specific formats by being 100% Quarto standards compliant. It also produces basic MS Word documents to facilitate collaboration and/or further WYSIWYG editing. This document is both the manual and an example document using quarto-preprint.</vt:lpwstr>
  </property>
  <property fmtid="{D5CDD505-2E9C-101B-9397-08002B2CF9AE}" pid="3" name="affiliations">
    <vt:lpwstr/>
  </property>
  <property fmtid="{D5CDD505-2E9C-101B-9397-08002B2CF9AE}" pid="4" name="authornote">
    <vt:lpwstr>This is an example author note.</vt:lpwstr>
  </property>
  <property fmtid="{D5CDD505-2E9C-101B-9397-08002B2CF9AE}" pid="5" name="authors">
    <vt:lpwstr/>
  </property>
  <property fmtid="{D5CDD505-2E9C-101B-9397-08002B2CF9AE}" pid="6" name="biblio-config">
    <vt:lpwstr>True</vt:lpwstr>
  </property>
  <property fmtid="{D5CDD505-2E9C-101B-9397-08002B2CF9AE}" pid="7" name="bibliography">
    <vt:lpwstr>bibliography-manual.bib</vt:lpwstr>
  </property>
  <property fmtid="{D5CDD505-2E9C-101B-9397-08002B2CF9AE}" pid="8" name="branding">
    <vt:lpwstr>psyarxiv</vt:lpwstr>
  </property>
  <property fmtid="{D5CDD505-2E9C-101B-9397-08002B2CF9AE}" pid="9" name="by-affiliation">
    <vt:lpwstr/>
  </property>
  <property fmtid="{D5CDD505-2E9C-101B-9397-08002B2CF9AE}" pid="10" name="by-author">
    <vt:lpwstr/>
  </property>
  <property fmtid="{D5CDD505-2E9C-101B-9397-08002B2CF9AE}" pid="11" name="citation">
    <vt:lpwstr/>
  </property>
  <property fmtid="{D5CDD505-2E9C-101B-9397-08002B2CF9AE}" pid="12" name="date">
    <vt:lpwstr>2024-06-23</vt:lpwstr>
  </property>
  <property fmtid="{D5CDD505-2E9C-101B-9397-08002B2CF9AE}" pid="13" name="execute">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nkcolor">
    <vt:lpwstr>blue</vt:lpwstr>
  </property>
  <property fmtid="{D5CDD505-2E9C-101B-9397-08002B2CF9AE}" pid="19" name="revealjs-plugins">
    <vt:lpwstr/>
  </property>
  <property fmtid="{D5CDD505-2E9C-101B-9397-08002B2CF9AE}" pid="20" name="running-head">
    <vt:lpwstr>quarto-preprint</vt:lpwstr>
  </property>
  <property fmtid="{D5CDD505-2E9C-101B-9397-08002B2CF9AE}" pid="21" name="section-numbering">
    <vt:lpwstr/>
  </property>
  <property fmtid="{D5CDD505-2E9C-101B-9397-08002B2CF9AE}" pid="22" name="toc-title">
    <vt:lpwstr>Table of contents</vt:lpwstr>
  </property>
  <property fmtid="{D5CDD505-2E9C-101B-9397-08002B2CF9AE}" pid="23" name="toc_depth">
    <vt:lpwstr>2</vt:lpwstr>
  </property>
  <property fmtid="{D5CDD505-2E9C-101B-9397-08002B2CF9AE}" pid="24" name="toc_title">
    <vt:lpwstr>Contents</vt:lpwstr>
  </property>
</Properties>
</file>