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28/10/2026.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data/nguon/Thuc-te-mau-SPL-23FW-27FW-20261012.xlsx</w:t>
      </w:r>
      <w:r>
        <w:t xml:space="preserve">: mẫu (1st/2nd/3rd, SMS) theo người, mùa, brand (bản cập nhật có thêm mùa 27FW),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data/nguon/APIC-P-Plan-Plantable-2026-20261026.xlsm</w:t>
      </w:r>
      <w:r>
        <w:t xml:space="preserve">: Plantable 26/10/2026 – kế hoạch sản xuất theo chuyền (ngày vào chuyền, kết thúc từng lô), sổ theo dõi đơn S27 (MD phụ trách từng đơn).</w:t>
      </w:r>
    </w:p>
    <w:p>
      <w:pPr>
        <w:numPr>
          <w:ilvl w:val="0"/>
          <w:numId w:val="1001"/>
        </w:numPr>
        <w:pStyle w:val="Compact"/>
      </w:pPr>
      <w:r>
        <w:rPr>
          <w:rStyle w:val="VerbatimChar"/>
        </w:rPr>
        <w:t xml:space="preserve">data/nguon/APIC-Sample-20261023.xlsx</w:t>
      </w:r>
      <w:r>
        <w:t xml:space="preserve">: kế hoạch và thực tế may mẫu 2025–2026 (MD phụ trách, loại mẫu, ngày cần, trạng thái), công suất phòng mẫu.</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4"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93"/>
        <w:gridCol w:w="1793"/>
        <w:gridCol w:w="1793"/>
        <w:gridCol w:w="1793"/>
        <w:gridCol w:w="1793"/>
        <w:gridCol w:w="1793"/>
        <w:gridCol w:w="1793"/>
        <w:gridCol w:w="2242"/>
      </w:tblGrid>
      <w:tr>
        <w:trPr>
          <w:tblHeader w:val="true"/>
          <w:tblHeader w:val="true"/>
        </w:trPr>
        <w:tc>
          <w:tcPr>
            <w:tcW w:type="dxa" w:w="1793"/>
            <w:shd w:val="clear" w:color="auto" w:fill="DCE6F1"/>
          </w:tcPr>
          <w:p>
            <w:pPr>
              <w:pStyle w:val="Compact"/>
              <w:spacing w:after="20" w:before="20"/>
              <w:jc w:val="left"/>
            </w:pPr>
            <w:r>
              <w:rPr>
                <w:b/>
                <w:sz w:val="18"/>
              </w:rPr>
              <w:t xml:space="preserve">Người</w:t>
            </w:r>
          </w:p>
        </w:tc>
        <w:tc>
          <w:tcPr>
            <w:tcW w:type="dxa" w:w="1793"/>
            <w:shd w:val="clear" w:color="auto" w:fill="DCE6F1"/>
          </w:tcPr>
          <w:p>
            <w:pPr>
              <w:pStyle w:val="Compact"/>
              <w:spacing w:after="20" w:before="20"/>
              <w:jc w:val="left"/>
            </w:pPr>
            <w:r>
              <w:rPr>
                <w:b/>
                <w:sz w:val="18"/>
              </w:rPr>
              <w:t xml:space="preserve">24FW</w:t>
            </w:r>
          </w:p>
        </w:tc>
        <w:tc>
          <w:tcPr>
            <w:tcW w:type="dxa" w:w="1793"/>
            <w:shd w:val="clear" w:color="auto" w:fill="DCE6F1"/>
          </w:tcPr>
          <w:p>
            <w:pPr>
              <w:pStyle w:val="Compact"/>
              <w:spacing w:after="20" w:before="20"/>
              <w:jc w:val="left"/>
            </w:pPr>
            <w:r>
              <w:rPr>
                <w:b/>
                <w:sz w:val="18"/>
              </w:rPr>
              <w:t xml:space="preserve">25SS</w:t>
            </w:r>
          </w:p>
        </w:tc>
        <w:tc>
          <w:tcPr>
            <w:tcW w:type="dxa" w:w="1793"/>
            <w:shd w:val="clear" w:color="auto" w:fill="DCE6F1"/>
          </w:tcPr>
          <w:p>
            <w:pPr>
              <w:pStyle w:val="Compact"/>
              <w:spacing w:after="20" w:before="20"/>
              <w:jc w:val="left"/>
            </w:pPr>
            <w:r>
              <w:rPr>
                <w:b/>
                <w:sz w:val="18"/>
              </w:rPr>
              <w:t xml:space="preserve">25FW</w:t>
            </w:r>
          </w:p>
        </w:tc>
        <w:tc>
          <w:tcPr>
            <w:tcW w:type="dxa" w:w="1793"/>
            <w:shd w:val="clear" w:color="auto" w:fill="DCE6F1"/>
          </w:tcPr>
          <w:p>
            <w:pPr>
              <w:pStyle w:val="Compact"/>
              <w:spacing w:after="20" w:before="20"/>
              <w:jc w:val="left"/>
            </w:pPr>
            <w:r>
              <w:rPr>
                <w:b/>
                <w:sz w:val="18"/>
              </w:rPr>
              <w:t xml:space="preserve">26SS</w:t>
            </w:r>
          </w:p>
        </w:tc>
        <w:tc>
          <w:tcPr>
            <w:tcW w:type="dxa" w:w="1793"/>
            <w:shd w:val="clear" w:color="auto" w:fill="DCE6F1"/>
          </w:tcPr>
          <w:p>
            <w:pPr>
              <w:pStyle w:val="Compact"/>
              <w:spacing w:after="20" w:before="20"/>
              <w:jc w:val="left"/>
            </w:pPr>
            <w:r>
              <w:rPr>
                <w:b/>
                <w:sz w:val="18"/>
              </w:rPr>
              <w:t xml:space="preserve">26FW</w:t>
            </w:r>
          </w:p>
        </w:tc>
        <w:tc>
          <w:tcPr>
            <w:tcW w:type="dxa" w:w="1793"/>
            <w:shd w:val="clear" w:color="auto" w:fill="DCE6F1"/>
          </w:tcPr>
          <w:p>
            <w:pPr>
              <w:pStyle w:val="Compact"/>
              <w:spacing w:after="20" w:before="20"/>
              <w:jc w:val="left"/>
            </w:pPr>
            <w:r>
              <w:rPr>
                <w:b/>
                <w:sz w:val="18"/>
              </w:rPr>
              <w:t xml:space="preserve">27SS</w:t>
            </w:r>
          </w:p>
        </w:tc>
        <w:tc>
          <w:tcPr>
            <w:tcW w:type="dxa" w:w="2242"/>
            <w:shd w:val="clear" w:color="auto" w:fill="DCE6F1"/>
          </w:tcPr>
          <w:p>
            <w:pPr>
              <w:pStyle w:val="Compact"/>
              <w:spacing w:after="20" w:before="20"/>
              <w:jc w:val="left"/>
            </w:pPr>
            <w:r>
              <w:rPr>
                <w:b/>
                <w:sz w:val="18"/>
              </w:rPr>
              <w:t xml:space="preserve">27FW (chỉ mẫu)</w:t>
            </w:r>
          </w:p>
        </w:tc>
      </w:tr>
      <w:tr>
        <w:tc>
          <w:tcPr>
            <w:tcW w:type="dxa" w:w="1793"/>
          </w:tcPr>
          <w:p>
            <w:pPr>
              <w:pStyle w:val="Compact"/>
              <w:spacing w:after="20" w:before="20"/>
              <w:jc w:val="left"/>
            </w:pPr>
            <w:r>
              <w:rPr>
                <w:sz w:val="18"/>
              </w:rPr>
              <w:t xml:space="preserve">Cuong</w:t>
            </w:r>
          </w:p>
        </w:tc>
        <w:tc>
          <w:tcPr>
            <w:tcW w:type="dxa" w:w="1793"/>
          </w:tcPr>
          <w:p>
            <w:pPr>
              <w:pStyle w:val="Compact"/>
              <w:spacing w:after="20" w:before="20"/>
              <w:jc w:val="left"/>
            </w:pPr>
            <w:r>
              <w:rPr>
                <w:sz w:val="18"/>
              </w:rPr>
              <w:t xml:space="preserve">65+65</w:t>
            </w:r>
          </w:p>
        </w:tc>
        <w:tc>
          <w:tcPr>
            <w:tcW w:type="dxa" w:w="1793"/>
          </w:tcPr>
          <w:p>
            <w:pPr>
              <w:pStyle w:val="Compact"/>
              <w:spacing w:after="20" w:before="20"/>
              <w:jc w:val="left"/>
            </w:pPr>
            <w:r>
              <w:rPr>
                <w:sz w:val="18"/>
              </w:rPr>
              <w:t xml:space="preserve">53+93</w:t>
            </w:r>
          </w:p>
        </w:tc>
        <w:tc>
          <w:tcPr>
            <w:tcW w:type="dxa" w:w="1793"/>
          </w:tcPr>
          <w:p>
            <w:pPr>
              <w:pStyle w:val="Compact"/>
              <w:spacing w:after="20" w:before="20"/>
              <w:jc w:val="left"/>
            </w:pPr>
            <w:r>
              <w:rPr>
                <w:sz w:val="18"/>
              </w:rPr>
              <w:t xml:space="preserve">74+131</w:t>
            </w:r>
          </w:p>
        </w:tc>
        <w:tc>
          <w:tcPr>
            <w:tcW w:type="dxa" w:w="1793"/>
          </w:tcPr>
          <w:p>
            <w:pPr>
              <w:pStyle w:val="Compact"/>
              <w:spacing w:after="20" w:before="20"/>
              <w:jc w:val="left"/>
            </w:pPr>
            <w:r>
              <w:rPr>
                <w:sz w:val="18"/>
              </w:rPr>
              <w:t xml:space="preserve">49+56</w:t>
            </w:r>
          </w:p>
        </w:tc>
        <w:tc>
          <w:tcPr>
            <w:tcW w:type="dxa" w:w="1793"/>
          </w:tcPr>
          <w:p>
            <w:pPr>
              <w:pStyle w:val="Compact"/>
              <w:spacing w:after="20" w:before="20"/>
              <w:jc w:val="left"/>
            </w:pPr>
            <w:r>
              <w:rPr>
                <w:sz w:val="18"/>
              </w:rPr>
              <w:t xml:space="preserve">81+113</w:t>
            </w:r>
          </w:p>
        </w:tc>
        <w:tc>
          <w:tcPr>
            <w:tcW w:type="dxa" w:w="1793"/>
          </w:tcPr>
          <w:p>
            <w:pPr>
              <w:pStyle w:val="Compact"/>
              <w:spacing w:after="20" w:before="20"/>
              <w:jc w:val="left"/>
            </w:pPr>
            <w:r>
              <w:rPr>
                <w:sz w:val="18"/>
              </w:rPr>
              <w:t xml:space="preserve">48+89</w:t>
            </w:r>
          </w:p>
        </w:tc>
        <w:tc>
          <w:tcPr>
            <w:tcW w:type="dxa" w:w="2242"/>
          </w:tcPr>
          <w:p>
            <w:pPr>
              <w:pStyle w:val="Compact"/>
              <w:spacing w:after="20" w:before="20"/>
              <w:jc w:val="left"/>
            </w:pPr>
            <w:r>
              <w:rPr>
                <w:bCs/>
                <w:b/>
                <w:sz w:val="18"/>
              </w:rPr>
              <w:t xml:space="preserve">170</w:t>
            </w:r>
          </w:p>
        </w:tc>
      </w:tr>
      <w:tr>
        <w:tc>
          <w:tcPr>
            <w:tcW w:type="dxa" w:w="1793"/>
          </w:tcPr>
          <w:p>
            <w:pPr>
              <w:pStyle w:val="Compact"/>
              <w:spacing w:after="20" w:before="20"/>
              <w:jc w:val="left"/>
            </w:pPr>
            <w:r>
              <w:rPr>
                <w:sz w:val="18"/>
              </w:rPr>
              <w:t xml:space="preserve">Huy</w:t>
            </w:r>
          </w:p>
        </w:tc>
        <w:tc>
          <w:tcPr>
            <w:tcW w:type="dxa" w:w="1793"/>
          </w:tcPr>
          <w:p>
            <w:pPr>
              <w:pStyle w:val="Compact"/>
              <w:spacing w:after="20" w:before="20"/>
              <w:jc w:val="left"/>
            </w:pPr>
            <w:r>
              <w:rPr>
                <w:sz w:val="18"/>
              </w:rPr>
              <w:t xml:space="preserve">24+29</w:t>
            </w:r>
          </w:p>
        </w:tc>
        <w:tc>
          <w:tcPr>
            <w:tcW w:type="dxa" w:w="1793"/>
          </w:tcPr>
          <w:p>
            <w:pPr>
              <w:pStyle w:val="Compact"/>
              <w:spacing w:after="20" w:before="20"/>
              <w:jc w:val="left"/>
            </w:pPr>
            <w:r>
              <w:rPr>
                <w:sz w:val="18"/>
              </w:rPr>
              <w:t xml:space="preserve">32+46</w:t>
            </w:r>
          </w:p>
        </w:tc>
        <w:tc>
          <w:tcPr>
            <w:tcW w:type="dxa" w:w="1793"/>
          </w:tcPr>
          <w:p>
            <w:pPr>
              <w:pStyle w:val="Compact"/>
              <w:spacing w:after="20" w:before="20"/>
              <w:jc w:val="left"/>
            </w:pPr>
            <w:r>
              <w:rPr>
                <w:sz w:val="18"/>
              </w:rPr>
              <w:t xml:space="preserve">19+101</w:t>
            </w:r>
          </w:p>
        </w:tc>
        <w:tc>
          <w:tcPr>
            <w:tcW w:type="dxa" w:w="1793"/>
          </w:tcPr>
          <w:p>
            <w:pPr>
              <w:pStyle w:val="Compact"/>
              <w:spacing w:after="20" w:before="20"/>
              <w:jc w:val="left"/>
            </w:pPr>
            <w:r>
              <w:rPr>
                <w:sz w:val="18"/>
              </w:rPr>
              <w:t xml:space="preserve">33+103</w:t>
            </w:r>
          </w:p>
        </w:tc>
        <w:tc>
          <w:tcPr>
            <w:tcW w:type="dxa" w:w="1793"/>
          </w:tcPr>
          <w:p>
            <w:pPr>
              <w:pStyle w:val="Compact"/>
              <w:spacing w:after="20" w:before="20"/>
              <w:jc w:val="left"/>
            </w:pPr>
            <w:r>
              <w:rPr>
                <w:sz w:val="18"/>
              </w:rPr>
              <w:t xml:space="preserve">77+127</w:t>
            </w:r>
          </w:p>
        </w:tc>
        <w:tc>
          <w:tcPr>
            <w:tcW w:type="dxa" w:w="1793"/>
          </w:tcPr>
          <w:p>
            <w:pPr>
              <w:pStyle w:val="Compact"/>
              <w:spacing w:after="20" w:before="20"/>
              <w:jc w:val="left"/>
            </w:pPr>
            <w:r>
              <w:rPr>
                <w:sz w:val="18"/>
              </w:rPr>
              <w:t xml:space="preserve">43+80</w:t>
            </w:r>
          </w:p>
        </w:tc>
        <w:tc>
          <w:tcPr>
            <w:tcW w:type="dxa" w:w="2242"/>
          </w:tcPr>
          <w:p>
            <w:pPr>
              <w:pStyle w:val="Compact"/>
              <w:spacing w:after="20" w:before="20"/>
              <w:jc w:val="left"/>
            </w:pPr>
            <w:r>
              <w:rPr>
                <w:sz w:val="18"/>
              </w:rPr>
              <w:t xml:space="preserve">62</w:t>
            </w:r>
          </w:p>
        </w:tc>
      </w:tr>
      <w:tr>
        <w:tc>
          <w:tcPr>
            <w:tcW w:type="dxa" w:w="1793"/>
          </w:tcPr>
          <w:p>
            <w:pPr>
              <w:pStyle w:val="Compact"/>
              <w:spacing w:after="20" w:before="20"/>
              <w:jc w:val="left"/>
            </w:pPr>
            <w:r>
              <w:rPr>
                <w:sz w:val="18"/>
              </w:rPr>
              <w:t xml:space="preserve">Khanh</w:t>
            </w:r>
          </w:p>
        </w:tc>
        <w:tc>
          <w:tcPr>
            <w:tcW w:type="dxa" w:w="1793"/>
          </w:tcPr>
          <w:p>
            <w:pPr>
              <w:pStyle w:val="Compact"/>
              <w:spacing w:after="20" w:before="20"/>
              <w:jc w:val="left"/>
            </w:pPr>
            <w:r>
              <w:rPr>
                <w:sz w:val="18"/>
              </w:rPr>
              <w:t xml:space="preserve">47+108</w:t>
            </w:r>
          </w:p>
        </w:tc>
        <w:tc>
          <w:tcPr>
            <w:tcW w:type="dxa" w:w="1793"/>
          </w:tcPr>
          <w:p>
            <w:pPr>
              <w:pStyle w:val="Compact"/>
              <w:spacing w:after="20" w:before="20"/>
              <w:jc w:val="left"/>
            </w:pPr>
            <w:r>
              <w:rPr>
                <w:sz w:val="18"/>
              </w:rPr>
              <w:t xml:space="preserve">15+77</w:t>
            </w:r>
          </w:p>
        </w:tc>
        <w:tc>
          <w:tcPr>
            <w:tcW w:type="dxa" w:w="1793"/>
          </w:tcPr>
          <w:p>
            <w:pPr>
              <w:pStyle w:val="Compact"/>
              <w:spacing w:after="20" w:before="20"/>
              <w:jc w:val="left"/>
            </w:pPr>
            <w:r>
              <w:rPr>
                <w:sz w:val="18"/>
              </w:rPr>
              <w:t xml:space="preserve">36+183</w:t>
            </w:r>
          </w:p>
        </w:tc>
        <w:tc>
          <w:tcPr>
            <w:tcW w:type="dxa" w:w="1793"/>
          </w:tcPr>
          <w:p>
            <w:pPr>
              <w:pStyle w:val="Compact"/>
              <w:spacing w:after="20" w:before="20"/>
              <w:jc w:val="left"/>
            </w:pPr>
            <w:r>
              <w:rPr>
                <w:sz w:val="18"/>
              </w:rPr>
              <w:t xml:space="preserve">23+112</w:t>
            </w:r>
          </w:p>
        </w:tc>
        <w:tc>
          <w:tcPr>
            <w:tcW w:type="dxa" w:w="1793"/>
          </w:tcPr>
          <w:p>
            <w:pPr>
              <w:pStyle w:val="Compact"/>
              <w:spacing w:after="20" w:before="20"/>
              <w:jc w:val="left"/>
            </w:pPr>
            <w:r>
              <w:rPr>
                <w:sz w:val="18"/>
              </w:rPr>
              <w:t xml:space="preserve">0+145</w:t>
            </w:r>
          </w:p>
        </w:tc>
        <w:tc>
          <w:tcPr>
            <w:tcW w:type="dxa" w:w="1793"/>
          </w:tcPr>
          <w:p>
            <w:pPr>
              <w:pStyle w:val="Compact"/>
              <w:spacing w:after="20" w:before="20"/>
              <w:jc w:val="left"/>
            </w:pPr>
            <w:r>
              <w:rPr>
                <w:sz w:val="18"/>
              </w:rPr>
              <w:t xml:space="preserve">0+6</w:t>
            </w:r>
          </w:p>
        </w:tc>
        <w:tc>
          <w:tcPr>
            <w:tcW w:type="dxa" w:w="2242"/>
          </w:tcPr>
          <w:p>
            <w:pPr>
              <w:pStyle w:val="Compact"/>
              <w:spacing w:after="20" w:before="20"/>
              <w:jc w:val="left"/>
            </w:pPr>
            <w:r>
              <w:rPr>
                <w:sz w:val="18"/>
              </w:rPr>
              <w:t xml:space="preserve">0</w:t>
            </w:r>
          </w:p>
        </w:tc>
      </w:tr>
      <w:tr>
        <w:tc>
          <w:tcPr>
            <w:tcW w:type="dxa" w:w="1793"/>
          </w:tcPr>
          <w:p>
            <w:pPr>
              <w:pStyle w:val="Compact"/>
              <w:spacing w:after="20" w:before="20"/>
              <w:jc w:val="left"/>
            </w:pPr>
            <w:r>
              <w:rPr>
                <w:sz w:val="18"/>
              </w:rPr>
              <w:t xml:space="preserve">Nhu</w:t>
            </w:r>
          </w:p>
        </w:tc>
        <w:tc>
          <w:tcPr>
            <w:tcW w:type="dxa" w:w="1793"/>
          </w:tcPr>
          <w:p>
            <w:pPr>
              <w:pStyle w:val="Compact"/>
              <w:spacing w:after="20" w:before="20"/>
              <w:jc w:val="left"/>
            </w:pPr>
            <w:r>
              <w:rPr>
                <w:sz w:val="18"/>
              </w:rPr>
              <w:t xml:space="preserve">20+95</w:t>
            </w:r>
          </w:p>
        </w:tc>
        <w:tc>
          <w:tcPr>
            <w:tcW w:type="dxa" w:w="1793"/>
          </w:tcPr>
          <w:p>
            <w:pPr>
              <w:pStyle w:val="Compact"/>
              <w:spacing w:after="20" w:before="20"/>
              <w:jc w:val="left"/>
            </w:pPr>
            <w:r>
              <w:rPr>
                <w:sz w:val="18"/>
              </w:rPr>
              <w:t xml:space="preserve">1+37</w:t>
            </w:r>
          </w:p>
        </w:tc>
        <w:tc>
          <w:tcPr>
            <w:tcW w:type="dxa" w:w="1793"/>
          </w:tcPr>
          <w:p>
            <w:pPr>
              <w:pStyle w:val="Compact"/>
              <w:spacing w:after="20" w:before="20"/>
              <w:jc w:val="left"/>
            </w:pPr>
            <w:r>
              <w:rPr>
                <w:sz w:val="18"/>
              </w:rPr>
              <w:t xml:space="preserve">66+26</w:t>
            </w:r>
          </w:p>
        </w:tc>
        <w:tc>
          <w:tcPr>
            <w:tcW w:type="dxa" w:w="1793"/>
          </w:tcPr>
          <w:p>
            <w:pPr>
              <w:pStyle w:val="Compact"/>
              <w:spacing w:after="20" w:before="20"/>
              <w:jc w:val="left"/>
            </w:pPr>
            <w:r>
              <w:rPr>
                <w:sz w:val="18"/>
              </w:rPr>
              <w:t xml:space="preserve">49+63</w:t>
            </w:r>
          </w:p>
        </w:tc>
        <w:tc>
          <w:tcPr>
            <w:tcW w:type="dxa" w:w="1793"/>
          </w:tcPr>
          <w:p>
            <w:pPr>
              <w:pStyle w:val="Compact"/>
              <w:spacing w:after="20" w:before="20"/>
              <w:jc w:val="left"/>
            </w:pPr>
            <w:r>
              <w:rPr>
                <w:sz w:val="18"/>
              </w:rPr>
              <w:t xml:space="preserve">79+49</w:t>
            </w:r>
          </w:p>
        </w:tc>
        <w:tc>
          <w:tcPr>
            <w:tcW w:type="dxa" w:w="1793"/>
          </w:tcPr>
          <w:p>
            <w:pPr>
              <w:pStyle w:val="Compact"/>
              <w:spacing w:after="20" w:before="20"/>
              <w:jc w:val="left"/>
            </w:pPr>
            <w:r>
              <w:rPr>
                <w:sz w:val="18"/>
              </w:rPr>
              <w:t xml:space="preserve">35+34</w:t>
            </w:r>
          </w:p>
        </w:tc>
        <w:tc>
          <w:tcPr>
            <w:tcW w:type="dxa" w:w="2242"/>
          </w:tcPr>
          <w:p>
            <w:pPr>
              <w:pStyle w:val="Compact"/>
              <w:spacing w:after="20" w:before="20"/>
              <w:jc w:val="left"/>
            </w:pPr>
            <w:r>
              <w:rPr>
                <w:sz w:val="18"/>
              </w:rPr>
              <w:t xml:space="preserve">9</w:t>
            </w:r>
          </w:p>
        </w:tc>
      </w:tr>
      <w:tr>
        <w:tc>
          <w:tcPr>
            <w:tcW w:type="dxa" w:w="1793"/>
          </w:tcPr>
          <w:p>
            <w:pPr>
              <w:pStyle w:val="Compact"/>
              <w:spacing w:after="20" w:before="20"/>
              <w:jc w:val="left"/>
            </w:pPr>
            <w:r>
              <w:rPr>
                <w:sz w:val="18"/>
              </w:rPr>
              <w:t xml:space="preserve">Hien</w:t>
            </w:r>
          </w:p>
        </w:tc>
        <w:tc>
          <w:tcPr>
            <w:tcW w:type="dxa" w:w="1793"/>
          </w:tcPr>
          <w:p>
            <w:pPr>
              <w:pStyle w:val="Compact"/>
              <w:spacing w:after="20" w:before="20"/>
              <w:jc w:val="left"/>
            </w:pPr>
            <w:r>
              <w:rPr>
                <w:sz w:val="18"/>
              </w:rPr>
              <w:t xml:space="preserve">22+66</w:t>
            </w:r>
          </w:p>
        </w:tc>
        <w:tc>
          <w:tcPr>
            <w:tcW w:type="dxa" w:w="1793"/>
          </w:tcPr>
          <w:p>
            <w:pPr>
              <w:pStyle w:val="Compact"/>
              <w:spacing w:after="20" w:before="20"/>
              <w:jc w:val="left"/>
            </w:pPr>
            <w:r>
              <w:rPr>
                <w:sz w:val="18"/>
              </w:rPr>
              <w:t xml:space="preserve">10+47</w:t>
            </w:r>
          </w:p>
        </w:tc>
        <w:tc>
          <w:tcPr>
            <w:tcW w:type="dxa" w:w="1793"/>
          </w:tcPr>
          <w:p>
            <w:pPr>
              <w:pStyle w:val="Compact"/>
              <w:spacing w:after="20" w:before="20"/>
              <w:jc w:val="left"/>
            </w:pPr>
            <w:r>
              <w:rPr>
                <w:sz w:val="18"/>
              </w:rPr>
              <w:t xml:space="preserve">20+12</w:t>
            </w:r>
          </w:p>
        </w:tc>
        <w:tc>
          <w:tcPr>
            <w:tcW w:type="dxa" w:w="1793"/>
          </w:tcPr>
          <w:p>
            <w:pPr>
              <w:pStyle w:val="Compact"/>
              <w:spacing w:after="20" w:before="20"/>
              <w:jc w:val="left"/>
            </w:pPr>
            <w:r>
              <w:rPr>
                <w:sz w:val="18"/>
              </w:rPr>
              <w:t xml:space="preserve">27+51</w:t>
            </w:r>
          </w:p>
        </w:tc>
        <w:tc>
          <w:tcPr>
            <w:tcW w:type="dxa" w:w="1793"/>
          </w:tcPr>
          <w:p>
            <w:pPr>
              <w:pStyle w:val="Compact"/>
              <w:spacing w:after="20" w:before="20"/>
              <w:jc w:val="left"/>
            </w:pPr>
            <w:r>
              <w:rPr>
                <w:sz w:val="18"/>
              </w:rPr>
              <w:t xml:space="preserve">35+0</w:t>
            </w:r>
          </w:p>
        </w:tc>
        <w:tc>
          <w:tcPr>
            <w:tcW w:type="dxa" w:w="1793"/>
          </w:tcPr>
          <w:p>
            <w:pPr>
              <w:pStyle w:val="Compact"/>
              <w:spacing w:after="20" w:before="20"/>
              <w:jc w:val="left"/>
            </w:pPr>
            <w:r>
              <w:rPr>
                <w:sz w:val="18"/>
              </w:rPr>
              <w:t xml:space="preserve">40+96</w:t>
            </w:r>
          </w:p>
        </w:tc>
        <w:tc>
          <w:tcPr>
            <w:tcW w:type="dxa" w:w="2242"/>
          </w:tcPr>
          <w:p>
            <w:pPr>
              <w:pStyle w:val="Compact"/>
              <w:spacing w:after="20" w:before="20"/>
              <w:jc w:val="left"/>
            </w:pPr>
            <w:r>
              <w:rPr>
                <w:sz w:val="18"/>
              </w:rPr>
              <w:t xml:space="preserve">51</w:t>
            </w:r>
          </w:p>
        </w:tc>
      </w:tr>
      <w:tr>
        <w:tc>
          <w:tcPr>
            <w:tcW w:type="dxa" w:w="1793"/>
          </w:tcPr>
          <w:p>
            <w:pPr>
              <w:pStyle w:val="Compact"/>
              <w:spacing w:after="20" w:before="20"/>
              <w:jc w:val="left"/>
            </w:pPr>
            <w:r>
              <w:rPr>
                <w:sz w:val="18"/>
              </w:rPr>
              <w:t xml:space="preserve">Luan</w:t>
            </w:r>
          </w:p>
        </w:tc>
        <w:tc>
          <w:tcPr>
            <w:tcW w:type="dxa" w:w="1793"/>
          </w:tcPr>
          <w:p>
            <w:pPr>
              <w:pStyle w:val="Compact"/>
              <w:spacing w:after="20" w:before="20"/>
              <w:jc w:val="left"/>
            </w:pPr>
            <w:r>
              <w:rPr>
                <w:sz w:val="18"/>
              </w:rPr>
              <w:t xml:space="preserve">83+0</w:t>
            </w:r>
          </w:p>
        </w:tc>
        <w:tc>
          <w:tcPr>
            <w:tcW w:type="dxa" w:w="1793"/>
          </w:tcPr>
          <w:p>
            <w:pPr>
              <w:pStyle w:val="Compact"/>
              <w:spacing w:after="20" w:before="20"/>
              <w:jc w:val="left"/>
            </w:pPr>
            <w:r>
              <w:rPr>
                <w:sz w:val="18"/>
              </w:rPr>
              <w:t xml:space="preserve">88+39</w:t>
            </w:r>
          </w:p>
        </w:tc>
        <w:tc>
          <w:tcPr>
            <w:tcW w:type="dxa" w:w="1793"/>
          </w:tcPr>
          <w:p>
            <w:pPr>
              <w:pStyle w:val="Compact"/>
              <w:spacing w:after="20" w:before="20"/>
              <w:jc w:val="left"/>
            </w:pPr>
            <w:r>
              <w:rPr>
                <w:sz w:val="18"/>
              </w:rPr>
              <w:t xml:space="preserve">86+61</w:t>
            </w:r>
          </w:p>
        </w:tc>
        <w:tc>
          <w:tcPr>
            <w:tcW w:type="dxa" w:w="1793"/>
          </w:tcPr>
          <w:p>
            <w:pPr>
              <w:pStyle w:val="Compact"/>
              <w:spacing w:after="20" w:before="20"/>
              <w:jc w:val="left"/>
            </w:pPr>
            <w:r>
              <w:rPr>
                <w:sz w:val="18"/>
              </w:rPr>
              <w:t xml:space="preserve">41+14</w:t>
            </w:r>
          </w:p>
        </w:tc>
        <w:tc>
          <w:tcPr>
            <w:tcW w:type="dxa" w:w="1793"/>
          </w:tcPr>
          <w:p>
            <w:pPr>
              <w:pStyle w:val="Compact"/>
              <w:spacing w:after="20" w:before="20"/>
              <w:jc w:val="left"/>
            </w:pPr>
            <w:r>
              <w:rPr>
                <w:sz w:val="18"/>
              </w:rPr>
              <w:t xml:space="preserve">89+15</w:t>
            </w:r>
          </w:p>
        </w:tc>
        <w:tc>
          <w:tcPr>
            <w:tcW w:type="dxa" w:w="1793"/>
          </w:tcPr>
          <w:p>
            <w:pPr>
              <w:pStyle w:val="Compact"/>
              <w:spacing w:after="20" w:before="20"/>
              <w:jc w:val="left"/>
            </w:pPr>
            <w:r>
              <w:rPr>
                <w:sz w:val="18"/>
              </w:rPr>
              <w:t xml:space="preserve">45+25</w:t>
            </w:r>
          </w:p>
        </w:tc>
        <w:tc>
          <w:tcPr>
            <w:tcW w:type="dxa" w:w="2242"/>
          </w:tcPr>
          <w:p>
            <w:pPr>
              <w:pStyle w:val="Compact"/>
              <w:spacing w:after="20" w:before="20"/>
              <w:jc w:val="left"/>
            </w:pPr>
            <w:r>
              <w:rPr>
                <w:sz w:val="18"/>
              </w:rPr>
              <w:t xml:space="preserve">12</w:t>
            </w:r>
          </w:p>
        </w:tc>
      </w:tr>
      <w:tr>
        <w:tc>
          <w:tcPr>
            <w:tcW w:type="dxa" w:w="1793"/>
          </w:tcPr>
          <w:p>
            <w:pPr>
              <w:pStyle w:val="Compact"/>
              <w:spacing w:after="20" w:before="20"/>
              <w:jc w:val="left"/>
            </w:pPr>
            <w:r>
              <w:rPr>
                <w:sz w:val="18"/>
              </w:rPr>
              <w:t xml:space="preserve">B.Trang</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w:t>
            </w:r>
          </w:p>
        </w:tc>
        <w:tc>
          <w:tcPr>
            <w:tcW w:type="dxa" w:w="1793"/>
          </w:tcPr>
          <w:p>
            <w:pPr>
              <w:pStyle w:val="Compact"/>
              <w:spacing w:after="20" w:before="20"/>
              <w:jc w:val="left"/>
            </w:pPr>
            <w:r>
              <w:rPr>
                <w:sz w:val="18"/>
              </w:rPr>
              <w:t xml:space="preserve">2+0</w:t>
            </w:r>
          </w:p>
        </w:tc>
        <w:tc>
          <w:tcPr>
            <w:tcW w:type="dxa" w:w="1793"/>
          </w:tcPr>
          <w:p>
            <w:pPr>
              <w:pStyle w:val="Compact"/>
              <w:spacing w:after="20" w:before="20"/>
              <w:jc w:val="left"/>
            </w:pPr>
            <w:r>
              <w:rPr>
                <w:sz w:val="18"/>
              </w:rPr>
              <w:t xml:space="preserve">15+0</w:t>
            </w:r>
          </w:p>
        </w:tc>
        <w:tc>
          <w:tcPr>
            <w:tcW w:type="dxa" w:w="1793"/>
          </w:tcPr>
          <w:p>
            <w:pPr>
              <w:pStyle w:val="Compact"/>
              <w:spacing w:after="20" w:before="20"/>
              <w:jc w:val="left"/>
            </w:pPr>
            <w:r>
              <w:rPr>
                <w:sz w:val="18"/>
              </w:rPr>
              <w:t xml:space="preserve">0+104</w:t>
            </w:r>
          </w:p>
        </w:tc>
        <w:tc>
          <w:tcPr>
            <w:tcW w:type="dxa" w:w="2242"/>
          </w:tcPr>
          <w:p>
            <w:pPr>
              <w:pStyle w:val="Compact"/>
              <w:spacing w:after="20" w:before="20"/>
              <w:jc w:val="left"/>
            </w:pPr>
            <w:r>
              <w:rPr>
                <w:bCs/>
                <w:b/>
                <w:sz w:val="18"/>
              </w:rPr>
              <w:t xml:space="preserve">155</w:t>
            </w:r>
          </w:p>
        </w:tc>
      </w:tr>
    </w:tbl>
    <w:bookmarkEnd w:id="22"/>
    <w:bookmarkStart w:id="23" w:name="X3b7aeb2e70be48cd901b209592891d0e1f40ae7"/>
    <w:p>
      <w:pPr>
        <w:pStyle w:val="Heading3"/>
      </w:pPr>
      <w:r>
        <w:t xml:space="preserve">Mẫu mùa 27FW (thực tế, file SPL 12/10/2026) so với 26FW</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154"/>
        <w:gridCol w:w="2093"/>
        <w:gridCol w:w="1299"/>
        <w:gridCol w:w="3320"/>
        <w:gridCol w:w="1732"/>
        <w:gridCol w:w="5197"/>
      </w:tblGrid>
      <w:tr>
        <w:trPr>
          <w:tblHeader w:val="true"/>
          <w:tblHeader w:val="true"/>
        </w:trPr>
        <w:tc>
          <w:tcPr>
            <w:tcW w:type="dxa" w:w="1154"/>
            <w:shd w:val="clear" w:color="auto" w:fill="DCE6F1"/>
          </w:tcPr>
          <w:p>
            <w:pPr>
              <w:pStyle w:val="Compact"/>
              <w:spacing w:after="20" w:before="20"/>
              <w:jc w:val="left"/>
            </w:pPr>
            <w:r>
              <w:rPr>
                <w:b/>
                <w:sz w:val="18"/>
              </w:rPr>
              <w:t xml:space="preserve">Người</w:t>
            </w:r>
          </w:p>
        </w:tc>
        <w:tc>
          <w:tcPr>
            <w:tcW w:type="dxa" w:w="2093"/>
            <w:shd w:val="clear" w:color="auto" w:fill="DCE6F1"/>
          </w:tcPr>
          <w:p>
            <w:pPr>
              <w:pStyle w:val="Compact"/>
              <w:spacing w:after="20" w:before="20"/>
              <w:jc w:val="left"/>
            </w:pPr>
            <w:r>
              <w:rPr>
                <w:b/>
                <w:sz w:val="18"/>
              </w:rPr>
              <w:t xml:space="preserve">1st–3rd 26FW (cái / mã)</w:t>
            </w:r>
          </w:p>
        </w:tc>
        <w:tc>
          <w:tcPr>
            <w:tcW w:type="dxa" w:w="1299"/>
            <w:shd w:val="clear" w:color="auto" w:fill="DCE6F1"/>
          </w:tcPr>
          <w:p>
            <w:pPr>
              <w:pStyle w:val="Compact"/>
              <w:spacing w:after="20" w:before="20"/>
              <w:jc w:val="left"/>
            </w:pPr>
            <w:r>
              <w:rPr>
                <w:b/>
                <w:sz w:val="18"/>
              </w:rPr>
              <w:t xml:space="preserve">1st–3rd 27FW</w:t>
            </w:r>
          </w:p>
        </w:tc>
        <w:tc>
          <w:tcPr>
            <w:tcW w:type="dxa" w:w="3320"/>
            <w:shd w:val="clear" w:color="auto" w:fill="DCE6F1"/>
          </w:tcPr>
          <w:p>
            <w:pPr>
              <w:pStyle w:val="Compact"/>
              <w:spacing w:after="20" w:before="20"/>
              <w:jc w:val="left"/>
            </w:pPr>
            <w:r>
              <w:rPr>
                <w:b/>
                <w:sz w:val="18"/>
              </w:rPr>
              <w:t xml:space="preserve">Triển lãm SMS 26FW (cái / mã / ngày may)</w:t>
            </w:r>
          </w:p>
        </w:tc>
        <w:tc>
          <w:tcPr>
            <w:tcW w:type="dxa" w:w="1732"/>
            <w:shd w:val="clear" w:color="auto" w:fill="DCE6F1"/>
          </w:tcPr>
          <w:p>
            <w:pPr>
              <w:pStyle w:val="Compact"/>
              <w:spacing w:after="20" w:before="20"/>
              <w:jc w:val="left"/>
            </w:pPr>
            <w:r>
              <w:rPr>
                <w:b/>
                <w:sz w:val="18"/>
              </w:rPr>
              <w:t xml:space="preserve">Triển lãm SMS 27FW</w:t>
            </w:r>
          </w:p>
        </w:tc>
        <w:tc>
          <w:tcPr>
            <w:tcW w:type="dxa" w:w="5197"/>
            <w:shd w:val="clear" w:color="auto" w:fill="DCE6F1"/>
          </w:tcPr>
          <w:p>
            <w:pPr>
              <w:pStyle w:val="Compact"/>
              <w:spacing w:after="20" w:before="20"/>
              <w:jc w:val="left"/>
            </w:pPr>
            <w:r>
              <w:rPr>
                <w:b/>
                <w:sz w:val="18"/>
              </w:rPr>
              <w:t xml:space="preserve">Ghi chú 27FW</w:t>
            </w:r>
          </w:p>
        </w:tc>
      </w:tr>
      <w:tr>
        <w:tc>
          <w:tcPr>
            <w:tcW w:type="dxa" w:w="1154"/>
          </w:tcPr>
          <w:p>
            <w:pPr>
              <w:pStyle w:val="Compact"/>
              <w:spacing w:after="20" w:before="20"/>
              <w:jc w:val="left"/>
            </w:pPr>
            <w:r>
              <w:rPr>
                <w:sz w:val="18"/>
              </w:rPr>
              <w:t xml:space="preserve">Cuong</w:t>
            </w:r>
          </w:p>
        </w:tc>
        <w:tc>
          <w:tcPr>
            <w:tcW w:type="dxa" w:w="2093"/>
          </w:tcPr>
          <w:p>
            <w:pPr>
              <w:pStyle w:val="Compact"/>
              <w:spacing w:after="20" w:before="20"/>
              <w:jc w:val="left"/>
            </w:pPr>
            <w:r>
              <w:rPr>
                <w:sz w:val="18"/>
              </w:rPr>
              <w:t xml:space="preserve">70 / 63</w:t>
            </w:r>
          </w:p>
        </w:tc>
        <w:tc>
          <w:tcPr>
            <w:tcW w:type="dxa" w:w="1299"/>
          </w:tcPr>
          <w:p>
            <w:pPr>
              <w:pStyle w:val="Compact"/>
              <w:spacing w:after="20" w:before="20"/>
              <w:jc w:val="left"/>
            </w:pPr>
            <w:r>
              <w:rPr>
                <w:bCs/>
                <w:b/>
                <w:sz w:val="18"/>
              </w:rPr>
              <w:t xml:space="preserve">96 / 86</w:t>
            </w:r>
          </w:p>
        </w:tc>
        <w:tc>
          <w:tcPr>
            <w:tcW w:type="dxa" w:w="3320"/>
          </w:tcPr>
          <w:p>
            <w:pPr>
              <w:pStyle w:val="Compact"/>
              <w:spacing w:after="20" w:before="20"/>
              <w:jc w:val="left"/>
            </w:pPr>
            <w:r>
              <w:rPr>
                <w:sz w:val="18"/>
              </w:rPr>
              <w:t xml:space="preserve">159 / 50 / 678</w:t>
            </w:r>
          </w:p>
        </w:tc>
        <w:tc>
          <w:tcPr>
            <w:tcW w:type="dxa" w:w="1732"/>
          </w:tcPr>
          <w:p>
            <w:pPr>
              <w:pStyle w:val="Compact"/>
              <w:spacing w:after="20" w:before="20"/>
              <w:jc w:val="left"/>
            </w:pPr>
            <w:r>
              <w:rPr>
                <w:bCs/>
                <w:b/>
                <w:sz w:val="18"/>
              </w:rPr>
              <w:t xml:space="preserve">298 / 84 / 1.130</w:t>
            </w:r>
          </w:p>
        </w:tc>
        <w:tc>
          <w:tcPr>
            <w:tcW w:type="dxa" w:w="5197"/>
          </w:tcPr>
          <w:p>
            <w:pPr>
              <w:pStyle w:val="Compact"/>
              <w:spacing w:after="20" w:before="20"/>
              <w:jc w:val="left"/>
            </w:pPr>
            <w:r>
              <w:rPr>
                <w:sz w:val="18"/>
              </w:rPr>
              <w:t xml:space="preserve">HELLY HANSEN 267 cái, NEUTRALWORKS 31; YONEX 1st 5</w:t>
            </w:r>
          </w:p>
        </w:tc>
      </w:tr>
      <w:tr>
        <w:tc>
          <w:tcPr>
            <w:tcW w:type="dxa" w:w="1154"/>
          </w:tcPr>
          <w:p>
            <w:pPr>
              <w:pStyle w:val="Compact"/>
              <w:spacing w:after="20" w:before="20"/>
              <w:jc w:val="left"/>
            </w:pPr>
            <w:r>
              <w:rPr>
                <w:sz w:val="18"/>
              </w:rPr>
              <w:t xml:space="preserve">B.Trang</w:t>
            </w:r>
          </w:p>
        </w:tc>
        <w:tc>
          <w:tcPr>
            <w:tcW w:type="dxa" w:w="2093"/>
          </w:tcPr>
          <w:p>
            <w:pPr>
              <w:pStyle w:val="Compact"/>
              <w:spacing w:after="20" w:before="20"/>
              <w:jc w:val="left"/>
            </w:pPr>
            <w:r>
              <w:rPr>
                <w:sz w:val="18"/>
              </w:rPr>
              <w:t xml:space="preserve">–</w:t>
            </w:r>
          </w:p>
        </w:tc>
        <w:tc>
          <w:tcPr>
            <w:tcW w:type="dxa" w:w="1299"/>
          </w:tcPr>
          <w:p>
            <w:pPr>
              <w:pStyle w:val="Compact"/>
              <w:spacing w:after="20" w:before="20"/>
              <w:jc w:val="left"/>
            </w:pPr>
            <w:r>
              <w:rPr>
                <w:sz w:val="18"/>
              </w:rPr>
              <w:t xml:space="preserve">73 / 45</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bCs/>
                <w:b/>
                <w:sz w:val="18"/>
              </w:rPr>
              <w:t xml:space="preserve">611 / 110 / 1.712</w:t>
            </w:r>
          </w:p>
        </w:tc>
        <w:tc>
          <w:tcPr>
            <w:tcW w:type="dxa" w:w="5197"/>
          </w:tcPr>
          <w:p>
            <w:pPr>
              <w:pStyle w:val="Compact"/>
              <w:spacing w:after="20" w:before="20"/>
              <w:jc w:val="left"/>
            </w:pPr>
            <w:r>
              <w:rPr>
                <w:sz w:val="18"/>
              </w:rPr>
              <w:t xml:space="preserve">TNF 367 cái (94 mã),</w:t>
            </w:r>
            <w:r>
              <w:rPr>
                <w:sz w:val="18"/>
              </w:rPr>
              <w:t xml:space="preserve"> </w:t>
            </w:r>
            <w:r>
              <w:rPr>
                <w:bCs/>
                <w:b/>
                <w:sz w:val="18"/>
              </w:rPr>
              <w:t xml:space="preserve">YONEX 244 cái</w:t>
            </w:r>
            <w:r>
              <w:rPr>
                <w:sz w:val="18"/>
              </w:rPr>
              <w:t xml:space="preserve"> </w:t>
            </w:r>
            <w:r>
              <w:rPr>
                <w:sz w:val="18"/>
              </w:rPr>
              <w:t xml:space="preserve">(16 mã)</w:t>
            </w:r>
          </w:p>
        </w:tc>
      </w:tr>
      <w:tr>
        <w:tc>
          <w:tcPr>
            <w:tcW w:type="dxa" w:w="1154"/>
          </w:tcPr>
          <w:p>
            <w:pPr>
              <w:pStyle w:val="Compact"/>
              <w:spacing w:after="20" w:before="20"/>
              <w:jc w:val="left"/>
            </w:pPr>
            <w:r>
              <w:rPr>
                <w:sz w:val="18"/>
              </w:rPr>
              <w:t xml:space="preserve">Khanh</w:t>
            </w:r>
          </w:p>
        </w:tc>
        <w:tc>
          <w:tcPr>
            <w:tcW w:type="dxa" w:w="2093"/>
          </w:tcPr>
          <w:p>
            <w:pPr>
              <w:pStyle w:val="Compact"/>
              <w:spacing w:after="20" w:before="20"/>
              <w:jc w:val="left"/>
            </w:pPr>
            <w:r>
              <w:rPr>
                <w:sz w:val="18"/>
              </w:rPr>
              <w:t xml:space="preserve">86 / 49</w:t>
            </w:r>
          </w:p>
        </w:tc>
        <w:tc>
          <w:tcPr>
            <w:tcW w:type="dxa" w:w="1299"/>
          </w:tcPr>
          <w:p>
            <w:pPr>
              <w:pStyle w:val="Compact"/>
              <w:spacing w:after="20" w:before="20"/>
              <w:jc w:val="left"/>
            </w:pPr>
            <w:r>
              <w:rPr>
                <w:sz w:val="18"/>
              </w:rPr>
              <w:t xml:space="preserve">–</w:t>
            </w:r>
          </w:p>
        </w:tc>
        <w:tc>
          <w:tcPr>
            <w:tcW w:type="dxa" w:w="3320"/>
          </w:tcPr>
          <w:p>
            <w:pPr>
              <w:pStyle w:val="Compact"/>
              <w:spacing w:after="20" w:before="20"/>
              <w:jc w:val="left"/>
            </w:pPr>
            <w:r>
              <w:rPr>
                <w:sz w:val="18"/>
              </w:rPr>
              <w:t xml:space="preserve">480 / 96 / 2.400</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Nghỉ thai sản; mẫu TNF chuyển cho B.Trang</w:t>
            </w:r>
          </w:p>
        </w:tc>
      </w:tr>
      <w:tr>
        <w:tc>
          <w:tcPr>
            <w:tcW w:type="dxa" w:w="1154"/>
          </w:tcPr>
          <w:p>
            <w:pPr>
              <w:pStyle w:val="Compact"/>
              <w:spacing w:after="20" w:before="20"/>
              <w:jc w:val="left"/>
            </w:pPr>
            <w:r>
              <w:rPr>
                <w:sz w:val="18"/>
              </w:rPr>
              <w:t xml:space="preserve">Huy</w:t>
            </w:r>
          </w:p>
        </w:tc>
        <w:tc>
          <w:tcPr>
            <w:tcW w:type="dxa" w:w="2093"/>
          </w:tcPr>
          <w:p>
            <w:pPr>
              <w:pStyle w:val="Compact"/>
              <w:spacing w:after="20" w:before="20"/>
              <w:jc w:val="left"/>
            </w:pPr>
            <w:r>
              <w:rPr>
                <w:sz w:val="18"/>
              </w:rPr>
              <w:t xml:space="preserve">169 / 91</w:t>
            </w:r>
          </w:p>
        </w:tc>
        <w:tc>
          <w:tcPr>
            <w:tcW w:type="dxa" w:w="1299"/>
          </w:tcPr>
          <w:p>
            <w:pPr>
              <w:pStyle w:val="Compact"/>
              <w:spacing w:after="20" w:before="20"/>
              <w:jc w:val="left"/>
            </w:pPr>
            <w:r>
              <w:rPr>
                <w:sz w:val="18"/>
              </w:rPr>
              <w:t xml:space="preserve">41 / 32</w:t>
            </w:r>
          </w:p>
        </w:tc>
        <w:tc>
          <w:tcPr>
            <w:tcW w:type="dxa" w:w="3320"/>
          </w:tcPr>
          <w:p>
            <w:pPr>
              <w:pStyle w:val="Compact"/>
              <w:spacing w:after="20" w:before="20"/>
              <w:jc w:val="left"/>
            </w:pPr>
            <w:r>
              <w:rPr>
                <w:sz w:val="18"/>
              </w:rPr>
              <w:t xml:space="preserve">205 / 36 / 831</w:t>
            </w:r>
          </w:p>
        </w:tc>
        <w:tc>
          <w:tcPr>
            <w:tcW w:type="dxa" w:w="1732"/>
          </w:tcPr>
          <w:p>
            <w:pPr>
              <w:pStyle w:val="Compact"/>
              <w:spacing w:after="20" w:before="20"/>
              <w:jc w:val="left"/>
            </w:pPr>
            <w:r>
              <w:rPr>
                <w:sz w:val="18"/>
              </w:rPr>
              <w:t xml:space="preserve">209 / 30 / 1.015</w:t>
            </w:r>
          </w:p>
        </w:tc>
        <w:tc>
          <w:tcPr>
            <w:tcW w:type="dxa" w:w="5197"/>
          </w:tcPr>
          <w:p>
            <w:pPr>
              <w:pStyle w:val="Compact"/>
              <w:spacing w:after="20" w:before="20"/>
              <w:jc w:val="left"/>
            </w:pPr>
            <w:r>
              <w:rPr>
                <w:sz w:val="18"/>
              </w:rPr>
              <w:t xml:space="preserve">GOLDWIN 194 cái, CANTERBURY 15</w:t>
            </w:r>
          </w:p>
        </w:tc>
      </w:tr>
      <w:tr>
        <w:tc>
          <w:tcPr>
            <w:tcW w:type="dxa" w:w="1154"/>
          </w:tcPr>
          <w:p>
            <w:pPr>
              <w:pStyle w:val="Compact"/>
              <w:spacing w:after="20" w:before="20"/>
              <w:jc w:val="left"/>
            </w:pPr>
            <w:r>
              <w:rPr>
                <w:sz w:val="18"/>
              </w:rPr>
              <w:t xml:space="preserve">Hien</w:t>
            </w:r>
          </w:p>
        </w:tc>
        <w:tc>
          <w:tcPr>
            <w:tcW w:type="dxa" w:w="2093"/>
          </w:tcPr>
          <w:p>
            <w:pPr>
              <w:pStyle w:val="Compact"/>
              <w:spacing w:after="20" w:before="20"/>
              <w:jc w:val="left"/>
            </w:pPr>
            <w:r>
              <w:rPr>
                <w:sz w:val="18"/>
              </w:rPr>
              <w:t xml:space="preserve">(sheet thiếu)</w:t>
            </w:r>
          </w:p>
        </w:tc>
        <w:tc>
          <w:tcPr>
            <w:tcW w:type="dxa" w:w="1299"/>
          </w:tcPr>
          <w:p>
            <w:pPr>
              <w:pStyle w:val="Compact"/>
              <w:spacing w:after="20" w:before="20"/>
              <w:jc w:val="left"/>
            </w:pPr>
            <w:r>
              <w:rPr>
                <w:sz w:val="18"/>
              </w:rPr>
              <w:t xml:space="preserve">29 / 27</w:t>
            </w:r>
          </w:p>
        </w:tc>
        <w:tc>
          <w:tcPr>
            <w:tcW w:type="dxa" w:w="3320"/>
          </w:tcPr>
          <w:p>
            <w:pPr>
              <w:pStyle w:val="Compact"/>
              <w:spacing w:after="20" w:before="20"/>
              <w:jc w:val="left"/>
            </w:pPr>
            <w:r>
              <w:rPr>
                <w:sz w:val="18"/>
              </w:rPr>
              <w:t xml:space="preserve">(sheet thiếu)</w:t>
            </w:r>
          </w:p>
        </w:tc>
        <w:tc>
          <w:tcPr>
            <w:tcW w:type="dxa" w:w="1732"/>
          </w:tcPr>
          <w:p>
            <w:pPr>
              <w:pStyle w:val="Compact"/>
              <w:spacing w:after="20" w:before="20"/>
              <w:jc w:val="left"/>
            </w:pPr>
            <w:r>
              <w:rPr>
                <w:sz w:val="18"/>
              </w:rPr>
              <w:t xml:space="preserve">158 / 24 / 714</w:t>
            </w:r>
          </w:p>
        </w:tc>
        <w:tc>
          <w:tcPr>
            <w:tcW w:type="dxa" w:w="5197"/>
          </w:tcPr>
          <w:p>
            <w:pPr>
              <w:pStyle w:val="Compact"/>
              <w:spacing w:after="20" w:before="20"/>
              <w:jc w:val="left"/>
            </w:pPr>
            <w:r>
              <w:rPr>
                <w:bCs/>
                <w:b/>
                <w:sz w:val="18"/>
              </w:rPr>
              <w:t xml:space="preserve">SKI 82 cái, ~22.000 giây/cái</w:t>
            </w:r>
            <w:r>
              <w:rPr>
                <w:sz w:val="18"/>
              </w:rPr>
              <w:t xml:space="preserve"> </w:t>
            </w:r>
            <w:r>
              <w:rPr>
                <w:sz w:val="18"/>
              </w:rPr>
              <w:t xml:space="preserve">(6 ngày/cái), ALLTERRAIN 35, TETON 41</w:t>
            </w:r>
          </w:p>
        </w:tc>
      </w:tr>
      <w:tr>
        <w:tc>
          <w:tcPr>
            <w:tcW w:type="dxa" w:w="1154"/>
          </w:tcPr>
          <w:p>
            <w:pPr>
              <w:pStyle w:val="Compact"/>
              <w:spacing w:after="20" w:before="20"/>
              <w:jc w:val="left"/>
            </w:pPr>
            <w:r>
              <w:rPr>
                <w:sz w:val="18"/>
              </w:rPr>
              <w:t xml:space="preserve">Nhu</w:t>
            </w:r>
          </w:p>
        </w:tc>
        <w:tc>
          <w:tcPr>
            <w:tcW w:type="dxa" w:w="2093"/>
          </w:tcPr>
          <w:p>
            <w:pPr>
              <w:pStyle w:val="Compact"/>
              <w:spacing w:after="20" w:before="20"/>
              <w:jc w:val="left"/>
            </w:pPr>
            <w:r>
              <w:rPr>
                <w:sz w:val="18"/>
              </w:rPr>
              <w:t xml:space="preserve">89 / 49</w:t>
            </w:r>
          </w:p>
        </w:tc>
        <w:tc>
          <w:tcPr>
            <w:tcW w:type="dxa" w:w="1299"/>
          </w:tcPr>
          <w:p>
            <w:pPr>
              <w:pStyle w:val="Compact"/>
              <w:spacing w:after="20" w:before="20"/>
              <w:jc w:val="left"/>
            </w:pPr>
            <w:r>
              <w:rPr>
                <w:sz w:val="18"/>
              </w:rPr>
              <w:t xml:space="preserve">9 / 9</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別注</w:t>
            </w:r>
          </w:p>
        </w:tc>
      </w:tr>
      <w:tr>
        <w:tc>
          <w:tcPr>
            <w:tcW w:type="dxa" w:w="1154"/>
          </w:tcPr>
          <w:p>
            <w:pPr>
              <w:pStyle w:val="Compact"/>
              <w:spacing w:after="20" w:before="20"/>
              <w:jc w:val="left"/>
            </w:pPr>
            <w:r>
              <w:rPr>
                <w:sz w:val="18"/>
              </w:rPr>
              <w:t xml:space="preserve">Luan</w:t>
            </w:r>
          </w:p>
        </w:tc>
        <w:tc>
          <w:tcPr>
            <w:tcW w:type="dxa" w:w="2093"/>
          </w:tcPr>
          <w:p>
            <w:pPr>
              <w:pStyle w:val="Compact"/>
              <w:spacing w:after="20" w:before="20"/>
              <w:jc w:val="left"/>
            </w:pPr>
            <w:r>
              <w:rPr>
                <w:sz w:val="18"/>
              </w:rPr>
              <w:t xml:space="preserve">18 / 15</w:t>
            </w:r>
          </w:p>
        </w:tc>
        <w:tc>
          <w:tcPr>
            <w:tcW w:type="dxa" w:w="1299"/>
          </w:tcPr>
          <w:p>
            <w:pPr>
              <w:pStyle w:val="Compact"/>
              <w:spacing w:after="20" w:before="20"/>
              <w:jc w:val="left"/>
            </w:pPr>
            <w:r>
              <w:rPr>
                <w:sz w:val="18"/>
              </w:rPr>
              <w:t xml:space="preserve">12 / 12</w:t>
            </w:r>
          </w:p>
        </w:tc>
        <w:tc>
          <w:tcPr>
            <w:tcW w:type="dxa" w:w="3320"/>
          </w:tcPr>
          <w:p>
            <w:pPr>
              <w:pStyle w:val="Compact"/>
              <w:spacing w:after="20" w:before="20"/>
              <w:jc w:val="left"/>
            </w:pPr>
            <w:r>
              <w:rPr>
                <w:sz w:val="18"/>
              </w:rPr>
              <w:t xml:space="preserve">–</w:t>
            </w:r>
          </w:p>
        </w:tc>
        <w:tc>
          <w:tcPr>
            <w:tcW w:type="dxa" w:w="1732"/>
          </w:tcPr>
          <w:p>
            <w:pPr>
              <w:pStyle w:val="Compact"/>
              <w:spacing w:after="20" w:before="20"/>
              <w:jc w:val="left"/>
            </w:pPr>
            <w:r>
              <w:rPr>
                <w:sz w:val="18"/>
              </w:rPr>
              <w:t xml:space="preserve">–</w:t>
            </w:r>
          </w:p>
        </w:tc>
        <w:tc>
          <w:tcPr>
            <w:tcW w:type="dxa" w:w="5197"/>
          </w:tcPr>
          <w:p>
            <w:pPr>
              <w:pStyle w:val="Compact"/>
              <w:spacing w:after="20" w:before="20"/>
              <w:jc w:val="left"/>
            </w:pPr>
            <w:r>
              <w:rPr>
                <w:sz w:val="18"/>
              </w:rPr>
              <w:t xml:space="preserve">TNF 富山企画</w:t>
            </w:r>
          </w:p>
        </w:tc>
      </w:tr>
    </w:tbl>
    <w:p>
      <w:pPr>
        <w:pStyle w:val="BodyText"/>
      </w:pPr>
      <w:r>
        <w:t xml:space="preserve">Ngày may của mẫu chưa có giây TB được ước theo giây TB của brand mùa trước (YONEX chưa có nên tạm tính 1 ngày/cái, có thể thấp hơn thực tế).</w:t>
      </w:r>
    </w:p>
    <w:p>
      <w:pPr>
        <w:pStyle w:val="BodyText"/>
      </w:pPr>
      <w:r>
        <w:t xml:space="preserve">Nhận xét về mẫu 27FW:</w:t>
      </w:r>
    </w:p>
    <w:p>
      <w:pPr>
        <w:numPr>
          <w:ilvl w:val="0"/>
          <w:numId w:val="1004"/>
        </w:numPr>
        <w:pStyle w:val="Compact"/>
      </w:pPr>
      <w:r>
        <w:rPr>
          <w:bCs/>
          <w:b/>
        </w:rPr>
        <w:t xml:space="preserve">Cuong tăng mạnh</w:t>
      </w:r>
      <w:r>
        <w:t xml:space="preserve">: SMS 27FW 298 cái (gần gấp đôi 26FW), cộng 96 mẫu 1st. Đây là lý do Cuong cao điểm từ tháng 9–11, nối tiếp cao điểm vào chuyền HELLY HANSEN tháng 12.</w:t>
      </w:r>
    </w:p>
    <w:p>
      <w:pPr>
        <w:numPr>
          <w:ilvl w:val="0"/>
          <w:numId w:val="1004"/>
        </w:numPr>
        <w:pStyle w:val="Compact"/>
      </w:pPr>
      <w:r>
        <w:rPr>
          <w:bCs/>
          <w:b/>
        </w:rPr>
        <w:t xml:space="preserve">B.Trang (nhân viên mới) gánh đợt mẫu triển lãm lớn nhất nhóm</w:t>
      </w:r>
      <w:r>
        <w:t xml:space="preserve">: 611 cái, trong đó YONEX 244 cái (brand mới nhận). Tổng mẫu TNF thấp hơn năm trước (367 so với 480 cái của Khanh mùa 26FW), nhưng có thêm YONEX.</w:t>
      </w:r>
    </w:p>
    <w:p>
      <w:pPr>
        <w:numPr>
          <w:ilvl w:val="0"/>
          <w:numId w:val="1004"/>
        </w:numPr>
        <w:pStyle w:val="Compact"/>
      </w:pPr>
      <w:r>
        <w:rPr>
          <w:bCs/>
          <w:b/>
        </w:rPr>
        <w:t xml:space="preserve">Hien có mẫu SKI rất nặng</w:t>
      </w:r>
      <w:r>
        <w:t xml:space="preserve"> </w:t>
      </w:r>
      <w:r>
        <w:t xml:space="preserve">(82 cái, mỗi cái ~22.000 giây), nên đợt mẫu FW của Hien không nhẹ như số ước trước đây (36 cái).</w:t>
      </w:r>
    </w:p>
    <w:p>
      <w:pPr>
        <w:numPr>
          <w:ilvl w:val="0"/>
          <w:numId w:val="1004"/>
        </w:numPr>
        <w:pStyle w:val="Compact"/>
      </w:pPr>
      <w:r>
        <w:t xml:space="preserve">Các đơn mẫu triển lãm 27FW còn lại (chưa xong) đã nằm trong phần "Tải theo tháng" (dồn vào 11/2026), nên kết quả theo tháng không đổi.</w:t>
      </w:r>
    </w:p>
    <w:bookmarkEnd w:id="23"/>
    <w:bookmarkEnd w:id="24"/>
    <w:bookmarkStart w:id="26" w:name="nhận-xét"/>
    <w:p>
      <w:pPr>
        <w:pStyle w:val="Heading2"/>
      </w:pPr>
      <w:r>
        <w:t xml:space="preserve">Nhận xét</w:t>
      </w:r>
    </w:p>
    <w:p>
      <w:pPr>
        <w:numPr>
          <w:ilvl w:val="0"/>
          <w:numId w:val="1005"/>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5"/>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5"/>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5"/>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5"/>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5"/>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5"/>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5" w:name="quyết-định-102026"/>
    <w:p>
      <w:pPr>
        <w:pStyle w:val="Heading3"/>
      </w:pPr>
      <w:r>
        <w:t xml:space="preserve">Quyết định (10/2026)</w:t>
      </w:r>
    </w:p>
    <w:p>
      <w:pPr>
        <w:numPr>
          <w:ilvl w:val="0"/>
          <w:numId w:val="1006"/>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6"/>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6"/>
        </w:numPr>
        <w:pStyle w:val="Compact"/>
      </w:pPr>
      <w:r>
        <w:rPr>
          <w:bCs/>
          <w:b/>
        </w:rPr>
        <w:t xml:space="preserve">Huy giữ nguyên</w:t>
      </w:r>
      <w:r>
        <w:t xml:space="preserve">: Goldwin xuyên suốt cả mẫu và đại trà.</w:t>
      </w:r>
    </w:p>
    <w:p>
      <w:pPr>
        <w:numPr>
          <w:ilvl w:val="0"/>
          <w:numId w:val="1006"/>
        </w:numPr>
        <w:pStyle w:val="Compact"/>
      </w:pPr>
      <w:r>
        <w:rPr>
          <w:bCs/>
          <w:b/>
        </w:rPr>
        <w:t xml:space="preserve">Nhu giữ nguyên</w:t>
      </w:r>
      <w:r>
        <w:t xml:space="preserve">, theo dõi thêm (ngoài brand còn việc văn phòng, báo cáo tháng, hóa đơn…).</w:t>
      </w:r>
    </w:p>
    <w:p>
      <w:pPr>
        <w:numPr>
          <w:ilvl w:val="0"/>
          <w:numId w:val="1006"/>
        </w:numPr>
        <w:pStyle w:val="Compact"/>
      </w:pPr>
      <w:r>
        <w:rPr>
          <w:bCs/>
          <w:b/>
        </w:rPr>
        <w:t xml:space="preserve">Cuong</w:t>
      </w:r>
      <w:r>
        <w:t xml:space="preserve">: chuyển NEUTRALWORKS sang Khanh (ngay),</w:t>
      </w:r>
      <w:r>
        <w:t xml:space="preserve"> </w:t>
      </w:r>
      <w:r>
        <w:rPr>
          <w:bCs/>
          <w:b/>
        </w:rPr>
        <w:t xml:space="preserve">TNF 東京企画 sang Khanh từ 12/2026</w:t>
      </w:r>
      <w:r>
        <w:t xml:space="preserve"> </w:t>
      </w:r>
      <w:r>
        <w:t xml:space="preserve">(đã chốt; theo Plantable đề xuất đưa lên 11/2026);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6"/>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6"/>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6"/>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6"/>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5"/>
    <w:bookmarkEnd w:id="26"/>
    <w:bookmarkStart w:id="29" w:name="Xf68573e4929a2094ecc12aaa0567929efa3b72c"/>
    <w:p>
      <w:pPr>
        <w:pStyle w:val="Heading2"/>
      </w:pPr>
      <w:r>
        <w:t xml:space="preserve">Tải theo tháng từ kế hoạch thật (11/2026 – 2/2027)</w:t>
      </w:r>
    </w:p>
    <w:p>
      <w:pPr>
        <w:pStyle w:val="FirstParagraph"/>
      </w:pPr>
      <w:r>
        <w:rPr>
          <w:bCs/>
          <w:b/>
        </w:rPr>
        <w:t xml:space="preserve">Cách tính</w:t>
      </w:r>
      <w:r>
        <w:t xml:space="preserve"> </w:t>
      </w:r>
      <w:r>
        <w:t xml:space="preserve">(thay cho phần ước theo 2 giai đoạn trước đây):</w:t>
      </w:r>
    </w:p>
    <w:p>
      <w:pPr>
        <w:numPr>
          <w:ilvl w:val="0"/>
          <w:numId w:val="1007"/>
        </w:numPr>
        <w:pStyle w:val="Compact"/>
      </w:pPr>
      <w:r>
        <w:rPr>
          <w:bCs/>
          <w:b/>
        </w:rPr>
        <w:t xml:space="preserve">Sản xuất</w:t>
      </w:r>
      <w:r>
        <w:t xml:space="preserve">: Plantable 26/10/2026, sheet PLANTABLE 2026 (lịch theo chuyền). MD của mỗi mã lấy theo người theo dõi mẫu PPS của mã đó trong file mẫu (257/371 lô khớp); không khớp thì theo brand. Mỗi tháng đếm:</w:t>
      </w:r>
    </w:p>
    <w:p>
      <w:pPr>
        <w:numPr>
          <w:ilvl w:val="1"/>
          <w:numId w:val="1008"/>
        </w:numPr>
        <w:pStyle w:val="Compact"/>
      </w:pPr>
      <w:r>
        <w:rPr>
          <w:bCs/>
          <w:b/>
        </w:rPr>
        <w:t xml:space="preserve">mã vào chuyền</w:t>
      </w:r>
      <w:r>
        <w:t xml:space="preserve"> </w:t>
      </w:r>
      <w:r>
        <w:t xml:space="preserve">(mỗi mã tính một lần dù chia nhiều lô/chuyền): việc chuẩn bị, duyệt PPS, kiểm NPL, họp trước khi vào chuyền, dịch tài liệu;</w:t>
      </w:r>
    </w:p>
    <w:p>
      <w:pPr>
        <w:numPr>
          <w:ilvl w:val="1"/>
          <w:numId w:val="1008"/>
        </w:numPr>
        <w:pStyle w:val="Compact"/>
      </w:pPr>
      <w:r>
        <w:rPr>
          <w:bCs/>
          <w:b/>
        </w:rPr>
        <w:t xml:space="preserve">ngày chuyền đang chạy</w:t>
      </w:r>
      <w:r>
        <w:t xml:space="preserve"> </w:t>
      </w:r>
      <w:r>
        <w:t xml:space="preserve">(theo từng lô): theo dõi tiến độ, NPL, sự cố, xuất hàng.</w:t>
      </w:r>
    </w:p>
    <w:p>
      <w:pPr>
        <w:numPr>
          <w:ilvl w:val="0"/>
          <w:numId w:val="1007"/>
        </w:numPr>
        <w:pStyle w:val="Compact"/>
      </w:pPr>
      <w:r>
        <w:rPr>
          <w:bCs/>
          <w:b/>
        </w:rPr>
        <w:t xml:space="preserve">Mẫu</w:t>
      </w:r>
      <w:r>
        <w:t xml:space="preserve">: đơn mẫu còn tồn trong file mẫu (chưa xong, hạn đến hết 10/2026) dồn vào tháng 11; cộng</w:t>
      </w:r>
      <w:r>
        <w:t xml:space="preserve"> </w:t>
      </w:r>
      <w:r>
        <w:rPr>
          <w:bCs/>
          <w:b/>
        </w:rPr>
        <w:t xml:space="preserve">số đơn mẫu cùng tháng năm trước</w:t>
      </w:r>
      <w:r>
        <w:t xml:space="preserve"> </w:t>
      </w:r>
      <w:r>
        <w:t xml:space="preserve">(11/2025 – 2/2026) của brand, gán cho người đang phụ trách brand đó (mẫu TNF của Khanh năm trước → B.Trang; NEUTRALWORKS → Khanh; YONEX từ S27 → B.Trang).</w:t>
      </w:r>
    </w:p>
    <w:p>
      <w:pPr>
        <w:numPr>
          <w:ilvl w:val="0"/>
          <w:numId w:val="1007"/>
        </w:numPr>
        <w:pStyle w:val="Compact"/>
      </w:pPr>
      <w:r>
        <w:rPr>
          <w:bCs/>
          <w:b/>
        </w:rPr>
        <w:t xml:space="preserve">Trọng số theo loại mẫu</w:t>
      </w:r>
      <w:r>
        <w:t xml:space="preserve">: 1st/0次/đề án tính đủ (theo dõi + dịch trọn bộ); 2nd ×0,8 (dịch bản sửa ×0,5); SMS ×0,5 và PPS/mockup ×0,6 (chủ yếu theo dõi, dịch góp ý ×0,2); ảnh, lưu mẫu, test ×0,3.</w:t>
      </w:r>
    </w:p>
    <w:p>
      <w:pPr>
        <w:numPr>
          <w:ilvl w:val="0"/>
          <w:numId w:val="1007"/>
        </w:numPr>
        <w:pStyle w:val="Compact"/>
      </w:pPr>
      <w:r>
        <w:t xml:space="preserve">Hệ số độ khó ALLTERRAIN/DESCENTE (DCC) × 1,3. Công suất 9 giờ/ngày, Khanh 8 giờ. Cuong, Luan mỗi người ~1 giờ/ngày cho việc giao thêm.</w:t>
      </w:r>
    </w:p>
    <w:p>
      <w:pPr>
        <w:numPr>
          <w:ilvl w:val="0"/>
          <w:numId w:val="1007"/>
        </w:numPr>
        <w:pStyle w:val="Compact"/>
      </w:pPr>
      <w:r>
        <w:rPr>
          <w:bCs/>
          <w:b/>
        </w:rPr>
        <w:t xml:space="preserve">Mốc 1,0 = khối lượng trung bình của 1 người trong 1 tháng của cả giai đoạn 11/2026 – 2/2027</w:t>
      </w:r>
      <w:r>
        <w:t xml:space="preserve">, dùng chung cho mọi tháng, nên so được tháng bận với tháng rảnh.</w:t>
      </w:r>
    </w:p>
    <w:p>
      <w:pPr>
        <w:pStyle w:val="FirstParagraph"/>
      </w:pPr>
      <w:r>
        <w:rPr>
          <w:bCs/>
          <w:b/>
        </w:rPr>
        <w:t xml:space="preserve">Số liệu chính theo tháng</w:t>
      </w:r>
      <w:r>
        <w:t xml:space="preserve"> </w:t>
      </w:r>
      <w:r>
        <w:t xml:space="preserve">(đã áp dụng NW → Khanh; TNF 東京企画 → Khanh từ 12/2026):</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091"/>
        <w:gridCol w:w="4909"/>
        <w:gridCol w:w="3614"/>
        <w:gridCol w:w="5182"/>
      </w:tblGrid>
      <w:tr>
        <w:trPr>
          <w:tblHeader w:val="true"/>
          <w:tblHeader w:val="true"/>
        </w:trPr>
        <w:tc>
          <w:tcPr>
            <w:tcW w:type="dxa" w:w="1091"/>
            <w:shd w:val="clear" w:color="auto" w:fill="DCE6F1"/>
          </w:tcPr>
          <w:p>
            <w:pPr>
              <w:pStyle w:val="Compact"/>
              <w:spacing w:after="20" w:before="20"/>
              <w:jc w:val="left"/>
            </w:pPr>
            <w:r>
              <w:rPr>
                <w:b/>
                <w:sz w:val="18"/>
              </w:rPr>
              <w:t xml:space="preserve">Tháng</w:t>
            </w:r>
          </w:p>
        </w:tc>
        <w:tc>
          <w:tcPr>
            <w:tcW w:type="dxa" w:w="4909"/>
            <w:shd w:val="clear" w:color="auto" w:fill="DCE6F1"/>
          </w:tcPr>
          <w:p>
            <w:pPr>
              <w:pStyle w:val="Compact"/>
              <w:spacing w:after="20" w:before="20"/>
              <w:jc w:val="left"/>
            </w:pPr>
            <w:r>
              <w:rPr>
                <w:b/>
                <w:sz w:val="18"/>
              </w:rPr>
              <w:t xml:space="preserve">Mã vào chuyền</w:t>
            </w:r>
          </w:p>
        </w:tc>
        <w:tc>
          <w:tcPr>
            <w:tcW w:type="dxa" w:w="3614"/>
            <w:shd w:val="clear" w:color="auto" w:fill="DCE6F1"/>
          </w:tcPr>
          <w:p>
            <w:pPr>
              <w:pStyle w:val="Compact"/>
              <w:spacing w:after="20" w:before="20"/>
              <w:jc w:val="left"/>
            </w:pPr>
            <w:r>
              <w:rPr>
                <w:b/>
                <w:sz w:val="18"/>
              </w:rPr>
              <w:t xml:space="preserve">Đơn mẫu (tồn + ước)</w:t>
            </w:r>
          </w:p>
        </w:tc>
        <w:tc>
          <w:tcPr>
            <w:tcW w:type="dxa" w:w="5182"/>
            <w:shd w:val="clear" w:color="auto" w:fill="DCE6F1"/>
          </w:tcPr>
          <w:p>
            <w:pPr>
              <w:pStyle w:val="Compact"/>
              <w:spacing w:after="20" w:before="20"/>
              <w:jc w:val="left"/>
            </w:pPr>
            <w:r>
              <w:rPr>
                <w:b/>
                <w:sz w:val="18"/>
              </w:rPr>
              <w:t xml:space="preserve">Ghi chú</w:t>
            </w:r>
          </w:p>
        </w:tc>
      </w:tr>
      <w:tr>
        <w:tc>
          <w:tcPr>
            <w:tcW w:type="dxa" w:w="1091"/>
          </w:tcPr>
          <w:p>
            <w:pPr>
              <w:pStyle w:val="Compact"/>
              <w:spacing w:after="20" w:before="20"/>
              <w:jc w:val="left"/>
            </w:pPr>
            <w:r>
              <w:rPr>
                <w:sz w:val="18"/>
              </w:rPr>
              <w:t xml:space="preserve">11/2026</w:t>
            </w:r>
          </w:p>
        </w:tc>
        <w:tc>
          <w:tcPr>
            <w:tcW w:type="dxa" w:w="4909"/>
          </w:tcPr>
          <w:p>
            <w:pPr>
              <w:pStyle w:val="Compact"/>
              <w:spacing w:after="20" w:before="20"/>
              <w:jc w:val="left"/>
            </w:pPr>
            <w:r>
              <w:rPr>
                <w:sz w:val="18"/>
              </w:rPr>
              <w:t xml:space="preserve">Luan 9, Huy 8, Hien 8, Cuong 5, Nhu 3</w:t>
            </w:r>
          </w:p>
        </w:tc>
        <w:tc>
          <w:tcPr>
            <w:tcW w:type="dxa" w:w="3614"/>
          </w:tcPr>
          <w:p>
            <w:pPr>
              <w:pStyle w:val="Compact"/>
              <w:spacing w:after="20" w:before="20"/>
              <w:jc w:val="left"/>
            </w:pPr>
            <w:r>
              <w:rPr>
                <w:sz w:val="18"/>
              </w:rPr>
              <w:t xml:space="preserve">B.Trang 121, Cuong 100, Huy 65, Hien 41, Nhu 35</w:t>
            </w:r>
          </w:p>
        </w:tc>
        <w:tc>
          <w:tcPr>
            <w:tcW w:type="dxa" w:w="5182"/>
          </w:tcPr>
          <w:p>
            <w:pPr>
              <w:pStyle w:val="Compact"/>
              <w:spacing w:after="20" w:before="20"/>
              <w:jc w:val="left"/>
            </w:pPr>
            <w:r>
              <w:rPr>
                <w:bCs/>
                <w:b/>
                <w:sz w:val="18"/>
              </w:rPr>
              <w:t xml:space="preserve">Cao điểm mẫu</w:t>
            </w:r>
            <w:r>
              <w:rPr>
                <w:sz w:val="18"/>
              </w:rPr>
              <w:t xml:space="preserve">: mẫu triển lãm 27FW + PPS 27SS + đơn tồn. Phòng mẫu SW1 tháng 10 đã vượt công suất (404 thực tế + 476 dự kiến so với 236/tháng)</w:t>
            </w:r>
          </w:p>
        </w:tc>
      </w:tr>
      <w:tr>
        <w:tc>
          <w:tcPr>
            <w:tcW w:type="dxa" w:w="1091"/>
          </w:tcPr>
          <w:p>
            <w:pPr>
              <w:pStyle w:val="Compact"/>
              <w:spacing w:after="20" w:before="20"/>
              <w:jc w:val="left"/>
            </w:pPr>
            <w:r>
              <w:rPr>
                <w:sz w:val="18"/>
              </w:rPr>
              <w:t xml:space="preserve">12/2026</w:t>
            </w:r>
          </w:p>
        </w:tc>
        <w:tc>
          <w:tcPr>
            <w:tcW w:type="dxa" w:w="4909"/>
          </w:tcPr>
          <w:p>
            <w:pPr>
              <w:pStyle w:val="Compact"/>
              <w:spacing w:after="20" w:before="20"/>
              <w:jc w:val="left"/>
            </w:pPr>
            <w:r>
              <w:rPr>
                <w:bCs/>
                <w:b/>
                <w:sz w:val="18"/>
              </w:rPr>
              <w:t xml:space="preserve">Cuong 21</w:t>
            </w:r>
            <w:r>
              <w:rPr>
                <w:sz w:val="18"/>
              </w:rPr>
              <w:t xml:space="preserve"> </w:t>
            </w:r>
            <w:r>
              <w:rPr>
                <w:sz w:val="18"/>
              </w:rPr>
              <w:t xml:space="preserve">(HELLY HANSEN 27SS), Hien 12, Luan 10, B.Trang 5, Khanh 3</w:t>
            </w:r>
          </w:p>
        </w:tc>
        <w:tc>
          <w:tcPr>
            <w:tcW w:type="dxa" w:w="3614"/>
          </w:tcPr>
          <w:p>
            <w:pPr>
              <w:pStyle w:val="Compact"/>
              <w:spacing w:after="20" w:before="20"/>
              <w:jc w:val="left"/>
            </w:pPr>
            <w:r>
              <w:rPr>
                <w:sz w:val="18"/>
              </w:rPr>
              <w:t xml:space="preserve">B.Trang 27, Hien 26, Huy 25, Nhu 24</w:t>
            </w:r>
          </w:p>
        </w:tc>
        <w:tc>
          <w:tcPr>
            <w:tcW w:type="dxa" w:w="5182"/>
          </w:tcPr>
          <w:p>
            <w:pPr>
              <w:pStyle w:val="Compact"/>
              <w:spacing w:after="20" w:before="20"/>
              <w:jc w:val="left"/>
            </w:pPr>
            <w:r>
              <w:rPr>
                <w:bCs/>
                <w:b/>
                <w:sz w:val="18"/>
              </w:rPr>
              <w:t xml:space="preserve">Cao điểm vào chuyền của Cuong</w:t>
            </w:r>
          </w:p>
        </w:tc>
      </w:tr>
      <w:tr>
        <w:tc>
          <w:tcPr>
            <w:tcW w:type="dxa" w:w="1091"/>
          </w:tcPr>
          <w:p>
            <w:pPr>
              <w:pStyle w:val="Compact"/>
              <w:spacing w:after="20" w:before="20"/>
              <w:jc w:val="left"/>
            </w:pPr>
            <w:r>
              <w:rPr>
                <w:sz w:val="18"/>
              </w:rPr>
              <w:t xml:space="preserve">1/2027</w:t>
            </w:r>
          </w:p>
        </w:tc>
        <w:tc>
          <w:tcPr>
            <w:tcW w:type="dxa" w:w="4909"/>
          </w:tcPr>
          <w:p>
            <w:pPr>
              <w:pStyle w:val="Compact"/>
              <w:spacing w:after="20" w:before="20"/>
              <w:jc w:val="left"/>
            </w:pPr>
            <w:r>
              <w:rPr>
                <w:bCs/>
                <w:b/>
                <w:sz w:val="18"/>
              </w:rPr>
              <w:t xml:space="preserve">Huy 25</w:t>
            </w:r>
            <w:r>
              <w:rPr>
                <w:sz w:val="18"/>
              </w:rPr>
              <w:t xml:space="preserve"> </w:t>
            </w:r>
            <w:r>
              <w:rPr>
                <w:sz w:val="18"/>
              </w:rPr>
              <w:t xml:space="preserve">(TNF 別注 HOSOYA), Nhu 11, Hien 11, Cuong 10, Luan 7</w:t>
            </w:r>
          </w:p>
        </w:tc>
        <w:tc>
          <w:tcPr>
            <w:tcW w:type="dxa" w:w="3614"/>
          </w:tcPr>
          <w:p>
            <w:pPr>
              <w:pStyle w:val="Compact"/>
              <w:spacing w:after="20" w:before="20"/>
              <w:jc w:val="left"/>
            </w:pPr>
            <w:r>
              <w:rPr>
                <w:sz w:val="18"/>
              </w:rPr>
              <w:t xml:space="preserve">Luan 34 (PPS), Nhu 21, Hien 14</w:t>
            </w:r>
          </w:p>
        </w:tc>
        <w:tc>
          <w:tcPr>
            <w:tcW w:type="dxa" w:w="5182"/>
          </w:tcPr>
          <w:p>
            <w:pPr>
              <w:pStyle w:val="Compact"/>
              <w:spacing w:after="20" w:before="20"/>
              <w:jc w:val="left"/>
            </w:pPr>
            <w:r>
              <w:rPr>
                <w:sz w:val="18"/>
              </w:rPr>
              <w:t xml:space="preserve">Cao điểm vào chuyền của Huy</w:t>
            </w:r>
          </w:p>
        </w:tc>
      </w:tr>
      <w:tr>
        <w:tc>
          <w:tcPr>
            <w:tcW w:type="dxa" w:w="1091"/>
          </w:tcPr>
          <w:p>
            <w:pPr>
              <w:pStyle w:val="Compact"/>
              <w:spacing w:after="20" w:before="20"/>
              <w:jc w:val="left"/>
            </w:pPr>
            <w:r>
              <w:rPr>
                <w:sz w:val="18"/>
              </w:rPr>
              <w:t xml:space="preserve">2/2027</w:t>
            </w:r>
          </w:p>
        </w:tc>
        <w:tc>
          <w:tcPr>
            <w:tcW w:type="dxa" w:w="4909"/>
          </w:tcPr>
          <w:p>
            <w:pPr>
              <w:pStyle w:val="Compact"/>
              <w:spacing w:after="20" w:before="20"/>
              <w:jc w:val="left"/>
            </w:pPr>
            <w:r>
              <w:rPr>
                <w:sz w:val="18"/>
              </w:rPr>
              <w:t xml:space="preserve">Cuong 9, Hien 8, Nhu 7</w:t>
            </w:r>
          </w:p>
        </w:tc>
        <w:tc>
          <w:tcPr>
            <w:tcW w:type="dxa" w:w="3614"/>
          </w:tcPr>
          <w:p>
            <w:pPr>
              <w:pStyle w:val="Compact"/>
              <w:spacing w:after="20" w:before="20"/>
              <w:jc w:val="left"/>
            </w:pPr>
            <w:r>
              <w:rPr>
                <w:sz w:val="18"/>
              </w:rPr>
              <w:t xml:space="preserve">Cuong 15, Huy 15, Luan 13</w:t>
            </w:r>
          </w:p>
        </w:tc>
        <w:tc>
          <w:tcPr>
            <w:tcW w:type="dxa" w:w="5182"/>
          </w:tcPr>
          <w:p>
            <w:pPr>
              <w:pStyle w:val="Compact"/>
              <w:spacing w:after="20" w:before="20"/>
              <w:jc w:val="left"/>
            </w:pPr>
            <w:r>
              <w:rPr>
                <w:sz w:val="18"/>
              </w:rPr>
              <w:t xml:space="preserve">Tết: ít việc</w:t>
            </w:r>
          </w:p>
        </w:tc>
      </w:tr>
    </w:tbl>
    <w:p>
      <w:pPr>
        <w:pStyle w:val="BodyText"/>
      </w:pPr>
      <w:r>
        <w:t xml:space="preserve">Luan đang có</w:t>
      </w:r>
      <w:r>
        <w:t xml:space="preserve"> </w:t>
      </w:r>
      <w:r>
        <w:rPr>
          <w:bCs/>
          <w:b/>
        </w:rPr>
        <w:t xml:space="preserve">27–29 mã chạy chuyền cùng lúc</w:t>
      </w:r>
      <w:r>
        <w:t xml:space="preserve"> </w:t>
      </w:r>
      <w:r>
        <w:t xml:space="preserve">trong 11–12/2026 (TNF 富山企画, 67 lô), nhiều nhất nhóm.</w:t>
      </w:r>
    </w:p>
    <w:p>
      <w:pPr>
        <w:pStyle w:val="BodyText"/>
      </w:pPr>
      <w:r>
        <w:rPr>
          <w:bCs/>
          <w:b/>
        </w:rPr>
        <w:t xml:space="preserve">Chỉ số tải theo tháng</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512"/>
        <w:gridCol w:w="1160"/>
        <w:gridCol w:w="1160"/>
        <w:gridCol w:w="1160"/>
        <w:gridCol w:w="1160"/>
        <w:gridCol w:w="1160"/>
        <w:gridCol w:w="1160"/>
        <w:gridCol w:w="1160"/>
        <w:gridCol w:w="1160"/>
      </w:tblGrid>
      <w:tr>
        <w:trPr>
          <w:tblHeader w:val="true"/>
          <w:tblHeader w:val="true"/>
        </w:trPr>
        <w:tc>
          <w:tcPr>
            <w:tcW w:type="dxa" w:w="5512"/>
            <w:shd w:val="clear" w:color="auto" w:fill="DCE6F1"/>
          </w:tcPr>
          <w:p>
            <w:pPr>
              <w:pStyle w:val="Compact"/>
              <w:spacing w:after="20" w:before="20"/>
              <w:jc w:val="left"/>
            </w:pPr>
            <w:r>
              <w:rPr>
                <w:b/>
                <w:sz w:val="18"/>
              </w:rPr>
              <w:t xml:space="preserve">Phương án</w:t>
            </w:r>
          </w:p>
        </w:tc>
        <w:tc>
          <w:tcPr>
            <w:tcW w:type="dxa" w:w="1160"/>
            <w:shd w:val="clear" w:color="auto" w:fill="DCE6F1"/>
          </w:tcPr>
          <w:p>
            <w:pPr>
              <w:pStyle w:val="Compact"/>
              <w:spacing w:after="20" w:before="20"/>
              <w:jc w:val="left"/>
            </w:pPr>
            <w:r>
              <w:rPr>
                <w:b/>
                <w:sz w:val="18"/>
              </w:rPr>
              <w:t xml:space="preserve">Tháng</w:t>
            </w:r>
          </w:p>
        </w:tc>
        <w:tc>
          <w:tcPr>
            <w:tcW w:type="dxa" w:w="1160"/>
            <w:shd w:val="clear" w:color="auto" w:fill="DCE6F1"/>
          </w:tcPr>
          <w:p>
            <w:pPr>
              <w:pStyle w:val="Compact"/>
              <w:spacing w:after="20" w:before="20"/>
              <w:jc w:val="left"/>
            </w:pPr>
            <w:r>
              <w:rPr>
                <w:b/>
                <w:sz w:val="18"/>
              </w:rPr>
              <w:t xml:space="preserve">Cuong</w:t>
            </w:r>
          </w:p>
        </w:tc>
        <w:tc>
          <w:tcPr>
            <w:tcW w:type="dxa" w:w="1160"/>
            <w:shd w:val="clear" w:color="auto" w:fill="DCE6F1"/>
          </w:tcPr>
          <w:p>
            <w:pPr>
              <w:pStyle w:val="Compact"/>
              <w:spacing w:after="20" w:before="20"/>
              <w:jc w:val="left"/>
            </w:pPr>
            <w:r>
              <w:rPr>
                <w:b/>
                <w:sz w:val="18"/>
              </w:rPr>
              <w:t xml:space="preserve">Luan</w:t>
            </w:r>
          </w:p>
        </w:tc>
        <w:tc>
          <w:tcPr>
            <w:tcW w:type="dxa" w:w="1160"/>
            <w:shd w:val="clear" w:color="auto" w:fill="DCE6F1"/>
          </w:tcPr>
          <w:p>
            <w:pPr>
              <w:pStyle w:val="Compact"/>
              <w:spacing w:after="20" w:before="20"/>
              <w:jc w:val="left"/>
            </w:pPr>
            <w:r>
              <w:rPr>
                <w:b/>
                <w:sz w:val="18"/>
              </w:rPr>
              <w:t xml:space="preserve">Khanh</w:t>
            </w:r>
          </w:p>
        </w:tc>
        <w:tc>
          <w:tcPr>
            <w:tcW w:type="dxa" w:w="1160"/>
            <w:shd w:val="clear" w:color="auto" w:fill="DCE6F1"/>
          </w:tcPr>
          <w:p>
            <w:pPr>
              <w:pStyle w:val="Compact"/>
              <w:spacing w:after="20" w:before="20"/>
              <w:jc w:val="left"/>
            </w:pPr>
            <w:r>
              <w:rPr>
                <w:b/>
                <w:sz w:val="18"/>
              </w:rPr>
              <w:t xml:space="preserve">B.Trang</w:t>
            </w:r>
          </w:p>
        </w:tc>
        <w:tc>
          <w:tcPr>
            <w:tcW w:type="dxa" w:w="1160"/>
            <w:shd w:val="clear" w:color="auto" w:fill="DCE6F1"/>
          </w:tcPr>
          <w:p>
            <w:pPr>
              <w:pStyle w:val="Compact"/>
              <w:spacing w:after="20" w:before="20"/>
              <w:jc w:val="left"/>
            </w:pPr>
            <w:r>
              <w:rPr>
                <w:b/>
                <w:sz w:val="18"/>
              </w:rPr>
              <w:t xml:space="preserve">Huy</w:t>
            </w:r>
          </w:p>
        </w:tc>
        <w:tc>
          <w:tcPr>
            <w:tcW w:type="dxa" w:w="1160"/>
            <w:shd w:val="clear" w:color="auto" w:fill="DCE6F1"/>
          </w:tcPr>
          <w:p>
            <w:pPr>
              <w:pStyle w:val="Compact"/>
              <w:spacing w:after="20" w:before="20"/>
              <w:jc w:val="left"/>
            </w:pPr>
            <w:r>
              <w:rPr>
                <w:b/>
                <w:sz w:val="18"/>
              </w:rPr>
              <w:t xml:space="preserve">Hien</w:t>
            </w:r>
          </w:p>
        </w:tc>
        <w:tc>
          <w:tcPr>
            <w:tcW w:type="dxa" w:w="1160"/>
            <w:shd w:val="clear" w:color="auto" w:fill="DCE6F1"/>
          </w:tcPr>
          <w:p>
            <w:pPr>
              <w:pStyle w:val="Compact"/>
              <w:spacing w:after="20" w:before="20"/>
              <w:jc w:val="left"/>
            </w:pPr>
            <w:r>
              <w:rPr>
                <w:b/>
                <w:sz w:val="18"/>
              </w:rPr>
              <w:t xml:space="preserve">Nhu</w:t>
            </w:r>
          </w:p>
        </w:tc>
      </w:tr>
      <w:tr>
        <w:tc>
          <w:tcPr>
            <w:tcW w:type="dxa" w:w="5512"/>
          </w:tcPr>
          <w:p>
            <w:pPr>
              <w:pStyle w:val="Compact"/>
              <w:spacing w:after="20" w:before="20"/>
              <w:jc w:val="left"/>
            </w:pPr>
            <w:r>
              <w:rPr>
                <w:sz w:val="18"/>
              </w:rPr>
              <w:t xml:space="preserve">A. Chỉ các việc đã quyết</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bCs/>
                <w:b/>
                <w:sz w:val="18"/>
              </w:rPr>
              <w:t xml:space="preserve">1,88</w:t>
            </w:r>
          </w:p>
        </w:tc>
        <w:tc>
          <w:tcPr>
            <w:tcW w:type="dxa" w:w="1160"/>
          </w:tcPr>
          <w:p>
            <w:pPr>
              <w:pStyle w:val="Compact"/>
              <w:spacing w:after="20" w:before="20"/>
              <w:jc w:val="left"/>
            </w:pPr>
            <w:r>
              <w:rPr>
                <w:bCs/>
                <w:b/>
                <w:sz w:val="18"/>
              </w:rPr>
              <w:t xml:space="preserve">1,71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bCs/>
                <w:b/>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2,18</w:t>
            </w:r>
          </w:p>
        </w:tc>
        <w:tc>
          <w:tcPr>
            <w:tcW w:type="dxa" w:w="1160"/>
          </w:tcPr>
          <w:p>
            <w:pPr>
              <w:pStyle w:val="Compact"/>
              <w:spacing w:after="20" w:before="20"/>
              <w:jc w:val="left"/>
            </w:pPr>
            <w:r>
              <w:rPr>
                <w:bCs/>
                <w:b/>
                <w:sz w:val="18"/>
              </w:rPr>
              <w:t xml:space="preserve">1,92</w:t>
            </w:r>
          </w:p>
        </w:tc>
        <w:tc>
          <w:tcPr>
            <w:tcW w:type="dxa" w:w="1160"/>
          </w:tcPr>
          <w:p>
            <w:pPr>
              <w:pStyle w:val="Compact"/>
              <w:spacing w:after="20" w:before="20"/>
              <w:jc w:val="left"/>
            </w:pPr>
            <w:r>
              <w:rPr>
                <w:sz w:val="18"/>
              </w:rPr>
              <w:t xml:space="preserve">0,75</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0,44</w:t>
            </w:r>
          </w:p>
        </w:tc>
        <w:tc>
          <w:tcPr>
            <w:tcW w:type="dxa" w:w="1160"/>
          </w:tcPr>
          <w:p>
            <w:pPr>
              <w:pStyle w:val="Compact"/>
              <w:spacing w:after="20" w:before="20"/>
              <w:jc w:val="left"/>
            </w:pPr>
            <w:r>
              <w:rPr>
                <w:sz w:val="18"/>
              </w:rPr>
              <w:t xml:space="preserve">1,48</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bCs/>
                <w:b/>
                <w:sz w:val="18"/>
              </w:rPr>
              <w:t xml:space="preserve">1,94</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bCs/>
                <w:b/>
                <w:sz w:val="18"/>
              </w:rPr>
              <w:t xml:space="preserve">1,59</w:t>
            </w:r>
          </w:p>
        </w:tc>
        <w:tc>
          <w:tcPr>
            <w:tcW w:type="dxa" w:w="1160"/>
          </w:tcPr>
          <w:p>
            <w:pPr>
              <w:pStyle w:val="Compact"/>
              <w:spacing w:after="20" w:before="20"/>
              <w:jc w:val="left"/>
            </w:pPr>
            <w:r>
              <w:rPr>
                <w:sz w:val="18"/>
              </w:rPr>
              <w:t xml:space="preserve">0,96</w:t>
            </w:r>
          </w:p>
        </w:tc>
        <w:tc>
          <w:tcPr>
            <w:tcW w:type="dxa" w:w="1160"/>
          </w:tcPr>
          <w:p>
            <w:pPr>
              <w:pStyle w:val="Compact"/>
              <w:spacing w:after="20" w:before="20"/>
              <w:jc w:val="left"/>
            </w:pPr>
            <w:r>
              <w:rPr>
                <w:sz w:val="18"/>
              </w:rPr>
              <w:t xml:space="preserve">1,16</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2/2027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0,70</w:t>
            </w:r>
          </w:p>
        </w:tc>
        <w:tc>
          <w:tcPr>
            <w:tcW w:type="dxa" w:w="1160"/>
          </w:tcPr>
          <w:p>
            <w:pPr>
              <w:pStyle w:val="Compact"/>
              <w:spacing w:after="20" w:before="20"/>
              <w:jc w:val="left"/>
            </w:pPr>
            <w:r>
              <w:rPr>
                <w:sz w:val="18"/>
              </w:rPr>
              <w:t xml:space="preserve">0,40</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0,68</w:t>
            </w:r>
          </w:p>
        </w:tc>
        <w:tc>
          <w:tcPr>
            <w:tcW w:type="dxa" w:w="1160"/>
          </w:tcPr>
          <w:p>
            <w:pPr>
              <w:pStyle w:val="Compact"/>
              <w:spacing w:after="20" w:before="20"/>
              <w:jc w:val="left"/>
            </w:pPr>
            <w:r>
              <w:rPr>
                <w:sz w:val="18"/>
              </w:rPr>
              <w:t xml:space="preserve">0,80</w:t>
            </w:r>
          </w:p>
        </w:tc>
      </w:tr>
      <w:tr>
        <w:tc>
          <w:tcPr>
            <w:tcW w:type="dxa" w:w="5512"/>
          </w:tcPr>
          <w:p>
            <w:pPr>
              <w:pStyle w:val="Compact"/>
              <w:spacing w:after="20" w:before="20"/>
              <w:jc w:val="left"/>
            </w:pPr>
            <w:r>
              <w:rPr>
                <w:sz w:val="18"/>
              </w:rPr>
              <w:t xml:space="preserve">B. A + Khanh hỗ trợ Luan (~25% tháng 11–12, ~35% tháng 1–2)</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sz w:val="18"/>
              </w:rPr>
              <w:t xml:space="preserve">1,88</w:t>
            </w:r>
          </w:p>
        </w:tc>
        <w:tc>
          <w:tcPr>
            <w:tcW w:type="dxa" w:w="1160"/>
          </w:tcPr>
          <w:p>
            <w:pPr>
              <w:pStyle w:val="Compact"/>
              <w:spacing w:after="20" w:before="20"/>
              <w:jc w:val="left"/>
            </w:pPr>
            <w:r>
              <w:rPr>
                <w:sz w:val="18"/>
              </w:rPr>
              <w:t xml:space="preserve">1,28</w:t>
            </w:r>
          </w:p>
        </w:tc>
        <w:tc>
          <w:tcPr>
            <w:tcW w:type="dxa" w:w="1160"/>
          </w:tcPr>
          <w:p>
            <w:pPr>
              <w:pStyle w:val="Compact"/>
              <w:spacing w:after="20" w:before="20"/>
              <w:jc w:val="left"/>
            </w:pPr>
            <w:r>
              <w:rPr>
                <w:sz w:val="18"/>
              </w:rPr>
              <w:t xml:space="preserve">0,58</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sz w:val="18"/>
              </w:rPr>
              <w:t xml:space="preserve">2,18</w:t>
            </w:r>
          </w:p>
        </w:tc>
        <w:tc>
          <w:tcPr>
            <w:tcW w:type="dxa" w:w="1160"/>
          </w:tcPr>
          <w:p>
            <w:pPr>
              <w:pStyle w:val="Compact"/>
              <w:spacing w:after="20" w:before="20"/>
              <w:jc w:val="left"/>
            </w:pPr>
            <w:r>
              <w:rPr>
                <w:sz w:val="18"/>
              </w:rPr>
              <w:t xml:space="preserve">1,44</w:t>
            </w:r>
          </w:p>
        </w:tc>
        <w:tc>
          <w:tcPr>
            <w:tcW w:type="dxa" w:w="1160"/>
          </w:tcPr>
          <w:p>
            <w:pPr>
              <w:pStyle w:val="Compact"/>
              <w:spacing w:after="20" w:before="20"/>
              <w:jc w:val="left"/>
            </w:pPr>
            <w:r>
              <w:rPr>
                <w:sz w:val="18"/>
              </w:rPr>
              <w:t xml:space="preserve">1,24</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0,44</w:t>
            </w:r>
          </w:p>
        </w:tc>
        <w:tc>
          <w:tcPr>
            <w:tcW w:type="dxa" w:w="1160"/>
          </w:tcPr>
          <w:p>
            <w:pPr>
              <w:pStyle w:val="Compact"/>
              <w:spacing w:after="20" w:before="20"/>
              <w:jc w:val="left"/>
            </w:pPr>
            <w:r>
              <w:rPr>
                <w:sz w:val="18"/>
              </w:rPr>
              <w:t xml:space="preserve">1,48</w:t>
            </w:r>
          </w:p>
        </w:tc>
        <w:tc>
          <w:tcPr>
            <w:tcW w:type="dxa" w:w="1160"/>
          </w:tcPr>
          <w:p>
            <w:pPr>
              <w:pStyle w:val="Compact"/>
              <w:spacing w:after="20" w:before="20"/>
              <w:jc w:val="left"/>
            </w:pPr>
            <w:r>
              <w:rPr>
                <w:sz w:val="18"/>
              </w:rPr>
              <w:t xml:space="preserve">0,35</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1,26</w:t>
            </w:r>
          </w:p>
        </w:tc>
        <w:tc>
          <w:tcPr>
            <w:tcW w:type="dxa" w:w="1160"/>
          </w:tcPr>
          <w:p>
            <w:pPr>
              <w:pStyle w:val="Compact"/>
              <w:spacing w:after="20" w:before="20"/>
              <w:jc w:val="left"/>
            </w:pPr>
            <w:r>
              <w:rPr>
                <w:sz w:val="18"/>
              </w:rPr>
              <w:t xml:space="preserve">0,80</w:t>
            </w:r>
          </w:p>
        </w:tc>
        <w:tc>
          <w:tcPr>
            <w:tcW w:type="dxa" w:w="1160"/>
          </w:tcPr>
          <w:p>
            <w:pPr>
              <w:pStyle w:val="Compact"/>
              <w:spacing w:after="20" w:before="20"/>
              <w:jc w:val="left"/>
            </w:pPr>
            <w:r>
              <w:rPr>
                <w:sz w:val="18"/>
              </w:rPr>
              <w:t xml:space="preserve">0,15</w:t>
            </w:r>
          </w:p>
        </w:tc>
        <w:tc>
          <w:tcPr>
            <w:tcW w:type="dxa" w:w="1160"/>
          </w:tcPr>
          <w:p>
            <w:pPr>
              <w:pStyle w:val="Compact"/>
              <w:spacing w:after="20" w:before="20"/>
              <w:jc w:val="left"/>
            </w:pPr>
            <w:r>
              <w:rPr>
                <w:sz w:val="18"/>
              </w:rPr>
              <w:t xml:space="preserve">1,59</w:t>
            </w:r>
          </w:p>
        </w:tc>
        <w:tc>
          <w:tcPr>
            <w:tcW w:type="dxa" w:w="1160"/>
          </w:tcPr>
          <w:p>
            <w:pPr>
              <w:pStyle w:val="Compact"/>
              <w:spacing w:after="20" w:before="20"/>
              <w:jc w:val="left"/>
            </w:pPr>
            <w:r>
              <w:rPr>
                <w:sz w:val="18"/>
              </w:rPr>
              <w:t xml:space="preserve">0,96</w:t>
            </w:r>
          </w:p>
        </w:tc>
        <w:tc>
          <w:tcPr>
            <w:tcW w:type="dxa" w:w="1160"/>
          </w:tcPr>
          <w:p>
            <w:pPr>
              <w:pStyle w:val="Compact"/>
              <w:spacing w:after="20" w:before="20"/>
              <w:jc w:val="left"/>
            </w:pPr>
            <w:r>
              <w:rPr>
                <w:sz w:val="18"/>
              </w:rPr>
              <w:t xml:space="preserve">1,16</w:t>
            </w:r>
          </w:p>
        </w:tc>
      </w:tr>
      <w:tr>
        <w:tc>
          <w:tcPr>
            <w:tcW w:type="dxa" w:w="5512"/>
          </w:tcPr>
          <w:p>
            <w:pPr>
              <w:pStyle w:val="Compact"/>
              <w:spacing w:after="20" w:before="20"/>
              <w:jc w:val="left"/>
            </w:pPr>
            <w:r>
              <w:rPr>
                <w:sz w:val="18"/>
              </w:rPr>
              <w:t xml:space="preserve">C. B + TNF 東京企画 → Khanh ngay từ 11/2026</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sz w:val="18"/>
              </w:rPr>
              <w:t xml:space="preserve">1,70</w:t>
            </w:r>
          </w:p>
        </w:tc>
        <w:tc>
          <w:tcPr>
            <w:tcW w:type="dxa" w:w="1160"/>
          </w:tcPr>
          <w:p>
            <w:pPr>
              <w:pStyle w:val="Compact"/>
              <w:spacing w:after="20" w:before="20"/>
              <w:jc w:val="left"/>
            </w:pPr>
            <w:r>
              <w:rPr>
                <w:sz w:val="18"/>
              </w:rPr>
              <w:t xml:space="preserve">1,28</w:t>
            </w:r>
          </w:p>
        </w:tc>
        <w:tc>
          <w:tcPr>
            <w:tcW w:type="dxa" w:w="1160"/>
          </w:tcPr>
          <w:p>
            <w:pPr>
              <w:pStyle w:val="Compact"/>
              <w:spacing w:after="20" w:before="20"/>
              <w:jc w:val="left"/>
            </w:pPr>
            <w:r>
              <w:rPr>
                <w:sz w:val="18"/>
              </w:rPr>
              <w:t xml:space="preserve">0,77</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jc w:val="left"/>
            </w:pPr>
            <w:r>
              <w:rPr>
                <w:bCs/>
                <w:b/>
                <w:sz w:val="18"/>
              </w:rPr>
              <w:t xml:space="preserve">E. C + hỗ trợ tạm theo tháng</w:t>
            </w:r>
            <w:r>
              <w:rPr>
                <w:sz w:val="18"/>
              </w:rPr>
              <w:t xml:space="preserve"> </w:t>
            </w:r>
            <w:r>
              <w:rPr>
                <w:sz w:val="18"/>
              </w:rPr>
              <w:t xml:space="preserve">(12/2026: Huy hỗ trợ Cuong 25%, Nhu hỗ trợ Cuong 15%; 1/2027: B.Trang hỗ trợ Huy 20%)</w:t>
            </w:r>
          </w:p>
        </w:tc>
        <w:tc>
          <w:tcPr>
            <w:tcW w:type="dxa" w:w="1160"/>
          </w:tcPr>
          <w:p>
            <w:pPr>
              <w:pStyle w:val="Compact"/>
              <w:spacing w:after="20" w:before="20"/>
              <w:jc w:val="left"/>
            </w:pPr>
            <w:r>
              <w:rPr>
                <w:sz w:val="18"/>
              </w:rPr>
              <w:t xml:space="preserve">11/2026</w:t>
            </w:r>
          </w:p>
        </w:tc>
        <w:tc>
          <w:tcPr>
            <w:tcW w:type="dxa" w:w="1160"/>
          </w:tcPr>
          <w:p>
            <w:pPr>
              <w:pStyle w:val="Compact"/>
              <w:spacing w:after="20" w:before="20"/>
              <w:jc w:val="left"/>
            </w:pPr>
            <w:r>
              <w:rPr>
                <w:sz w:val="18"/>
              </w:rPr>
              <w:t xml:space="preserve">1,70</w:t>
            </w:r>
          </w:p>
        </w:tc>
        <w:tc>
          <w:tcPr>
            <w:tcW w:type="dxa" w:w="1160"/>
          </w:tcPr>
          <w:p>
            <w:pPr>
              <w:pStyle w:val="Compact"/>
              <w:spacing w:after="20" w:before="20"/>
              <w:jc w:val="left"/>
            </w:pPr>
            <w:r>
              <w:rPr>
                <w:sz w:val="18"/>
              </w:rPr>
              <w:t xml:space="preserve">1,28</w:t>
            </w:r>
          </w:p>
        </w:tc>
        <w:tc>
          <w:tcPr>
            <w:tcW w:type="dxa" w:w="1160"/>
          </w:tcPr>
          <w:p>
            <w:pPr>
              <w:pStyle w:val="Compact"/>
              <w:spacing w:after="20" w:before="20"/>
              <w:jc w:val="left"/>
            </w:pPr>
            <w:r>
              <w:rPr>
                <w:sz w:val="18"/>
              </w:rPr>
              <w:t xml:space="preserve">0,77</w:t>
            </w:r>
          </w:p>
        </w:tc>
        <w:tc>
          <w:tcPr>
            <w:tcW w:type="dxa" w:w="1160"/>
          </w:tcPr>
          <w:p>
            <w:pPr>
              <w:pStyle w:val="Compact"/>
              <w:spacing w:after="20" w:before="20"/>
              <w:jc w:val="left"/>
            </w:pPr>
            <w:r>
              <w:rPr>
                <w:sz w:val="18"/>
              </w:rPr>
              <w:t xml:space="preserve">1,41</w:t>
            </w:r>
          </w:p>
        </w:tc>
        <w:tc>
          <w:tcPr>
            <w:tcW w:type="dxa" w:w="1160"/>
          </w:tcPr>
          <w:p>
            <w:pPr>
              <w:pStyle w:val="Compact"/>
              <w:spacing w:after="20" w:before="20"/>
              <w:jc w:val="left"/>
            </w:pPr>
            <w:r>
              <w:rPr>
                <w:sz w:val="18"/>
              </w:rPr>
              <w:t xml:space="preserve">1,64</w:t>
            </w:r>
          </w:p>
        </w:tc>
        <w:tc>
          <w:tcPr>
            <w:tcW w:type="dxa" w:w="1160"/>
          </w:tcPr>
          <w:p>
            <w:pPr>
              <w:pStyle w:val="Compact"/>
              <w:spacing w:after="20" w:before="20"/>
              <w:jc w:val="left"/>
            </w:pPr>
            <w:r>
              <w:rPr>
                <w:sz w:val="18"/>
              </w:rPr>
              <w:t xml:space="preserve">1,47</w:t>
            </w:r>
          </w:p>
        </w:tc>
        <w:tc>
          <w:tcPr>
            <w:tcW w:type="dxa" w:w="1160"/>
          </w:tcPr>
          <w:p>
            <w:pPr>
              <w:pStyle w:val="Compact"/>
              <w:spacing w:after="20" w:before="20"/>
              <w:jc w:val="left"/>
            </w:pPr>
            <w:r>
              <w:rPr>
                <w:sz w:val="18"/>
              </w:rPr>
              <w:t xml:space="preserve">1,04</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12/2026</w:t>
            </w:r>
          </w:p>
        </w:tc>
        <w:tc>
          <w:tcPr>
            <w:tcW w:type="dxa" w:w="1160"/>
          </w:tcPr>
          <w:p>
            <w:pPr>
              <w:pStyle w:val="Compact"/>
              <w:spacing w:after="20" w:before="20"/>
              <w:jc w:val="left"/>
            </w:pPr>
            <w:r>
              <w:rPr>
                <w:bCs/>
                <w:b/>
                <w:sz w:val="18"/>
              </w:rPr>
              <w:t xml:space="preserve">1,39</w:t>
            </w:r>
          </w:p>
        </w:tc>
        <w:tc>
          <w:tcPr>
            <w:tcW w:type="dxa" w:w="1160"/>
          </w:tcPr>
          <w:p>
            <w:pPr>
              <w:pStyle w:val="Compact"/>
              <w:spacing w:after="20" w:before="20"/>
              <w:jc w:val="left"/>
            </w:pPr>
            <w:r>
              <w:rPr>
                <w:sz w:val="18"/>
              </w:rPr>
              <w:t xml:space="preserve">1,44</w:t>
            </w:r>
          </w:p>
        </w:tc>
        <w:tc>
          <w:tcPr>
            <w:tcW w:type="dxa" w:w="1160"/>
          </w:tcPr>
          <w:p>
            <w:pPr>
              <w:pStyle w:val="Compact"/>
              <w:spacing w:after="20" w:before="20"/>
              <w:jc w:val="left"/>
            </w:pPr>
            <w:r>
              <w:rPr>
                <w:sz w:val="18"/>
              </w:rPr>
              <w:t xml:space="preserve">1,24</w:t>
            </w:r>
          </w:p>
        </w:tc>
        <w:tc>
          <w:tcPr>
            <w:tcW w:type="dxa" w:w="1160"/>
          </w:tcPr>
          <w:p>
            <w:pPr>
              <w:pStyle w:val="Compact"/>
              <w:spacing w:after="20" w:before="20"/>
              <w:jc w:val="left"/>
            </w:pPr>
            <w:r>
              <w:rPr>
                <w:sz w:val="18"/>
              </w:rPr>
              <w:t xml:space="preserve">0,88</w:t>
            </w:r>
          </w:p>
        </w:tc>
        <w:tc>
          <w:tcPr>
            <w:tcW w:type="dxa" w:w="1160"/>
          </w:tcPr>
          <w:p>
            <w:pPr>
              <w:pStyle w:val="Compact"/>
              <w:spacing w:after="20" w:before="20"/>
              <w:jc w:val="left"/>
            </w:pPr>
            <w:r>
              <w:rPr>
                <w:sz w:val="18"/>
              </w:rPr>
              <w:t xml:space="preserve">0,93</w:t>
            </w:r>
          </w:p>
        </w:tc>
        <w:tc>
          <w:tcPr>
            <w:tcW w:type="dxa" w:w="1160"/>
          </w:tcPr>
          <w:p>
            <w:pPr>
              <w:pStyle w:val="Compact"/>
              <w:spacing w:after="20" w:before="20"/>
              <w:jc w:val="left"/>
            </w:pPr>
            <w:r>
              <w:rPr>
                <w:sz w:val="18"/>
              </w:rPr>
              <w:t xml:space="preserve">1,48</w:t>
            </w:r>
          </w:p>
        </w:tc>
        <w:tc>
          <w:tcPr>
            <w:tcW w:type="dxa" w:w="1160"/>
          </w:tcPr>
          <w:p>
            <w:pPr>
              <w:pStyle w:val="Compact"/>
              <w:spacing w:after="20" w:before="20"/>
              <w:jc w:val="left"/>
            </w:pPr>
            <w:r>
              <w:rPr>
                <w:sz w:val="18"/>
              </w:rPr>
              <w:t xml:space="preserve">0,57</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1/2027</w:t>
            </w:r>
          </w:p>
        </w:tc>
        <w:tc>
          <w:tcPr>
            <w:tcW w:type="dxa" w:w="1160"/>
          </w:tcPr>
          <w:p>
            <w:pPr>
              <w:pStyle w:val="Compact"/>
              <w:spacing w:after="20" w:before="20"/>
              <w:jc w:val="left"/>
            </w:pPr>
            <w:r>
              <w:rPr>
                <w:sz w:val="18"/>
              </w:rPr>
              <w:t xml:space="preserve">1,31</w:t>
            </w:r>
          </w:p>
        </w:tc>
        <w:tc>
          <w:tcPr>
            <w:tcW w:type="dxa" w:w="1160"/>
          </w:tcPr>
          <w:p>
            <w:pPr>
              <w:pStyle w:val="Compact"/>
              <w:spacing w:after="20" w:before="20"/>
              <w:jc w:val="left"/>
            </w:pPr>
            <w:r>
              <w:rPr>
                <w:sz w:val="18"/>
              </w:rPr>
              <w:t xml:space="preserve">1,26</w:t>
            </w:r>
          </w:p>
        </w:tc>
        <w:tc>
          <w:tcPr>
            <w:tcW w:type="dxa" w:w="1160"/>
          </w:tcPr>
          <w:p>
            <w:pPr>
              <w:pStyle w:val="Compact"/>
              <w:spacing w:after="20" w:before="20"/>
              <w:jc w:val="left"/>
            </w:pPr>
            <w:r>
              <w:rPr>
                <w:sz w:val="18"/>
              </w:rPr>
              <w:t xml:space="preserve">0,80</w:t>
            </w:r>
          </w:p>
        </w:tc>
        <w:tc>
          <w:tcPr>
            <w:tcW w:type="dxa" w:w="1160"/>
          </w:tcPr>
          <w:p>
            <w:pPr>
              <w:pStyle w:val="Compact"/>
              <w:spacing w:after="20" w:before="20"/>
              <w:jc w:val="left"/>
            </w:pPr>
            <w:r>
              <w:rPr>
                <w:sz w:val="18"/>
              </w:rPr>
              <w:t xml:space="preserve">0,47</w:t>
            </w:r>
          </w:p>
        </w:tc>
        <w:tc>
          <w:tcPr>
            <w:tcW w:type="dxa" w:w="1160"/>
          </w:tcPr>
          <w:p>
            <w:pPr>
              <w:pStyle w:val="Compact"/>
              <w:spacing w:after="20" w:before="20"/>
              <w:jc w:val="left"/>
            </w:pPr>
            <w:r>
              <w:rPr>
                <w:bCs/>
                <w:b/>
                <w:sz w:val="18"/>
              </w:rPr>
              <w:t xml:space="preserve">1,27</w:t>
            </w:r>
          </w:p>
        </w:tc>
        <w:tc>
          <w:tcPr>
            <w:tcW w:type="dxa" w:w="1160"/>
          </w:tcPr>
          <w:p>
            <w:pPr>
              <w:pStyle w:val="Compact"/>
              <w:spacing w:after="20" w:before="20"/>
              <w:jc w:val="left"/>
            </w:pPr>
            <w:r>
              <w:rPr>
                <w:sz w:val="18"/>
              </w:rPr>
              <w:t xml:space="preserve">0,96</w:t>
            </w:r>
          </w:p>
        </w:tc>
        <w:tc>
          <w:tcPr>
            <w:tcW w:type="dxa" w:w="1160"/>
          </w:tcPr>
          <w:p>
            <w:pPr>
              <w:pStyle w:val="Compact"/>
              <w:spacing w:after="20" w:before="20"/>
              <w:jc w:val="left"/>
            </w:pPr>
            <w:r>
              <w:rPr>
                <w:sz w:val="18"/>
              </w:rPr>
              <w:t xml:space="preserve">1,16</w:t>
            </w:r>
          </w:p>
        </w:tc>
      </w:tr>
      <w:tr>
        <w:tc>
          <w:tcPr>
            <w:tcW w:type="dxa" w:w="5512"/>
          </w:tcPr>
          <w:p>
            <w:pPr>
              <w:pStyle w:val="Compact"/>
              <w:spacing w:after="20" w:before="20"/>
            </w:pPr>
          </w:p>
        </w:tc>
        <w:tc>
          <w:tcPr>
            <w:tcW w:type="dxa" w:w="1160"/>
          </w:tcPr>
          <w:p>
            <w:pPr>
              <w:pStyle w:val="Compact"/>
              <w:spacing w:after="20" w:before="20"/>
              <w:jc w:val="left"/>
            </w:pPr>
            <w:r>
              <w:rPr>
                <w:sz w:val="18"/>
              </w:rPr>
              <w:t xml:space="preserve">2/2027</w:t>
            </w:r>
          </w:p>
        </w:tc>
        <w:tc>
          <w:tcPr>
            <w:tcW w:type="dxa" w:w="1160"/>
          </w:tcPr>
          <w:p>
            <w:pPr>
              <w:pStyle w:val="Compact"/>
              <w:spacing w:after="20" w:before="20"/>
              <w:jc w:val="left"/>
            </w:pPr>
            <w:r>
              <w:rPr>
                <w:sz w:val="18"/>
              </w:rPr>
              <w:t xml:space="preserve">1,30</w:t>
            </w:r>
          </w:p>
        </w:tc>
        <w:tc>
          <w:tcPr>
            <w:tcW w:type="dxa" w:w="1160"/>
          </w:tcPr>
          <w:p>
            <w:pPr>
              <w:pStyle w:val="Compact"/>
              <w:spacing w:after="20" w:before="20"/>
              <w:jc w:val="left"/>
            </w:pPr>
            <w:r>
              <w:rPr>
                <w:sz w:val="18"/>
              </w:rPr>
              <w:t xml:space="preserve">0,46</w:t>
            </w:r>
          </w:p>
        </w:tc>
        <w:tc>
          <w:tcPr>
            <w:tcW w:type="dxa" w:w="1160"/>
          </w:tcPr>
          <w:p>
            <w:pPr>
              <w:pStyle w:val="Compact"/>
              <w:spacing w:after="20" w:before="20"/>
              <w:jc w:val="left"/>
            </w:pPr>
            <w:r>
              <w:rPr>
                <w:sz w:val="18"/>
              </w:rPr>
              <w:t xml:space="preserve">0,64</w:t>
            </w:r>
          </w:p>
        </w:tc>
        <w:tc>
          <w:tcPr>
            <w:tcW w:type="dxa" w:w="1160"/>
          </w:tcPr>
          <w:p>
            <w:pPr>
              <w:pStyle w:val="Compact"/>
              <w:spacing w:after="20" w:before="20"/>
              <w:jc w:val="left"/>
            </w:pPr>
            <w:r>
              <w:rPr>
                <w:sz w:val="18"/>
              </w:rPr>
              <w:t xml:space="preserve">0,11</w:t>
            </w:r>
          </w:p>
        </w:tc>
        <w:tc>
          <w:tcPr>
            <w:tcW w:type="dxa" w:w="1160"/>
          </w:tcPr>
          <w:p>
            <w:pPr>
              <w:pStyle w:val="Compact"/>
              <w:spacing w:after="20" w:before="20"/>
              <w:jc w:val="left"/>
            </w:pPr>
            <w:r>
              <w:rPr>
                <w:sz w:val="18"/>
              </w:rPr>
              <w:t xml:space="preserve">0,48</w:t>
            </w:r>
          </w:p>
        </w:tc>
        <w:tc>
          <w:tcPr>
            <w:tcW w:type="dxa" w:w="1160"/>
          </w:tcPr>
          <w:p>
            <w:pPr>
              <w:pStyle w:val="Compact"/>
              <w:spacing w:after="20" w:before="20"/>
              <w:jc w:val="left"/>
            </w:pPr>
            <w:r>
              <w:rPr>
                <w:sz w:val="18"/>
              </w:rPr>
              <w:t xml:space="preserve">0,68</w:t>
            </w:r>
          </w:p>
        </w:tc>
        <w:tc>
          <w:tcPr>
            <w:tcW w:type="dxa" w:w="1160"/>
          </w:tcPr>
          <w:p>
            <w:pPr>
              <w:pStyle w:val="Compact"/>
              <w:spacing w:after="20" w:before="20"/>
              <w:jc w:val="left"/>
            </w:pPr>
            <w:r>
              <w:rPr>
                <w:sz w:val="18"/>
              </w:rPr>
              <w:t xml:space="preserve">0,80</w:t>
            </w:r>
          </w:p>
        </w:tc>
      </w:tr>
    </w:tbl>
    <w:p>
      <w:pPr>
        <w:pStyle w:val="BodyText"/>
      </w:pPr>
      <w:r>
        <w:t xml:space="preserve">Nhu: chỉ số chỉ tính phần brand; Nhu còn ~30% thời gian cho việc văn phòng, nên chỉ số thực ≈ chỉ số ÷ 0,7.</w:t>
      </w:r>
    </w:p>
    <w:p>
      <w:pPr>
        <w:pStyle w:val="BodyText"/>
      </w:pPr>
      <w:r>
        <w:t xml:space="preserve">Nhận xét:</w:t>
      </w:r>
    </w:p>
    <w:p>
      <w:pPr>
        <w:numPr>
          <w:ilvl w:val="0"/>
          <w:numId w:val="1009"/>
        </w:numPr>
        <w:pStyle w:val="Compact"/>
      </w:pPr>
      <w:r>
        <w:rPr>
          <w:bCs/>
          <w:b/>
        </w:rPr>
        <w:t xml:space="preserve">Tháng 11/2026 là cao điểm của cả nhóm</w:t>
      </w:r>
      <w:r>
        <w:t xml:space="preserve"> </w:t>
      </w:r>
      <w:r>
        <w:t xml:space="preserve">(mẫu triển lãm 27FW, PPS 27SS, đơn mẫu tồn). Gần như ai cũng trên 1,4 trừ Khanh và Nhu; phòng mẫu cũng đang vượt công suất. Chia lại việc không đủ; cần</w:t>
      </w:r>
      <w:r>
        <w:t xml:space="preserve"> </w:t>
      </w:r>
      <w:r>
        <w:rPr>
          <w:bCs/>
          <w:b/>
        </w:rPr>
        <w:t xml:space="preserve">ưu tiên đơn mẫu theo hạn</w:t>
      </w:r>
      <w:r>
        <w:t xml:space="preserve"> </w:t>
      </w:r>
      <w:r>
        <w:t xml:space="preserve">và tăng ca.</w:t>
      </w:r>
    </w:p>
    <w:p>
      <w:pPr>
        <w:numPr>
          <w:ilvl w:val="0"/>
          <w:numId w:val="1009"/>
        </w:numPr>
        <w:pStyle w:val="Compact"/>
      </w:pPr>
      <w:r>
        <w:rPr>
          <w:bCs/>
          <w:b/>
        </w:rPr>
        <w:t xml:space="preserve">Mỗi người cao điểm vào tháng khác nhau</w:t>
      </w:r>
      <w:r>
        <w:t xml:space="preserve">: Cuong tháng 12 (21 mã HELLY HANSEN vào chuyền), Huy tháng 1 (25 mã TNF 別注 HOSOYA), Luan từ 11 đến 1 (27–29 mã chạy cùng lúc). Vì vậy</w:t>
      </w:r>
      <w:r>
        <w:t xml:space="preserve"> </w:t>
      </w:r>
      <w:r>
        <w:rPr>
          <w:bCs/>
          <w:b/>
        </w:rPr>
        <w:t xml:space="preserve">hỗ trợ tạm theo tháng</w:t>
      </w:r>
      <w:r>
        <w:t xml:space="preserve"> </w:t>
      </w:r>
      <w:r>
        <w:t xml:space="preserve">hiệu quả hơn chuyển hẳn brand: tháng 12 Huy và Nhu đang rảnh thì hỗ trợ Cuong; tháng 1 B.Trang rảnh thì hỗ trợ Huy.</w:t>
      </w:r>
    </w:p>
    <w:p>
      <w:pPr>
        <w:numPr>
          <w:ilvl w:val="0"/>
          <w:numId w:val="1009"/>
        </w:numPr>
        <w:pStyle w:val="Compact"/>
      </w:pPr>
      <w:r>
        <w:rPr>
          <w:bCs/>
          <w:b/>
        </w:rPr>
        <w:t xml:space="preserve">Luan là người tải nặng kéo dài nhất</w:t>
      </w:r>
      <w:r>
        <w:t xml:space="preserve"> </w:t>
      </w:r>
      <w:r>
        <w:t xml:space="preserve">(1,7–1,9 từ 11 đến 1). Khanh hỗ trợ ~25–35% đưa Luan về ~1,3–1,4. Nên giữ phần hỗ trợ này suốt mùa đại trà 27SS.</w:t>
      </w:r>
    </w:p>
    <w:p>
      <w:pPr>
        <w:numPr>
          <w:ilvl w:val="0"/>
          <w:numId w:val="1009"/>
        </w:numPr>
        <w:pStyle w:val="Compact"/>
      </w:pPr>
      <w:r>
        <w:rPr>
          <w:bCs/>
          <w:b/>
        </w:rPr>
        <w:t xml:space="preserve">Nên chuyển TNF 東京企画 cho Khanh ngay từ tháng 11</w:t>
      </w:r>
      <w:r>
        <w:t xml:space="preserve"> </w:t>
      </w:r>
      <w:r>
        <w:t xml:space="preserve">(phương án C): Cuong tháng 11 giảm 1,88 → 1,70, Khanh vẫn dưới 0,8. Đợi đến tháng 12 thì Khanh nhận brand đúng lúc Cuong và Luan cao điểm.</w:t>
      </w:r>
    </w:p>
    <w:p>
      <w:pPr>
        <w:numPr>
          <w:ilvl w:val="0"/>
          <w:numId w:val="1009"/>
        </w:numPr>
        <w:pStyle w:val="Compact"/>
      </w:pPr>
      <w:r>
        <w:rPr>
          <w:bCs/>
          <w:b/>
        </w:rPr>
        <w:t xml:space="preserve">Khanh tháng 12 lên 1,24</w:t>
      </w:r>
      <w:r>
        <w:t xml:space="preserve"> </w:t>
      </w:r>
      <w:r>
        <w:t xml:space="preserve">(TNF 東京企画 + 1/3 mẫu TNF + hỗ trợ Luan). Ở mức tăng ca đến 17h; nên giữ hỗ trợ Luan 25% (chưa tăng lên 35%) trong tháng 12.</w:t>
      </w:r>
    </w:p>
    <w:p>
      <w:pPr>
        <w:numPr>
          <w:ilvl w:val="0"/>
          <w:numId w:val="1009"/>
        </w:numPr>
        <w:pStyle w:val="Compact"/>
      </w:pPr>
      <w:r>
        <w:rPr>
          <w:bCs/>
          <w:b/>
        </w:rPr>
        <w:t xml:space="preserve">B.Trang và Huy rảnh vào tháng 12–2</w:t>
      </w:r>
      <w:r>
        <w:t xml:space="preserve"> </w:t>
      </w:r>
      <w:r>
        <w:t xml:space="preserve">theo số liệu, nhưng có thể do thiếu dữ liệu: mẫu 1st 28SS TNF chưa có trong file (ước theo năm trước, khi Khanh nghỉ nên số thấp), và các brand mới của B.Trang (FOXFIRE, TATRAS, Kasco, YONEX) gần như chưa có trong Plantable.</w:t>
      </w:r>
    </w:p>
    <w:p>
      <w:pPr>
        <w:pStyle w:val="FirstParagraph"/>
      </w:pPr>
      <w:r>
        <w:rPr>
          <w:bCs/>
          <w:b/>
        </w:rPr>
        <w:t xml:space="preserve">Số đơn hàng (案件) S27 mỗi MD phụ trách</w:t>
      </w:r>
      <w:r>
        <w:t xml:space="preserve"> </w:t>
      </w:r>
      <w:r>
        <w:t xml:space="preserve">(sổ theo dõi đơn S27): Huy 12 đơn (46 mã, ~30.000 cái), Nhu 10 đơn (34 mã, ~26.500 cái), Cuong 7,5 (71 mã, ~149.000 cái), Hien 2 (39 mã), Luan 1,5 (26 mã, ~121.000 cái).</w:t>
      </w:r>
      <w:r>
        <w:t xml:space="preserve"> </w:t>
      </w:r>
      <w:r>
        <w:rPr>
          <w:bCs/>
          <w:b/>
        </w:rPr>
        <w:t xml:space="preserve">Huy và Nhu làm nhiều đơn 別注 nhỏ</w:t>
      </w:r>
      <w:r>
        <w:t xml:space="preserve">: mỗi đơn đều phải làm bảng cấu tạo, chi tiết đặt hàng, kế hoạch MD, kiểm công suất, kế hoạch sản xuất, nên khối lượng thực tế cao hơn số cái cho thấy.</w:t>
      </w:r>
    </w:p>
    <w:bookmarkStart w:id="27"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035"/>
        <w:gridCol w:w="5381"/>
        <w:gridCol w:w="5381"/>
      </w:tblGrid>
      <w:tr>
        <w:trPr>
          <w:tblHeader w:val="true"/>
          <w:tblHeader w:val="true"/>
        </w:trPr>
        <w:tc>
          <w:tcPr>
            <w:tcW w:type="dxa" w:w="4035"/>
            <w:shd w:val="clear" w:color="auto" w:fill="DCE6F1"/>
          </w:tcPr>
          <w:p>
            <w:pPr>
              <w:pStyle w:val="Compact"/>
              <w:spacing w:after="20" w:before="20"/>
            </w:pPr>
          </w:p>
        </w:tc>
        <w:tc>
          <w:tcPr>
            <w:tcW w:type="dxa" w:w="5381"/>
            <w:shd w:val="clear" w:color="auto" w:fill="DCE6F1"/>
          </w:tcPr>
          <w:p>
            <w:pPr>
              <w:pStyle w:val="Compact"/>
              <w:spacing w:after="20" w:before="20"/>
              <w:jc w:val="left"/>
            </w:pPr>
            <w:r>
              <w:rPr>
                <w:b/>
                <w:sz w:val="18"/>
              </w:rPr>
              <w:t xml:space="preserve">Luan</w:t>
            </w:r>
          </w:p>
        </w:tc>
        <w:tc>
          <w:tcPr>
            <w:tcW w:type="dxa" w:w="5381"/>
            <w:shd w:val="clear" w:color="auto" w:fill="DCE6F1"/>
          </w:tcPr>
          <w:p>
            <w:pPr>
              <w:pStyle w:val="Compact"/>
              <w:spacing w:after="20" w:before="20"/>
              <w:jc w:val="left"/>
            </w:pPr>
            <w:r>
              <w:rPr>
                <w:b/>
                <w:sz w:val="18"/>
              </w:rPr>
              <w:t xml:space="preserve">Khanh</w:t>
            </w:r>
          </w:p>
        </w:tc>
      </w:tr>
      <w:tr>
        <w:tc>
          <w:tcPr>
            <w:tcW w:type="dxa" w:w="4035"/>
          </w:tcPr>
          <w:p>
            <w:pPr>
              <w:pStyle w:val="Compact"/>
              <w:spacing w:after="20" w:before="20"/>
              <w:jc w:val="left"/>
            </w:pPr>
            <w:r>
              <w:rPr>
                <w:sz w:val="18"/>
              </w:rPr>
              <w:t xml:space="preserve">Brand phụ trách</w:t>
            </w:r>
          </w:p>
        </w:tc>
        <w:tc>
          <w:tcPr>
            <w:tcW w:type="dxa" w:w="5381"/>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381"/>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đề xuất từ 11/2026, đã chốt muộn nhất 12/2026);</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035"/>
          </w:tcPr>
          <w:p>
            <w:pPr>
              <w:pStyle w:val="Compact"/>
              <w:spacing w:after="20" w:before="20"/>
              <w:jc w:val="left"/>
            </w:pPr>
            <w:r>
              <w:rPr>
                <w:sz w:val="18"/>
              </w:rPr>
              <w:t xml:space="preserve">TNF 富山企画 – Luan giữ</w:t>
            </w:r>
          </w:p>
        </w:tc>
        <w:tc>
          <w:tcPr>
            <w:tcW w:type="dxa" w:w="5381"/>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381"/>
          </w:tcPr>
          <w:p>
            <w:pPr>
              <w:pStyle w:val="Compact"/>
              <w:spacing w:after="20" w:before="20"/>
              <w:jc w:val="left"/>
            </w:pPr>
            <w:r>
              <w:rPr>
                <w:sz w:val="18"/>
              </w:rPr>
              <w:t xml:space="preserve">–</w:t>
            </w:r>
          </w:p>
        </w:tc>
      </w:tr>
      <w:tr>
        <w:tc>
          <w:tcPr>
            <w:tcW w:type="dxa" w:w="4035"/>
          </w:tcPr>
          <w:p>
            <w:pPr>
              <w:pStyle w:val="Compact"/>
              <w:spacing w:after="20" w:before="20"/>
              <w:jc w:val="left"/>
            </w:pPr>
            <w:r>
              <w:rPr>
                <w:bCs/>
                <w:b/>
                <w:sz w:val="18"/>
              </w:rPr>
              <w:t xml:space="preserve">11–12/2026</w:t>
            </w:r>
            <w:r>
              <w:rPr>
                <w:sz w:val="18"/>
              </w:rPr>
              <w:t xml:space="preserve"> </w:t>
            </w:r>
            <w:r>
              <w:rPr>
                <w:sz w:val="18"/>
              </w:rPr>
              <w:t xml:space="preserve">– Khanh hỗ trợ TNF 富山企画 (~25% việc Luan)</w:t>
            </w:r>
          </w:p>
        </w:tc>
        <w:tc>
          <w:tcPr>
            <w:tcW w:type="dxa" w:w="5381"/>
          </w:tcPr>
          <w:p>
            <w:pPr>
              <w:pStyle w:val="Compact"/>
              <w:spacing w:after="20" w:before="20"/>
              <w:jc w:val="left"/>
            </w:pPr>
            <w:r>
              <w:rPr>
                <w:sz w:val="18"/>
              </w:rPr>
              <w:t xml:space="preserve">Duyệt kết quả, kiểm bản dịch</w:t>
            </w:r>
          </w:p>
        </w:tc>
        <w:tc>
          <w:tcPr>
            <w:tcW w:type="dxa" w:w="5381"/>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035"/>
          </w:tcPr>
          <w:p>
            <w:pPr>
              <w:pStyle w:val="Compact"/>
              <w:spacing w:after="20" w:before="20"/>
              <w:jc w:val="left"/>
            </w:pPr>
            <w:r>
              <w:rPr>
                <w:bCs/>
                <w:b/>
                <w:sz w:val="18"/>
              </w:rPr>
              <w:t xml:space="preserve">1–2/2027</w:t>
            </w:r>
            <w:r>
              <w:rPr>
                <w:sz w:val="18"/>
              </w:rPr>
              <w:t xml:space="preserve"> </w:t>
            </w:r>
            <w:r>
              <w:rPr>
                <w:sz w:val="18"/>
              </w:rPr>
              <w:t xml:space="preserve">(Khanh đã quen việc, mẫu TNF ít hơn)</w:t>
            </w:r>
          </w:p>
        </w:tc>
        <w:tc>
          <w:tcPr>
            <w:tcW w:type="dxa" w:w="5381"/>
          </w:tcPr>
          <w:p>
            <w:pPr>
              <w:pStyle w:val="Compact"/>
              <w:spacing w:after="20" w:before="20"/>
              <w:jc w:val="left"/>
            </w:pPr>
            <w:r>
              <w:rPr>
                <w:sz w:val="18"/>
              </w:rPr>
              <w:t xml:space="preserve">Như trên</w:t>
            </w:r>
          </w:p>
        </w:tc>
        <w:tc>
          <w:tcPr>
            <w:tcW w:type="dxa" w:w="5381"/>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035"/>
          </w:tcPr>
          <w:p>
            <w:pPr>
              <w:pStyle w:val="Compact"/>
              <w:spacing w:after="20" w:before="20"/>
              <w:jc w:val="left"/>
            </w:pPr>
            <w:r>
              <w:rPr>
                <w:sz w:val="18"/>
              </w:rPr>
              <w:t xml:space="preserve">Việc khác</w:t>
            </w:r>
          </w:p>
        </w:tc>
        <w:tc>
          <w:tcPr>
            <w:tcW w:type="dxa" w:w="5381"/>
          </w:tcPr>
          <w:p>
            <w:pPr>
              <w:pStyle w:val="Compact"/>
              <w:spacing w:after="20" w:before="20"/>
              <w:jc w:val="left"/>
            </w:pPr>
            <w:r>
              <w:rPr>
                <w:sz w:val="18"/>
              </w:rPr>
              <w:t xml:space="preserve">Một phần việc quản lý (~1 giờ/ngày)</w:t>
            </w:r>
          </w:p>
        </w:tc>
        <w:tc>
          <w:tcPr>
            <w:tcW w:type="dxa" w:w="5381"/>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Khanh theo cùng Cuong các lô bulk 27SS đang chạy và mẫu PPS để nắm tài liệu, NPL, liên lạc TIJ, rồi làm đầu mối (đề xuất từ 11/2026);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7"/>
    <w:bookmarkStart w:id="28"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bàn giao cho Khanh (đề xuất 11/2026);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TNF 東京企画 (PPS~đại trà); hỗ trợ TNF 富山企画 (hậu cần, dịch); từ 1st 28SS: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rPr>
          <w:bCs/>
          <w:b/>
        </w:rPr>
        <w:t xml:space="preserve">Hỗ trợ tạm theo tháng</w:t>
      </w:r>
      <w:r>
        <w:t xml:space="preserve"> </w:t>
      </w:r>
      <w:r>
        <w:t xml:space="preserve">(đề xuất, không chuyển brand): 12/2026 Huy hỗ trợ Cuong ~25% và Nhu ~15% (hậu cần các lô HELLY HANSEN vào chuyền: NPL, BL/P/L, dịch tài liệu); 1/2027 B.Trang hỗ trợ Huy ~20% (các đơn TNF 別注 HOSOYA vào chuyền).</w:t>
      </w:r>
    </w:p>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8"/>
    <w:bookmarkEnd w:id="29"/>
    <w:bookmarkStart w:id="30" w:name="dữ-liệu-cần-xác-nhận"/>
    <w:p>
      <w:pPr>
        <w:pStyle w:val="Heading2"/>
      </w:pPr>
      <w:r>
        <w:t xml:space="preserve">Dữ liệu cần xác nhận</w:t>
      </w:r>
    </w:p>
    <w:p>
      <w:pPr>
        <w:numPr>
          <w:ilvl w:val="0"/>
          <w:numId w:val="1010"/>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10"/>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10"/>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10"/>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10"/>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10"/>
        </w:numPr>
        <w:pStyle w:val="Compact"/>
      </w:pPr>
      <w:r>
        <w:rPr>
          <w:bCs/>
          <w:b/>
        </w:rPr>
        <w:t xml:space="preserve">Plantable</w:t>
      </w:r>
      <w:r>
        <w:t xml:space="preserve">: 4 lô Snowpeak (TI: NSK) chưa rõ MD phụ trách, chưa tính. Sheet S27本発注 là bảng mô phỏng xếp đơn (ngày kéo đến 2034), không dùng làm lịch.</w:t>
      </w:r>
    </w:p>
    <w:p>
      <w:pPr>
        <w:numPr>
          <w:ilvl w:val="0"/>
          <w:numId w:val="1010"/>
        </w:numPr>
        <w:pStyle w:val="Compact"/>
      </w:pPr>
      <w:r>
        <w:rPr>
          <w:bCs/>
          <w:b/>
        </w:rPr>
        <w:t xml:space="preserve">Mẫu 12/2026 – 2/2027</w:t>
      </w:r>
      <w:r>
        <w:t xml:space="preserve"> </w:t>
      </w:r>
      <w:r>
        <w:t xml:space="preserve">ước theo cùng kỳ năm trước; khi có kế hoạch mẫu 1st 28SS thật thì thay vào.</w:t>
      </w:r>
    </w:p>
    <w:p>
      <w:pPr>
        <w:numPr>
          <w:ilvl w:val="0"/>
          <w:numId w:val="1010"/>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30"/>
    <w:bookmarkStart w:id="31"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1"/>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1"/>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1"/>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1"/>
    <w:bookmarkStart w:id="32" w:name="câu-hỏi-mở"/>
    <w:p>
      <w:pPr>
        <w:pStyle w:val="Heading2"/>
      </w:pPr>
      <w:r>
        <w:t xml:space="preserve">Câu hỏi mở</w:t>
      </w:r>
    </w:p>
    <w:p>
      <w:pPr>
        <w:numPr>
          <w:ilvl w:val="0"/>
          <w:numId w:val="1012"/>
        </w:numPr>
        <w:pStyle w:val="Compact"/>
      </w:pPr>
      <w:r>
        <w:t xml:space="preserve">Có chuyển TNF 東京企画 cho Khanh ngay từ 11/2026 không (đề xuất theo Plantable)?</w:t>
      </w:r>
    </w:p>
    <w:p>
      <w:pPr>
        <w:numPr>
          <w:ilvl w:val="0"/>
          <w:numId w:val="1012"/>
        </w:numPr>
        <w:pStyle w:val="Compact"/>
      </w:pPr>
      <w:r>
        <w:t xml:space="preserve">Có áp dụng hỗ trợ tạm theo tháng (12/2026: Huy, Nhu hỗ trợ Cuong; 1/2027: B.Trang hỗ trợ Huy) không?</w:t>
      </w:r>
    </w:p>
    <w:p>
      <w:pPr>
        <w:numPr>
          <w:ilvl w:val="0"/>
          <w:numId w:val="1012"/>
        </w:numPr>
        <w:pStyle w:val="Compact"/>
      </w:pPr>
      <w:r>
        <w:t xml:space="preserve">4 lô Snowpeak (TI: NSK) trên Plantable do ai theo dõi?</w:t>
      </w:r>
    </w:p>
    <w:p>
      <w:pPr>
        <w:numPr>
          <w:ilvl w:val="0"/>
          <w:numId w:val="1012"/>
        </w:numPr>
        <w:pStyle w:val="Compact"/>
      </w:pPr>
      <w:r>
        <w:t xml:space="preserve">Kế hoạch mẫu 1st 28SS (số mã theo brand) khi có, để thay số ước.</w:t>
      </w:r>
    </w:p>
    <w:p>
      <w:pPr>
        <w:numPr>
          <w:ilvl w:val="0"/>
          <w:numId w:val="1012"/>
        </w:numPr>
        <w:pStyle w:val="Compact"/>
      </w:pPr>
      <w:r>
        <w:t xml:space="preserve">Việc điều phối của Cuong và việc quản lý giao cho Luan chiếm bao nhiêu giờ/ngày? (đang tạm tính ~1 giờ/ngày mỗi người)</w:t>
      </w:r>
    </w:p>
    <w:bookmarkEnd w:id="32"/>
    <w:bookmarkEnd w:id="33"/>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2026-10-28T04:19:15Z</dcterms:created>
  <dcterms:modified xsi:type="dcterms:W3CDTF">2026-10-28T04:19:15Z</dcterms:modified>
</cp:coreProperties>
</file>

<file path=docProps/custom.xml><?xml version="1.0" encoding="utf-8"?>
<Properties xmlns="http://schemas.openxmlformats.org/officeDocument/2006/custom-properties" xmlns:vt="http://schemas.openxmlformats.org/officeDocument/2006/docPropsVTypes"/>
</file>