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11/2026</w:t>
      </w:r>
      <w:r>
        <w:t xml:space="preserve"> </w:t>
      </w:r>
      <w:r>
        <w:t xml:space="preserve">(quyết định 28/10/2026, đưa sớm hơn 1 tháng theo Plantable);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Hỗ trợ tạm theo tháng</w:t>
      </w:r>
      <w:r>
        <w:t xml:space="preserve"> </w:t>
      </w:r>
      <w:r>
        <w:t xml:space="preserve">(Huy, Nhu hỗ trợ Cuong tháng 12; B.Trang hỗ trợ Huy tháng 1):</w:t>
      </w:r>
      <w:r>
        <w:t xml:space="preserve"> </w:t>
      </w:r>
      <w:r>
        <w:rPr>
          <w:bCs/>
          <w:b/>
        </w:rPr>
        <w:t xml:space="preserve">chưa cần</w:t>
      </w:r>
      <w:r>
        <w:t xml:space="preserve">, theo dõi thêm.</w:t>
      </w:r>
    </w:p>
    <w:p>
      <w:pPr>
        <w:numPr>
          <w:ilvl w:val="0"/>
          <w:numId w:val="1006"/>
        </w:numPr>
        <w:pStyle w:val="Compact"/>
      </w:pPr>
      <w:r>
        <w:rPr>
          <w:bCs/>
          <w:b/>
        </w:rPr>
        <w:t xml:space="preserve">Snowpeak</w:t>
      </w:r>
      <w:r>
        <w:t xml:space="preserve">: Hien theo dõi. 4 lô Snowpeak trên Plantable là dòng cũ (xem mục Dữ liệu cần xác nhận), đã loại khỏi phần tính.</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f68573e4929a2094ecc12aaa0567929efa3b72c"/>
    <w:p>
      <w:pPr>
        <w:pStyle w:val="Heading2"/>
      </w:pPr>
      <w:r>
        <w:t xml:space="preserve">Tải theo tháng từ kế hoạch thật (11/2026 – 2/2027)</w:t>
      </w:r>
    </w:p>
    <w:p>
      <w:pPr>
        <w:pStyle w:val="FirstParagraph"/>
      </w:pPr>
      <w:r>
        <w:rPr>
          <w:bCs/>
          <w:b/>
        </w:rPr>
        <w:t xml:space="preserve">Cách tính</w:t>
      </w:r>
      <w:r>
        <w:t xml:space="preserve"> </w:t>
      </w:r>
      <w:r>
        <w:t xml:space="preserve">(thay cho phần ước theo 2 giai đoạn trước đây):</w:t>
      </w:r>
    </w:p>
    <w:p>
      <w:pPr>
        <w:numPr>
          <w:ilvl w:val="0"/>
          <w:numId w:val="1007"/>
        </w:numPr>
        <w:pStyle w:val="Compact"/>
      </w:pPr>
      <w:r>
        <w:rPr>
          <w:bCs/>
          <w:b/>
        </w:rPr>
        <w:t xml:space="preserve">Sản xuất</w:t>
      </w:r>
      <w:r>
        <w:t xml:space="preserve">: Plantable 26/10/2026, sheet PLANTABLE 2026 (lịch theo chuyền). MD của mỗi mã lấy theo người theo dõi mẫu PPS của mã đó trong file mẫu (257/371 lô khớp); không khớp thì theo brand. Mỗi tháng đếm:</w:t>
      </w:r>
    </w:p>
    <w:p>
      <w:pPr>
        <w:numPr>
          <w:ilvl w:val="1"/>
          <w:numId w:val="1008"/>
        </w:numPr>
        <w:pStyle w:val="Compact"/>
      </w:pPr>
      <w:r>
        <w:rPr>
          <w:bCs/>
          <w:b/>
        </w:rPr>
        <w:t xml:space="preserve">mã vào chuyền</w:t>
      </w:r>
      <w:r>
        <w:t xml:space="preserve"> </w:t>
      </w:r>
      <w:r>
        <w:t xml:space="preserve">(mỗi mã tính một lần dù chia nhiều lô/chuyền): việc chuẩn bị, duyệt PPS, kiểm NPL, họp trước khi vào chuyền, dịch tài liệu;</w:t>
      </w:r>
    </w:p>
    <w:p>
      <w:pPr>
        <w:numPr>
          <w:ilvl w:val="1"/>
          <w:numId w:val="1008"/>
        </w:numPr>
        <w:pStyle w:val="Compact"/>
      </w:pPr>
      <w:r>
        <w:rPr>
          <w:bCs/>
          <w:b/>
        </w:rPr>
        <w:t xml:space="preserve">ngày chuyền đang chạy</w:t>
      </w:r>
      <w:r>
        <w:t xml:space="preserve"> </w:t>
      </w:r>
      <w:r>
        <w:t xml:space="preserve">(theo từng lô): theo dõi tiến độ, NPL, sự cố, xuất hàng.</w:t>
      </w:r>
    </w:p>
    <w:p>
      <w:pPr>
        <w:numPr>
          <w:ilvl w:val="0"/>
          <w:numId w:val="1007"/>
        </w:numPr>
        <w:pStyle w:val="Compact"/>
      </w:pPr>
      <w:r>
        <w:rPr>
          <w:bCs/>
          <w:b/>
        </w:rPr>
        <w:t xml:space="preserve">Mẫu</w:t>
      </w:r>
      <w:r>
        <w:t xml:space="preserve">: đơn mẫu còn tồn trong file mẫu (chưa xong, hạn đến hết 10/2026) dồn vào tháng 11; cộng</w:t>
      </w:r>
      <w:r>
        <w:t xml:space="preserve"> </w:t>
      </w:r>
      <w:r>
        <w:rPr>
          <w:bCs/>
          <w:b/>
        </w:rPr>
        <w:t xml:space="preserve">số đơn mẫu cùng tháng năm trước</w:t>
      </w:r>
      <w:r>
        <w:t xml:space="preserve"> </w:t>
      </w:r>
      <w:r>
        <w:t xml:space="preserve">(11/2025 – 2/2026) của brand, gán cho người đang phụ trách brand đó (mẫu TNF của Khanh năm trước → B.Trang; NEUTRALWORKS → Khanh; YONEX từ S27 → B.Trang).</w:t>
      </w:r>
    </w:p>
    <w:p>
      <w:pPr>
        <w:numPr>
          <w:ilvl w:val="0"/>
          <w:numId w:val="1007"/>
        </w:numPr>
        <w:pStyle w:val="Compact"/>
      </w:pPr>
      <w:r>
        <w:rPr>
          <w:bCs/>
          <w:b/>
        </w:rPr>
        <w:t xml:space="preserve">Trọng số theo loại mẫu</w:t>
      </w:r>
      <w:r>
        <w:t xml:space="preserve">: 1st/0次/đề án tính đủ (theo dõi + dịch trọn bộ); 2nd ×0,8 (dịch bản sửa ×0,5); SMS ×0,5 và PPS/mockup ×0,6 (chủ yếu theo dõi, dịch góp ý ×0,2); ảnh, lưu mẫu, test ×0,3.</w:t>
      </w:r>
    </w:p>
    <w:p>
      <w:pPr>
        <w:numPr>
          <w:ilvl w:val="0"/>
          <w:numId w:val="1007"/>
        </w:numPr>
        <w:pStyle w:val="Compact"/>
      </w:pPr>
      <w:r>
        <w:t xml:space="preserve">Hệ số độ khó ALLTERRAIN/DESCENTE (DCC) × 1,3. Công suất 9 giờ/ngày, Khanh 8 giờ. Cuong, Luan mỗi người ~1 giờ/ngày cho việc giao thêm.</w:t>
      </w:r>
    </w:p>
    <w:p>
      <w:pPr>
        <w:numPr>
          <w:ilvl w:val="0"/>
          <w:numId w:val="1007"/>
        </w:numPr>
        <w:pStyle w:val="Compact"/>
      </w:pPr>
      <w:r>
        <w:rPr>
          <w:bCs/>
          <w:b/>
        </w:rPr>
        <w:t xml:space="preserve">Mốc 1,0 = khối lượng trung bình của 1 người trong 1 tháng của cả giai đoạn 11/2026 – 2/2027</w:t>
      </w:r>
      <w:r>
        <w:t xml:space="preserve">, dùng chung cho mọi tháng, nên so được tháng bận với tháng rảnh.</w:t>
      </w:r>
    </w:p>
    <w:p>
      <w:pPr>
        <w:pStyle w:val="FirstParagraph"/>
      </w:pPr>
      <w:r>
        <w:rPr>
          <w:bCs/>
          <w:b/>
        </w:rPr>
        <w:t xml:space="preserve">Số liệu chính theo tháng</w:t>
      </w:r>
      <w:r>
        <w:t xml:space="preserve"> </w:t>
      </w:r>
      <w:r>
        <w:t xml:space="preserve">(chia theo người phụ trách trước khi chuyển TNF 東京企画; từ 11/2026 các lô TNF 東京企画 tính cho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091"/>
        <w:gridCol w:w="4909"/>
        <w:gridCol w:w="3614"/>
        <w:gridCol w:w="5182"/>
      </w:tblGrid>
      <w:tr>
        <w:trPr>
          <w:tblHeader w:val="true"/>
          <w:tblHeader w:val="true"/>
        </w:trPr>
        <w:tc>
          <w:tcPr>
            <w:tcW w:type="dxa" w:w="1091"/>
            <w:shd w:val="clear" w:color="auto" w:fill="DCE6F1"/>
          </w:tcPr>
          <w:p>
            <w:pPr>
              <w:pStyle w:val="Compact"/>
              <w:spacing w:after="20" w:before="20"/>
              <w:jc w:val="left"/>
            </w:pPr>
            <w:r>
              <w:rPr>
                <w:b/>
                <w:sz w:val="18"/>
              </w:rPr>
              <w:t xml:space="preserve">Tháng</w:t>
            </w:r>
          </w:p>
        </w:tc>
        <w:tc>
          <w:tcPr>
            <w:tcW w:type="dxa" w:w="4909"/>
            <w:shd w:val="clear" w:color="auto" w:fill="DCE6F1"/>
          </w:tcPr>
          <w:p>
            <w:pPr>
              <w:pStyle w:val="Compact"/>
              <w:spacing w:after="20" w:before="20"/>
              <w:jc w:val="left"/>
            </w:pPr>
            <w:r>
              <w:rPr>
                <w:b/>
                <w:sz w:val="18"/>
              </w:rPr>
              <w:t xml:space="preserve">Mã vào chuyền</w:t>
            </w:r>
          </w:p>
        </w:tc>
        <w:tc>
          <w:tcPr>
            <w:tcW w:type="dxa" w:w="3614"/>
            <w:shd w:val="clear" w:color="auto" w:fill="DCE6F1"/>
          </w:tcPr>
          <w:p>
            <w:pPr>
              <w:pStyle w:val="Compact"/>
              <w:spacing w:after="20" w:before="20"/>
              <w:jc w:val="left"/>
            </w:pPr>
            <w:r>
              <w:rPr>
                <w:b/>
                <w:sz w:val="18"/>
              </w:rPr>
              <w:t xml:space="preserve">Đơn mẫu (tồn + ước)</w:t>
            </w:r>
          </w:p>
        </w:tc>
        <w:tc>
          <w:tcPr>
            <w:tcW w:type="dxa" w:w="5182"/>
            <w:shd w:val="clear" w:color="auto" w:fill="DCE6F1"/>
          </w:tcPr>
          <w:p>
            <w:pPr>
              <w:pStyle w:val="Compact"/>
              <w:spacing w:after="20" w:before="20"/>
              <w:jc w:val="left"/>
            </w:pPr>
            <w:r>
              <w:rPr>
                <w:b/>
                <w:sz w:val="18"/>
              </w:rPr>
              <w:t xml:space="preserve">Ghi chú</w:t>
            </w:r>
          </w:p>
        </w:tc>
      </w:tr>
      <w:tr>
        <w:tc>
          <w:tcPr>
            <w:tcW w:type="dxa" w:w="1091"/>
          </w:tcPr>
          <w:p>
            <w:pPr>
              <w:pStyle w:val="Compact"/>
              <w:spacing w:after="20" w:before="20"/>
              <w:jc w:val="left"/>
            </w:pPr>
            <w:r>
              <w:rPr>
                <w:sz w:val="18"/>
              </w:rPr>
              <w:t xml:space="preserve">11/2026</w:t>
            </w:r>
          </w:p>
        </w:tc>
        <w:tc>
          <w:tcPr>
            <w:tcW w:type="dxa" w:w="4909"/>
          </w:tcPr>
          <w:p>
            <w:pPr>
              <w:pStyle w:val="Compact"/>
              <w:spacing w:after="20" w:before="20"/>
              <w:jc w:val="left"/>
            </w:pPr>
            <w:r>
              <w:rPr>
                <w:sz w:val="18"/>
              </w:rPr>
              <w:t xml:space="preserve">Luan 9, Huy 8, Hien 8, Cuong 5, Nhu 3</w:t>
            </w:r>
          </w:p>
        </w:tc>
        <w:tc>
          <w:tcPr>
            <w:tcW w:type="dxa" w:w="3614"/>
          </w:tcPr>
          <w:p>
            <w:pPr>
              <w:pStyle w:val="Compact"/>
              <w:spacing w:after="20" w:before="20"/>
              <w:jc w:val="left"/>
            </w:pPr>
            <w:r>
              <w:rPr>
                <w:sz w:val="18"/>
              </w:rPr>
              <w:t xml:space="preserve">B.Trang 121, Cuong 100, Huy 65, Hien 41, Nhu 35</w:t>
            </w:r>
          </w:p>
        </w:tc>
        <w:tc>
          <w:tcPr>
            <w:tcW w:type="dxa" w:w="5182"/>
          </w:tcPr>
          <w:p>
            <w:pPr>
              <w:pStyle w:val="Compact"/>
              <w:spacing w:after="20" w:before="20"/>
              <w:jc w:val="left"/>
            </w:pPr>
            <w:r>
              <w:rPr>
                <w:bCs/>
                <w:b/>
                <w:sz w:val="18"/>
              </w:rPr>
              <w:t xml:space="preserve">Cao điểm mẫu</w:t>
            </w:r>
            <w:r>
              <w:rPr>
                <w:sz w:val="18"/>
              </w:rPr>
              <w:t xml:space="preserve">: mẫu triển lãm 27FW + PPS 27SS + đơn tồn. Phòng mẫu SW1 tháng 10 đã vượt công suất (404 thực tế + 476 dự kiến so với 236/tháng)</w:t>
            </w:r>
          </w:p>
        </w:tc>
      </w:tr>
      <w:tr>
        <w:tc>
          <w:tcPr>
            <w:tcW w:type="dxa" w:w="1091"/>
          </w:tcPr>
          <w:p>
            <w:pPr>
              <w:pStyle w:val="Compact"/>
              <w:spacing w:after="20" w:before="20"/>
              <w:jc w:val="left"/>
            </w:pPr>
            <w:r>
              <w:rPr>
                <w:sz w:val="18"/>
              </w:rPr>
              <w:t xml:space="preserve">12/2026</w:t>
            </w:r>
          </w:p>
        </w:tc>
        <w:tc>
          <w:tcPr>
            <w:tcW w:type="dxa" w:w="4909"/>
          </w:tcPr>
          <w:p>
            <w:pPr>
              <w:pStyle w:val="Compact"/>
              <w:spacing w:after="20" w:before="20"/>
              <w:jc w:val="left"/>
            </w:pPr>
            <w:r>
              <w:rPr>
                <w:bCs/>
                <w:b/>
                <w:sz w:val="18"/>
              </w:rPr>
              <w:t xml:space="preserve">Cuong 21</w:t>
            </w:r>
            <w:r>
              <w:rPr>
                <w:sz w:val="18"/>
              </w:rPr>
              <w:t xml:space="preserve"> </w:t>
            </w:r>
            <w:r>
              <w:rPr>
                <w:sz w:val="18"/>
              </w:rPr>
              <w:t xml:space="preserve">(HELLY HANSEN 27SS), Hien 12, Luan 10, B.Trang 5, Khanh 3</w:t>
            </w:r>
          </w:p>
        </w:tc>
        <w:tc>
          <w:tcPr>
            <w:tcW w:type="dxa" w:w="3614"/>
          </w:tcPr>
          <w:p>
            <w:pPr>
              <w:pStyle w:val="Compact"/>
              <w:spacing w:after="20" w:before="20"/>
              <w:jc w:val="left"/>
            </w:pPr>
            <w:r>
              <w:rPr>
                <w:sz w:val="18"/>
              </w:rPr>
              <w:t xml:space="preserve">B.Trang 27, Hien 26, Huy 25, Nhu 24</w:t>
            </w:r>
          </w:p>
        </w:tc>
        <w:tc>
          <w:tcPr>
            <w:tcW w:type="dxa" w:w="5182"/>
          </w:tcPr>
          <w:p>
            <w:pPr>
              <w:pStyle w:val="Compact"/>
              <w:spacing w:after="20" w:before="20"/>
              <w:jc w:val="left"/>
            </w:pPr>
            <w:r>
              <w:rPr>
                <w:bCs/>
                <w:b/>
                <w:sz w:val="18"/>
              </w:rPr>
              <w:t xml:space="preserve">Cao điểm vào chuyền của Cuong</w:t>
            </w:r>
          </w:p>
        </w:tc>
      </w:tr>
      <w:tr>
        <w:tc>
          <w:tcPr>
            <w:tcW w:type="dxa" w:w="1091"/>
          </w:tcPr>
          <w:p>
            <w:pPr>
              <w:pStyle w:val="Compact"/>
              <w:spacing w:after="20" w:before="20"/>
              <w:jc w:val="left"/>
            </w:pPr>
            <w:r>
              <w:rPr>
                <w:sz w:val="18"/>
              </w:rPr>
              <w:t xml:space="preserve">1/2027</w:t>
            </w:r>
          </w:p>
        </w:tc>
        <w:tc>
          <w:tcPr>
            <w:tcW w:type="dxa" w:w="4909"/>
          </w:tcPr>
          <w:p>
            <w:pPr>
              <w:pStyle w:val="Compact"/>
              <w:spacing w:after="20" w:before="20"/>
              <w:jc w:val="left"/>
            </w:pPr>
            <w:r>
              <w:rPr>
                <w:bCs/>
                <w:b/>
                <w:sz w:val="18"/>
              </w:rPr>
              <w:t xml:space="preserve">Huy 25</w:t>
            </w:r>
            <w:r>
              <w:rPr>
                <w:sz w:val="18"/>
              </w:rPr>
              <w:t xml:space="preserve"> </w:t>
            </w:r>
            <w:r>
              <w:rPr>
                <w:sz w:val="18"/>
              </w:rPr>
              <w:t xml:space="preserve">(TNF 別注 HOSOYA), Nhu 11, Hien 11, Cuong 10, Luan 7</w:t>
            </w:r>
          </w:p>
        </w:tc>
        <w:tc>
          <w:tcPr>
            <w:tcW w:type="dxa" w:w="3614"/>
          </w:tcPr>
          <w:p>
            <w:pPr>
              <w:pStyle w:val="Compact"/>
              <w:spacing w:after="20" w:before="20"/>
              <w:jc w:val="left"/>
            </w:pPr>
            <w:r>
              <w:rPr>
                <w:sz w:val="18"/>
              </w:rPr>
              <w:t xml:space="preserve">Luan 34 (PPS), Nhu 21, Hien 14</w:t>
            </w:r>
          </w:p>
        </w:tc>
        <w:tc>
          <w:tcPr>
            <w:tcW w:type="dxa" w:w="5182"/>
          </w:tcPr>
          <w:p>
            <w:pPr>
              <w:pStyle w:val="Compact"/>
              <w:spacing w:after="20" w:before="20"/>
              <w:jc w:val="left"/>
            </w:pPr>
            <w:r>
              <w:rPr>
                <w:sz w:val="18"/>
              </w:rPr>
              <w:t xml:space="preserve">Cao điểm vào chuyền của Huy</w:t>
            </w:r>
          </w:p>
        </w:tc>
      </w:tr>
      <w:tr>
        <w:tc>
          <w:tcPr>
            <w:tcW w:type="dxa" w:w="1091"/>
          </w:tcPr>
          <w:p>
            <w:pPr>
              <w:pStyle w:val="Compact"/>
              <w:spacing w:after="20" w:before="20"/>
              <w:jc w:val="left"/>
            </w:pPr>
            <w:r>
              <w:rPr>
                <w:sz w:val="18"/>
              </w:rPr>
              <w:t xml:space="preserve">2/2027</w:t>
            </w:r>
          </w:p>
        </w:tc>
        <w:tc>
          <w:tcPr>
            <w:tcW w:type="dxa" w:w="4909"/>
          </w:tcPr>
          <w:p>
            <w:pPr>
              <w:pStyle w:val="Compact"/>
              <w:spacing w:after="20" w:before="20"/>
              <w:jc w:val="left"/>
            </w:pPr>
            <w:r>
              <w:rPr>
                <w:sz w:val="18"/>
              </w:rPr>
              <w:t xml:space="preserve">Cuong 9, Hien 8, Nhu 7</w:t>
            </w:r>
          </w:p>
        </w:tc>
        <w:tc>
          <w:tcPr>
            <w:tcW w:type="dxa" w:w="3614"/>
          </w:tcPr>
          <w:p>
            <w:pPr>
              <w:pStyle w:val="Compact"/>
              <w:spacing w:after="20" w:before="20"/>
              <w:jc w:val="left"/>
            </w:pPr>
            <w:r>
              <w:rPr>
                <w:sz w:val="18"/>
              </w:rPr>
              <w:t xml:space="preserve">Cuong 15, Huy 15, Luan 13</w:t>
            </w:r>
          </w:p>
        </w:tc>
        <w:tc>
          <w:tcPr>
            <w:tcW w:type="dxa" w:w="5182"/>
          </w:tcPr>
          <w:p>
            <w:pPr>
              <w:pStyle w:val="Compact"/>
              <w:spacing w:after="20" w:before="20"/>
              <w:jc w:val="left"/>
            </w:pPr>
            <w:r>
              <w:rPr>
                <w:sz w:val="18"/>
              </w:rPr>
              <w:t xml:space="preserve">Tết: ít việc</w:t>
            </w:r>
          </w:p>
        </w:tc>
      </w:tr>
    </w:tbl>
    <w:p>
      <w:pPr>
        <w:pStyle w:val="BodyText"/>
      </w:pPr>
      <w:r>
        <w:t xml:space="preserve">Luan đang có</w:t>
      </w:r>
      <w:r>
        <w:t xml:space="preserve"> </w:t>
      </w:r>
      <w:r>
        <w:rPr>
          <w:bCs/>
          <w:b/>
        </w:rPr>
        <w:t xml:space="preserve">27–29 mã chạy chuyền cùng lúc</w:t>
      </w:r>
      <w:r>
        <w:t xml:space="preserve"> </w:t>
      </w:r>
      <w:r>
        <w:t xml:space="preserve">trong 11–12/2026 (TNF 富山企画, 67 lô), nhiều nhất nhóm.</w:t>
      </w:r>
    </w:p>
    <w:p>
      <w:pPr>
        <w:pStyle w:val="BodyText"/>
      </w:pPr>
      <w:r>
        <w:rPr>
          <w:bCs/>
          <w:b/>
        </w:rPr>
        <w:t xml:space="preserve">Chỉ số tải theo tháng</w:t>
      </w:r>
      <w:r>
        <w:t xml:space="preserve"> </w:t>
      </w:r>
      <w:r>
        <w:t xml:space="preserve">(ô in đậm: ≥ 1,4)</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512"/>
        <w:gridCol w:w="1160"/>
        <w:gridCol w:w="1160"/>
        <w:gridCol w:w="1160"/>
        <w:gridCol w:w="1160"/>
        <w:gridCol w:w="1160"/>
        <w:gridCol w:w="1160"/>
        <w:gridCol w:w="1160"/>
        <w:gridCol w:w="1160"/>
      </w:tblGrid>
      <w:tr>
        <w:trPr>
          <w:tblHeader w:val="true"/>
          <w:tblHeader w:val="true"/>
        </w:trPr>
        <w:tc>
          <w:tcPr>
            <w:tcW w:type="dxa" w:w="5512"/>
            <w:shd w:val="clear" w:color="auto" w:fill="DCE6F1"/>
          </w:tcPr>
          <w:p>
            <w:pPr>
              <w:pStyle w:val="Compact"/>
              <w:spacing w:after="20" w:before="20"/>
              <w:jc w:val="left"/>
            </w:pPr>
            <w:r>
              <w:rPr>
                <w:b/>
                <w:sz w:val="18"/>
              </w:rPr>
              <w:t xml:space="preserve">Phương án</w:t>
            </w:r>
          </w:p>
        </w:tc>
        <w:tc>
          <w:tcPr>
            <w:tcW w:type="dxa" w:w="1160"/>
            <w:shd w:val="clear" w:color="auto" w:fill="DCE6F1"/>
          </w:tcPr>
          <w:p>
            <w:pPr>
              <w:pStyle w:val="Compact"/>
              <w:spacing w:after="20" w:before="20"/>
              <w:jc w:val="left"/>
            </w:pPr>
            <w:r>
              <w:rPr>
                <w:b/>
                <w:sz w:val="18"/>
              </w:rPr>
              <w:t xml:space="preserve">Tháng</w:t>
            </w:r>
          </w:p>
        </w:tc>
        <w:tc>
          <w:tcPr>
            <w:tcW w:type="dxa" w:w="1160"/>
            <w:shd w:val="clear" w:color="auto" w:fill="DCE6F1"/>
          </w:tcPr>
          <w:p>
            <w:pPr>
              <w:pStyle w:val="Compact"/>
              <w:spacing w:after="20" w:before="20"/>
              <w:jc w:val="left"/>
            </w:pPr>
            <w:r>
              <w:rPr>
                <w:b/>
                <w:sz w:val="18"/>
              </w:rPr>
              <w:t xml:space="preserve">Cuong</w:t>
            </w:r>
          </w:p>
        </w:tc>
        <w:tc>
          <w:tcPr>
            <w:tcW w:type="dxa" w:w="1160"/>
            <w:shd w:val="clear" w:color="auto" w:fill="DCE6F1"/>
          </w:tcPr>
          <w:p>
            <w:pPr>
              <w:pStyle w:val="Compact"/>
              <w:spacing w:after="20" w:before="20"/>
              <w:jc w:val="left"/>
            </w:pPr>
            <w:r>
              <w:rPr>
                <w:b/>
                <w:sz w:val="18"/>
              </w:rPr>
              <w:t xml:space="preserve">Luan</w:t>
            </w:r>
          </w:p>
        </w:tc>
        <w:tc>
          <w:tcPr>
            <w:tcW w:type="dxa" w:w="1160"/>
            <w:shd w:val="clear" w:color="auto" w:fill="DCE6F1"/>
          </w:tcPr>
          <w:p>
            <w:pPr>
              <w:pStyle w:val="Compact"/>
              <w:spacing w:after="20" w:before="20"/>
              <w:jc w:val="left"/>
            </w:pPr>
            <w:r>
              <w:rPr>
                <w:b/>
                <w:sz w:val="18"/>
              </w:rPr>
              <w:t xml:space="preserve">Khanh</w:t>
            </w:r>
          </w:p>
        </w:tc>
        <w:tc>
          <w:tcPr>
            <w:tcW w:type="dxa" w:w="1160"/>
            <w:shd w:val="clear" w:color="auto" w:fill="DCE6F1"/>
          </w:tcPr>
          <w:p>
            <w:pPr>
              <w:pStyle w:val="Compact"/>
              <w:spacing w:after="20" w:before="20"/>
              <w:jc w:val="left"/>
            </w:pPr>
            <w:r>
              <w:rPr>
                <w:b/>
                <w:sz w:val="18"/>
              </w:rPr>
              <w:t xml:space="preserve">B.Trang</w:t>
            </w:r>
          </w:p>
        </w:tc>
        <w:tc>
          <w:tcPr>
            <w:tcW w:type="dxa" w:w="1160"/>
            <w:shd w:val="clear" w:color="auto" w:fill="DCE6F1"/>
          </w:tcPr>
          <w:p>
            <w:pPr>
              <w:pStyle w:val="Compact"/>
              <w:spacing w:after="20" w:before="20"/>
              <w:jc w:val="left"/>
            </w:pPr>
            <w:r>
              <w:rPr>
                <w:b/>
                <w:sz w:val="18"/>
              </w:rPr>
              <w:t xml:space="preserve">Huy</w:t>
            </w:r>
          </w:p>
        </w:tc>
        <w:tc>
          <w:tcPr>
            <w:tcW w:type="dxa" w:w="1160"/>
            <w:shd w:val="clear" w:color="auto" w:fill="DCE6F1"/>
          </w:tcPr>
          <w:p>
            <w:pPr>
              <w:pStyle w:val="Compact"/>
              <w:spacing w:after="20" w:before="20"/>
              <w:jc w:val="left"/>
            </w:pPr>
            <w:r>
              <w:rPr>
                <w:b/>
                <w:sz w:val="18"/>
              </w:rPr>
              <w:t xml:space="preserve">Hien</w:t>
            </w:r>
          </w:p>
        </w:tc>
        <w:tc>
          <w:tcPr>
            <w:tcW w:type="dxa" w:w="1160"/>
            <w:shd w:val="clear" w:color="auto" w:fill="DCE6F1"/>
          </w:tcPr>
          <w:p>
            <w:pPr>
              <w:pStyle w:val="Compact"/>
              <w:spacing w:after="20" w:before="20"/>
              <w:jc w:val="left"/>
            </w:pPr>
            <w:r>
              <w:rPr>
                <w:b/>
                <w:sz w:val="18"/>
              </w:rPr>
              <w:t xml:space="preserve">Nhu</w:t>
            </w:r>
          </w:p>
        </w:tc>
      </w:tr>
      <w:tr>
        <w:tc>
          <w:tcPr>
            <w:tcW w:type="dxa" w:w="5512"/>
          </w:tcPr>
          <w:p>
            <w:pPr>
              <w:pStyle w:val="Compact"/>
              <w:spacing w:after="20" w:before="20"/>
              <w:jc w:val="left"/>
            </w:pPr>
            <w:r>
              <w:rPr>
                <w:bCs/>
                <w:b/>
                <w:sz w:val="18"/>
              </w:rPr>
              <w:t xml:space="preserve">Đã quyết</w:t>
            </w:r>
            <w:r>
              <w:rPr>
                <w:sz w:val="18"/>
              </w:rPr>
              <w:t xml:space="preserve"> </w:t>
            </w:r>
            <w:r>
              <w:rPr>
                <w:sz w:val="18"/>
              </w:rPr>
              <w:t xml:space="preserve">(NW và TNF 東京企画 → Khanh từ 11/2026; Khanh hỗ trợ Luan ~25% tháng 11–12, ~35% tháng 1–2; 1/3 mẫu TNF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1,71</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0,78</w:t>
            </w:r>
          </w:p>
        </w:tc>
        <w:tc>
          <w:tcPr>
            <w:tcW w:type="dxa" w:w="1160"/>
          </w:tcPr>
          <w:p>
            <w:pPr>
              <w:pStyle w:val="Compact"/>
              <w:spacing w:after="20" w:before="20"/>
              <w:jc w:val="left"/>
            </w:pPr>
            <w:r>
              <w:rPr>
                <w:bCs/>
                <w:b/>
                <w:sz w:val="18"/>
              </w:rPr>
              <w:t xml:space="preserve">1,42</w:t>
            </w:r>
          </w:p>
        </w:tc>
        <w:tc>
          <w:tcPr>
            <w:tcW w:type="dxa" w:w="1160"/>
          </w:tcPr>
          <w:p>
            <w:pPr>
              <w:pStyle w:val="Compact"/>
              <w:spacing w:after="20" w:before="20"/>
              <w:jc w:val="left"/>
            </w:pPr>
            <w:r>
              <w:rPr>
                <w:bCs/>
                <w:b/>
                <w:sz w:val="18"/>
              </w:rPr>
              <w:t xml:space="preserve">1,65</w:t>
            </w:r>
          </w:p>
        </w:tc>
        <w:tc>
          <w:tcPr>
            <w:tcW w:type="dxa" w:w="1160"/>
          </w:tcPr>
          <w:p>
            <w:pPr>
              <w:pStyle w:val="Compact"/>
              <w:spacing w:after="20" w:before="20"/>
              <w:jc w:val="left"/>
            </w:pPr>
            <w:r>
              <w:rPr>
                <w:bCs/>
                <w:b/>
                <w:sz w:val="18"/>
              </w:rPr>
              <w:t xml:space="preserve">1,48</w:t>
            </w:r>
          </w:p>
        </w:tc>
        <w:tc>
          <w:tcPr>
            <w:tcW w:type="dxa" w:w="1160"/>
          </w:tcPr>
          <w:p>
            <w:pPr>
              <w:pStyle w:val="Compact"/>
              <w:spacing w:after="20" w:before="20"/>
              <w:jc w:val="left"/>
            </w:pPr>
            <w:r>
              <w:rPr>
                <w:sz w:val="18"/>
              </w:rPr>
              <w:t xml:space="preserve">1,05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2,21</w:t>
            </w:r>
          </w:p>
        </w:tc>
        <w:tc>
          <w:tcPr>
            <w:tcW w:type="dxa" w:w="1160"/>
          </w:tcPr>
          <w:p>
            <w:pPr>
              <w:pStyle w:val="Compact"/>
              <w:spacing w:after="20" w:before="20"/>
              <w:jc w:val="left"/>
            </w:pPr>
            <w:r>
              <w:rPr>
                <w:bCs/>
                <w:b/>
                <w:sz w:val="18"/>
              </w:rPr>
              <w:t xml:space="preserve">1,46</w:t>
            </w:r>
          </w:p>
        </w:tc>
        <w:tc>
          <w:tcPr>
            <w:tcW w:type="dxa" w:w="1160"/>
          </w:tcPr>
          <w:p>
            <w:pPr>
              <w:pStyle w:val="Compact"/>
              <w:spacing w:after="20" w:before="20"/>
              <w:jc w:val="left"/>
            </w:pPr>
            <w:r>
              <w:rPr>
                <w:sz w:val="18"/>
              </w:rPr>
              <w:t xml:space="preserve">1,25</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0,45</w:t>
            </w:r>
          </w:p>
        </w:tc>
        <w:tc>
          <w:tcPr>
            <w:tcW w:type="dxa" w:w="1160"/>
          </w:tcPr>
          <w:p>
            <w:pPr>
              <w:pStyle w:val="Compact"/>
              <w:spacing w:after="20" w:before="20"/>
              <w:jc w:val="left"/>
            </w:pPr>
            <w:r>
              <w:rPr>
                <w:bCs/>
                <w:b/>
                <w:sz w:val="18"/>
              </w:rPr>
              <w:t xml:space="preserve">1,50</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1,32</w:t>
            </w:r>
          </w:p>
        </w:tc>
        <w:tc>
          <w:tcPr>
            <w:tcW w:type="dxa" w:w="1160"/>
          </w:tcPr>
          <w:p>
            <w:pPr>
              <w:pStyle w:val="Compact"/>
              <w:spacing w:after="20" w:before="20"/>
              <w:jc w:val="left"/>
            </w:pPr>
            <w:r>
              <w:rPr>
                <w:sz w:val="18"/>
              </w:rPr>
              <w:t xml:space="preserve">1,27</w:t>
            </w:r>
          </w:p>
        </w:tc>
        <w:tc>
          <w:tcPr>
            <w:tcW w:type="dxa" w:w="1160"/>
          </w:tcPr>
          <w:p>
            <w:pPr>
              <w:pStyle w:val="Compact"/>
              <w:spacing w:after="20" w:before="20"/>
              <w:jc w:val="left"/>
            </w:pPr>
            <w:r>
              <w:rPr>
                <w:sz w:val="18"/>
              </w:rPr>
              <w:t xml:space="preserve">0,81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1,17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02/2027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0,46</w:t>
            </w:r>
          </w:p>
        </w:tc>
        <w:tc>
          <w:tcPr>
            <w:tcW w:type="dxa" w:w="1160"/>
          </w:tcPr>
          <w:p>
            <w:pPr>
              <w:pStyle w:val="Compact"/>
              <w:spacing w:after="20" w:before="20"/>
              <w:jc w:val="left"/>
            </w:pPr>
            <w:r>
              <w:rPr>
                <w:sz w:val="18"/>
              </w:rPr>
              <w:t xml:space="preserve">0,65</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0,54</w:t>
            </w:r>
          </w:p>
        </w:tc>
        <w:tc>
          <w:tcPr>
            <w:tcW w:type="dxa" w:w="1160"/>
          </w:tcPr>
          <w:p>
            <w:pPr>
              <w:pStyle w:val="Compact"/>
              <w:spacing w:after="20" w:before="20"/>
              <w:jc w:val="left"/>
            </w:pPr>
            <w:r>
              <w:rPr>
                <w:sz w:val="18"/>
              </w:rPr>
              <w:t xml:space="preserve">0,81</w:t>
            </w:r>
          </w:p>
        </w:tc>
      </w:tr>
      <w:tr>
        <w:tc>
          <w:tcPr>
            <w:tcW w:type="dxa" w:w="5512"/>
          </w:tcPr>
          <w:p>
            <w:pPr>
              <w:pStyle w:val="Compact"/>
              <w:spacing w:after="20" w:before="20"/>
              <w:jc w:val="left"/>
            </w:pPr>
            <w:r>
              <w:rPr>
                <w:sz w:val="18"/>
              </w:rPr>
              <w:t xml:space="preserve">Để so sánh: chưa chia việc của Luan, TNF 東京企画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1,89</w:t>
            </w:r>
          </w:p>
        </w:tc>
        <w:tc>
          <w:tcPr>
            <w:tcW w:type="dxa" w:w="1160"/>
          </w:tcPr>
          <w:p>
            <w:pPr>
              <w:pStyle w:val="Compact"/>
              <w:spacing w:after="20" w:before="20"/>
              <w:jc w:val="left"/>
            </w:pPr>
            <w:r>
              <w:rPr>
                <w:bCs/>
                <w:b/>
                <w:sz w:val="18"/>
              </w:rPr>
              <w:t xml:space="preserve">1,73</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1,42</w:t>
            </w:r>
          </w:p>
        </w:tc>
        <w:tc>
          <w:tcPr>
            <w:tcW w:type="dxa" w:w="1160"/>
          </w:tcPr>
          <w:p>
            <w:pPr>
              <w:pStyle w:val="Compact"/>
              <w:spacing w:after="20" w:before="20"/>
              <w:jc w:val="left"/>
            </w:pPr>
            <w:r>
              <w:rPr>
                <w:bCs/>
                <w:b/>
                <w:sz w:val="18"/>
              </w:rPr>
              <w:t xml:space="preserve">1,65</w:t>
            </w:r>
          </w:p>
        </w:tc>
        <w:tc>
          <w:tcPr>
            <w:tcW w:type="dxa" w:w="1160"/>
          </w:tcPr>
          <w:p>
            <w:pPr>
              <w:pStyle w:val="Compact"/>
              <w:spacing w:after="20" w:before="20"/>
              <w:jc w:val="left"/>
            </w:pPr>
            <w:r>
              <w:rPr>
                <w:bCs/>
                <w:b/>
                <w:sz w:val="18"/>
              </w:rPr>
              <w:t xml:space="preserve">1,48</w:t>
            </w:r>
          </w:p>
        </w:tc>
        <w:tc>
          <w:tcPr>
            <w:tcW w:type="dxa" w:w="1160"/>
          </w:tcPr>
          <w:p>
            <w:pPr>
              <w:pStyle w:val="Compact"/>
              <w:spacing w:after="20" w:before="20"/>
              <w:jc w:val="left"/>
            </w:pPr>
            <w:r>
              <w:rPr>
                <w:sz w:val="18"/>
              </w:rPr>
              <w:t xml:space="preserve">1,05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2,21</w:t>
            </w:r>
          </w:p>
        </w:tc>
        <w:tc>
          <w:tcPr>
            <w:tcW w:type="dxa" w:w="1160"/>
          </w:tcPr>
          <w:p>
            <w:pPr>
              <w:pStyle w:val="Compact"/>
              <w:spacing w:after="20" w:before="20"/>
              <w:jc w:val="left"/>
            </w:pPr>
            <w:r>
              <w:rPr>
                <w:bCs/>
                <w:b/>
                <w:sz w:val="18"/>
              </w:rPr>
              <w:t xml:space="preserve">1,94</w:t>
            </w:r>
          </w:p>
        </w:tc>
        <w:tc>
          <w:tcPr>
            <w:tcW w:type="dxa" w:w="1160"/>
          </w:tcPr>
          <w:p>
            <w:pPr>
              <w:pStyle w:val="Compact"/>
              <w:spacing w:after="20" w:before="20"/>
              <w:jc w:val="left"/>
            </w:pPr>
            <w:r>
              <w:rPr>
                <w:sz w:val="18"/>
              </w:rPr>
              <w:t xml:space="preserve">0,76</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0,45</w:t>
            </w:r>
          </w:p>
        </w:tc>
        <w:tc>
          <w:tcPr>
            <w:tcW w:type="dxa" w:w="1160"/>
          </w:tcPr>
          <w:p>
            <w:pPr>
              <w:pStyle w:val="Compact"/>
              <w:spacing w:after="20" w:before="20"/>
              <w:jc w:val="left"/>
            </w:pPr>
            <w:r>
              <w:rPr>
                <w:bCs/>
                <w:b/>
                <w:sz w:val="18"/>
              </w:rPr>
              <w:t xml:space="preserve">1,50</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1,32</w:t>
            </w:r>
          </w:p>
        </w:tc>
        <w:tc>
          <w:tcPr>
            <w:tcW w:type="dxa" w:w="1160"/>
          </w:tcPr>
          <w:p>
            <w:pPr>
              <w:pStyle w:val="Compact"/>
              <w:spacing w:after="20" w:before="20"/>
              <w:jc w:val="left"/>
            </w:pPr>
            <w:r>
              <w:rPr>
                <w:bCs/>
                <w:b/>
                <w:sz w:val="18"/>
              </w:rPr>
              <w:t xml:space="preserve">1,96</w:t>
            </w:r>
          </w:p>
        </w:tc>
        <w:tc>
          <w:tcPr>
            <w:tcW w:type="dxa" w:w="1160"/>
          </w:tcPr>
          <w:p>
            <w:pPr>
              <w:pStyle w:val="Compact"/>
              <w:spacing w:after="20" w:before="20"/>
              <w:jc w:val="left"/>
            </w:pPr>
            <w:r>
              <w:rPr>
                <w:sz w:val="18"/>
              </w:rPr>
              <w:t xml:space="preserve">0,12</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1,17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02/2027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0,71</w:t>
            </w:r>
          </w:p>
        </w:tc>
        <w:tc>
          <w:tcPr>
            <w:tcW w:type="dxa" w:w="1160"/>
          </w:tcPr>
          <w:p>
            <w:pPr>
              <w:pStyle w:val="Compact"/>
              <w:spacing w:after="20" w:before="20"/>
              <w:jc w:val="left"/>
            </w:pPr>
            <w:r>
              <w:rPr>
                <w:sz w:val="18"/>
              </w:rPr>
              <w:t xml:space="preserve">0,40</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0,54</w:t>
            </w:r>
          </w:p>
        </w:tc>
        <w:tc>
          <w:tcPr>
            <w:tcW w:type="dxa" w:w="1160"/>
          </w:tcPr>
          <w:p>
            <w:pPr>
              <w:pStyle w:val="Compact"/>
              <w:spacing w:after="20" w:before="20"/>
              <w:jc w:val="left"/>
            </w:pPr>
            <w:r>
              <w:rPr>
                <w:sz w:val="18"/>
              </w:rPr>
              <w:t xml:space="preserve">0,81</w:t>
            </w:r>
          </w:p>
        </w:tc>
      </w:tr>
      <w:tr>
        <w:tc>
          <w:tcPr>
            <w:tcW w:type="dxa" w:w="5512"/>
          </w:tcPr>
          <w:p>
            <w:pPr>
              <w:pStyle w:val="Compact"/>
              <w:spacing w:after="20" w:before="20"/>
              <w:jc w:val="left"/>
            </w:pPr>
            <w:r>
              <w:rPr>
                <w:sz w:val="18"/>
              </w:rPr>
              <w:t xml:space="preserve">Tham khảo,</w:t>
            </w:r>
            <w:r>
              <w:rPr>
                <w:sz w:val="18"/>
              </w:rPr>
              <w:t xml:space="preserve"> </w:t>
            </w:r>
            <w:r>
              <w:rPr>
                <w:bCs/>
                <w:b/>
                <w:sz w:val="18"/>
              </w:rPr>
              <w:t xml:space="preserve">chưa áp dụng</w:t>
            </w:r>
            <w:r>
              <w:rPr>
                <w:sz w:val="18"/>
              </w:rPr>
              <w:t xml:space="preserve">: hỗ trợ tạm (12/2026 Huy 25% + Nhu 15% hỗ trợ Cuong; 1/2027 B.Trang hỗ trợ Huy 20%)</w:t>
            </w: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1,41</w:t>
            </w:r>
          </w:p>
        </w:tc>
        <w:tc>
          <w:tcPr>
            <w:tcW w:type="dxa" w:w="1160"/>
          </w:tcPr>
          <w:p>
            <w:pPr>
              <w:pStyle w:val="Compact"/>
              <w:spacing w:after="20" w:before="20"/>
              <w:jc w:val="left"/>
            </w:pPr>
            <w:r>
              <w:rPr>
                <w:bCs/>
                <w:b/>
                <w:sz w:val="18"/>
              </w:rPr>
              <w:t xml:space="preserve">1,46</w:t>
            </w:r>
          </w:p>
        </w:tc>
        <w:tc>
          <w:tcPr>
            <w:tcW w:type="dxa" w:w="1160"/>
          </w:tcPr>
          <w:p>
            <w:pPr>
              <w:pStyle w:val="Compact"/>
              <w:spacing w:after="20" w:before="20"/>
              <w:jc w:val="left"/>
            </w:pPr>
            <w:r>
              <w:rPr>
                <w:sz w:val="18"/>
              </w:rPr>
              <w:t xml:space="preserve">1,25</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0,94</w:t>
            </w:r>
          </w:p>
        </w:tc>
        <w:tc>
          <w:tcPr>
            <w:tcW w:type="dxa" w:w="1160"/>
          </w:tcPr>
          <w:p>
            <w:pPr>
              <w:pStyle w:val="Compact"/>
              <w:spacing w:after="20" w:before="20"/>
              <w:jc w:val="left"/>
            </w:pPr>
            <w:r>
              <w:rPr>
                <w:bCs/>
                <w:b/>
                <w:sz w:val="18"/>
              </w:rPr>
              <w:t xml:space="preserve">1,50</w:t>
            </w:r>
          </w:p>
        </w:tc>
        <w:tc>
          <w:tcPr>
            <w:tcW w:type="dxa" w:w="1160"/>
          </w:tcPr>
          <w:p>
            <w:pPr>
              <w:pStyle w:val="Compact"/>
              <w:spacing w:after="20" w:before="20"/>
              <w:jc w:val="left"/>
            </w:pPr>
            <w:r>
              <w:rPr>
                <w:sz w:val="18"/>
              </w:rPr>
              <w:t xml:space="preserve">0,57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1,32</w:t>
            </w:r>
          </w:p>
        </w:tc>
        <w:tc>
          <w:tcPr>
            <w:tcW w:type="dxa" w:w="1160"/>
          </w:tcPr>
          <w:p>
            <w:pPr>
              <w:pStyle w:val="Compact"/>
              <w:spacing w:after="20" w:before="20"/>
              <w:jc w:val="left"/>
            </w:pPr>
            <w:r>
              <w:rPr>
                <w:sz w:val="18"/>
              </w:rPr>
              <w:t xml:space="preserve">1,27</w:t>
            </w:r>
          </w:p>
        </w:tc>
        <w:tc>
          <w:tcPr>
            <w:tcW w:type="dxa" w:w="1160"/>
          </w:tcPr>
          <w:p>
            <w:pPr>
              <w:pStyle w:val="Compact"/>
              <w:spacing w:after="20" w:before="20"/>
              <w:jc w:val="left"/>
            </w:pPr>
            <w:r>
              <w:rPr>
                <w:sz w:val="18"/>
              </w:rPr>
              <w:t xml:space="preserve">0,81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1,29</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1,17</w:t>
            </w:r>
          </w:p>
        </w:tc>
      </w:tr>
    </w:tbl>
    <w:p>
      <w:pPr>
        <w:pStyle w:val="BodyText"/>
      </w:pPr>
      <w:r>
        <w:t xml:space="preserve">Nhu: chỉ số chỉ tính phần brand; Nhu còn ~30% thời gian cho việc văn phòng, nên chỉ số thực ≈ chỉ số ÷ 0,7.</w:t>
      </w:r>
    </w:p>
    <w:p>
      <w:pPr>
        <w:pStyle w:val="BodyText"/>
      </w:pPr>
      <w:r>
        <w:t xml:space="preserve">Nhận xét (theo các quyết định đã chốt):</w:t>
      </w:r>
    </w:p>
    <w:p>
      <w:pPr>
        <w:numPr>
          <w:ilvl w:val="0"/>
          <w:numId w:val="1009"/>
        </w:numPr>
        <w:pStyle w:val="Compact"/>
      </w:pPr>
      <w:r>
        <w:rPr>
          <w:bCs/>
          <w:b/>
        </w:rPr>
        <w:t xml:space="preserve">Tháng 11/2026 là cao điểm của cả nhóm</w:t>
      </w:r>
      <w:r>
        <w:t xml:space="preserve"> </w:t>
      </w:r>
      <w:r>
        <w:t xml:space="preserve">(mẫu triển lãm 27FW, PPS 27SS, đơn mẫu tồn): Cuong 1,71, Huy 1,65, Hien 1,48, B.Trang 1,42. Phòng mẫu cũng đang vượt công suất. Chia lại việc không đủ; cần</w:t>
      </w:r>
      <w:r>
        <w:t xml:space="preserve"> </w:t>
      </w:r>
      <w:r>
        <w:rPr>
          <w:bCs/>
          <w:b/>
        </w:rPr>
        <w:t xml:space="preserve">ưu tiên đơn mẫu theo hạn</w:t>
      </w:r>
      <w:r>
        <w:t xml:space="preserve"> </w:t>
      </w:r>
      <w:r>
        <w:t xml:space="preserve">và tăng ca.</w:t>
      </w:r>
    </w:p>
    <w:p>
      <w:pPr>
        <w:numPr>
          <w:ilvl w:val="0"/>
          <w:numId w:val="1009"/>
        </w:numPr>
        <w:pStyle w:val="Compact"/>
      </w:pPr>
      <w:r>
        <w:rPr>
          <w:bCs/>
          <w:b/>
        </w:rPr>
        <w:t xml:space="preserve">Cuong cao điểm tháng 12 (2,21)</w:t>
      </w:r>
      <w:r>
        <w:t xml:space="preserve">: 21 mã HELLY HANSEN vào chuyền. Quản lý quyết</w:t>
      </w:r>
      <w:r>
        <w:t xml:space="preserve"> </w:t>
      </w:r>
      <w:r>
        <w:rPr>
          <w:bCs/>
          <w:b/>
        </w:rPr>
        <w:t xml:space="preserve">chưa cần hỗ trợ tạm</w:t>
      </w:r>
      <w:r>
        <w:t xml:space="preserve">; nếu tháng 12 Cuong quá tải thì phương án dự phòng là Huy (0,45) và Nhu (0,35) hỗ trợ hậu cần các lô HELLY HANSEN (Cuong còn ~1,41).</w:t>
      </w:r>
    </w:p>
    <w:p>
      <w:pPr>
        <w:numPr>
          <w:ilvl w:val="0"/>
          <w:numId w:val="1009"/>
        </w:numPr>
        <w:pStyle w:val="Compact"/>
      </w:pPr>
      <w:r>
        <w:rPr>
          <w:bCs/>
          <w:b/>
        </w:rPr>
        <w:t xml:space="preserve">Hien tháng 11–12 khá cao (1,48–1,50)</w:t>
      </w:r>
      <w:r>
        <w:t xml:space="preserve">: 12 mã vào chuyền tháng 12 (ALLTERRAIN/DESCENTE khó ×1,3) cùng mẫu triển lãm SKI. Không giao thêm việc cho Hien như đã quyết.</w:t>
      </w:r>
    </w:p>
    <w:p>
      <w:pPr>
        <w:numPr>
          <w:ilvl w:val="0"/>
          <w:numId w:val="1009"/>
        </w:numPr>
        <w:pStyle w:val="Compact"/>
      </w:pPr>
      <w:r>
        <w:rPr>
          <w:bCs/>
          <w:b/>
        </w:rPr>
        <w:t xml:space="preserve">Huy cao điểm tháng 1 (1,61)</w:t>
      </w:r>
      <w:r>
        <w:t xml:space="preserve">: 25 mã TNF 別注 HOSOYA vào chuyền; chưa cần hỗ trợ, theo dõi thêm.</w:t>
      </w:r>
    </w:p>
    <w:p>
      <w:pPr>
        <w:numPr>
          <w:ilvl w:val="0"/>
          <w:numId w:val="1009"/>
        </w:numPr>
        <w:pStyle w:val="Compact"/>
      </w:pPr>
      <w:r>
        <w:rPr>
          <w:bCs/>
          <w:b/>
        </w:rPr>
        <w:t xml:space="preserve">Luan về ~1,27–1,46</w:t>
      </w:r>
      <w:r>
        <w:t xml:space="preserve"> </w:t>
      </w:r>
      <w:r>
        <w:t xml:space="preserve">nhờ Khanh hỗ trợ; vẫn là người có nhiều mã chạy chuyền nhất (27–29 mã cùng lúc). Nên giữ phần hỗ trợ suốt mùa đại trà 27SS.</w:t>
      </w:r>
    </w:p>
    <w:p>
      <w:pPr>
        <w:numPr>
          <w:ilvl w:val="0"/>
          <w:numId w:val="1009"/>
        </w:numPr>
        <w:pStyle w:val="Compact"/>
      </w:pPr>
      <w:r>
        <w:rPr>
          <w:bCs/>
          <w:b/>
        </w:rPr>
        <w:t xml:space="preserve">Khanh tháng 12 lên 1,25</w:t>
      </w:r>
      <w:r>
        <w:t xml:space="preserve"> </w:t>
      </w:r>
      <w:r>
        <w:t xml:space="preserve">(TNF 東京企画, NEUTRALWORKS, 1/3 mẫu TNF, hỗ trợ Luan). Ở mức tăng ca đến 17h; nên giữ hỗ trợ Luan khoảng 25% trong tháng 12.</w:t>
      </w:r>
    </w:p>
    <w:p>
      <w:pPr>
        <w:numPr>
          <w:ilvl w:val="0"/>
          <w:numId w:val="1009"/>
        </w:numPr>
        <w:pStyle w:val="Compact"/>
      </w:pPr>
      <w:r>
        <w:rPr>
          <w:bCs/>
          <w:b/>
        </w:rPr>
        <w:t xml:space="preserve">B.Trang và Huy thấp vào tháng 12–2</w:t>
      </w:r>
      <w:r>
        <w:t xml:space="preserve"> </w:t>
      </w:r>
      <w:r>
        <w:t xml:space="preserve">theo số liệu, nhưng có thể do thiếu dữ liệu (mẫu 1st 28SS chưa có kế hoạch, các brand mới của B.Trang gần như chưa có trong Plantable).</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11/2026);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từ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quản lý quyết</w:t>
      </w:r>
      <w:r>
        <w:t xml:space="preserve"> </w:t>
      </w:r>
      <w:r>
        <w:rPr>
          <w:bCs/>
          <w:b/>
        </w:rPr>
        <w:t xml:space="preserve">chưa cần</w:t>
      </w:r>
      <w:r>
        <w:t xml:space="preserve"> </w:t>
      </w:r>
      <w:r>
        <w:t xml:space="preserve">(28/10/2026). Phương án dự phòng nếu quá tải: 12/2026 Huy, Nhu hỗ trợ Cuong (hậu cần các lô HELLY HANSEN vào chuyền); 1/2027 B.Trang hỗ trợ Huy (các đơn TNF 別注 HOSOYA).</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 có dòng cũ bị đẩy ngày</w:t>
      </w:r>
      <w:r>
        <w:t xml:space="preserve">: sheet PLANTABLE 2026, chuyền AP1B-9 phần B, dòng 1976–1983: 4 lô Snowpeak mùa 23SS (PA-23SU003 ×2, SW-23SU003, SW-23SU004) và 4 lô Montbell mùa 23SS/23FW (đơn năm 2022–2023, ghi chú "7末PO発行予定"). Ô START dòng 1976 bị gõ cứng 28/11/2026, các dòng sau nối tiếp bằng công thức (=AI dòng trên), nên ngày bị đẩy sang 28/11/2026 – 18/4/2027. Đã loại 8 dòng này khỏi phần tính; nên xóa hoặc sửa trong Plantable để không chiếm chỗ chuyền 9B. Sheet S27本発注 là bảng mô phỏng xếp đơn (ngày kéo đến 2034), không dùng làm lịch.</w:t>
      </w:r>
    </w:p>
    <w:p>
      <w:pPr>
        <w:numPr>
          <w:ilvl w:val="0"/>
          <w:numId w:val="1010"/>
        </w:numPr>
        <w:pStyle w:val="Compact"/>
      </w:pPr>
      <w:r>
        <w:rPr>
          <w:bCs/>
          <w:b/>
        </w:rPr>
        <w:t xml:space="preserve">Mẫu 12/2026 – 2/2027</w:t>
      </w:r>
      <w:r>
        <w:t xml:space="preserve"> </w:t>
      </w:r>
      <w:r>
        <w:t xml:space="preserve">ước theo cùng kỳ năm trước; khi có kế hoạch mẫu 1st 28SS thật thì thay vào.</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Style w:val="Compact"/>
      </w:pPr>
      <w:r>
        <w:t xml:space="preserve">Kế hoạch mẫu 1st 28SS (số mã theo brand) khi có, để thay số ước.</w:t>
      </w:r>
    </w:p>
    <w:p>
      <w:pPr>
        <w:numPr>
          <w:ilvl w:val="0"/>
          <w:numId w:val="1012"/>
        </w:numPr>
        <w:pStyle w:val="Compact"/>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2026-10-28T06:11:41Z</dcterms:created>
  <dcterms:modified xsi:type="dcterms:W3CDTF">2026-10-28T06:11:41Z</dcterms:modified>
</cp:coreProperties>
</file>

<file path=docProps/custom.xml><?xml version="1.0" encoding="utf-8"?>
<Properties xmlns="http://schemas.openxmlformats.org/officeDocument/2006/custom-properties" xmlns:vt="http://schemas.openxmlformats.org/officeDocument/2006/docPropsVTypes"/>
</file>