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b0137d22fd4aedbf352c786397d3ac809d7e8af"/>
    <w:p>
      <w:pPr>
        <w:pStyle w:val="Heading1"/>
      </w:pPr>
      <w:r>
        <w:t xml:space="preserve">Phân tích khối lượng công việc hiện tại – nhóm MD (merchandiser) APIC</w:t>
      </w:r>
    </w:p>
    <w:p>
      <w:pPr>
        <w:pStyle w:val="FirstParagraph"/>
      </w:pPr>
      <w:r>
        <w:t xml:space="preserve">Phạm vi: chỉ nhóm MD. Nhóm kỹ thuật và CAD sẽ phân tích riêng sau.</w:t>
      </w:r>
    </w:p>
    <w:p>
      <w:pPr>
        <w:pStyle w:val="BodyText"/>
      </w:pPr>
      <w:r>
        <w:t xml:space="preserve">Cập nhật: 28/10/2026. Nguồn dữ liệu:</w:t>
      </w:r>
    </w:p>
    <w:p>
      <w:pPr>
        <w:numPr>
          <w:ilvl w:val="0"/>
          <w:numId w:val="1001"/>
        </w:numPr>
        <w:pStyle w:val="Compact"/>
      </w:pPr>
      <w:r>
        <w:rPr>
          <w:rStyle w:val="VerbatimChar"/>
        </w:rPr>
        <w:t xml:space="preserve">data/nguon/Thuc-te-BULK-19FW-27SS-20261012.xlsx</w:t>
      </w:r>
      <w:r>
        <w:t xml:space="preserve">: hàng đại trà theo người, mùa, brand (số lượng, số mã, giây TB, ngày chuyền).</w:t>
      </w:r>
    </w:p>
    <w:p>
      <w:pPr>
        <w:numPr>
          <w:ilvl w:val="0"/>
          <w:numId w:val="1001"/>
        </w:numPr>
        <w:pStyle w:val="Compact"/>
      </w:pPr>
      <w:r>
        <w:rPr>
          <w:rStyle w:val="VerbatimChar"/>
        </w:rPr>
        <w:t xml:space="preserve">data/nguon/Thuc-te-mau-SPL-23FW-27SS-20261012.xlsx</w:t>
      </w:r>
      <w:r>
        <w:t xml:space="preserve">: mẫu (1st/2nd/3rd, SMS) theo người, mùa, brand, kèm bảng giờ dịch tài liệu cho mỗi mã theo brand.</w:t>
      </w:r>
    </w:p>
    <w:p>
      <w:pPr>
        <w:numPr>
          <w:ilvl w:val="0"/>
          <w:numId w:val="1001"/>
        </w:numPr>
        <w:pStyle w:val="Compact"/>
      </w:pPr>
      <w:r>
        <w:rPr>
          <w:rStyle w:val="VerbatimChar"/>
        </w:rPr>
        <w:t xml:space="preserve">data/nguon/Phan-cong-brand-MD-APIC-20260722.xlsx</w:t>
      </w:r>
      <w:r>
        <w:t xml:space="preserve">: phân công brand của nhóm MD ngày 22/7/2026.</w:t>
      </w:r>
    </w:p>
    <w:p>
      <w:pPr>
        <w:numPr>
          <w:ilvl w:val="0"/>
          <w:numId w:val="1001"/>
        </w:numPr>
        <w:pStyle w:val="Compact"/>
      </w:pPr>
      <w:r>
        <w:rPr>
          <w:rStyle w:val="VerbatimChar"/>
        </w:rPr>
        <w:t xml:space="preserve">data/nguon/APIC-P-Plan-Plantable-2026-20261026.xlsm</w:t>
      </w:r>
      <w:r>
        <w:t xml:space="preserve">: Plantable 26/10/2026 – kế hoạch sản xuất theo chuyền (ngày vào chuyền, kết thúc từng lô), sổ theo dõi đơn S27 (MD phụ trách từng đơn).</w:t>
      </w:r>
    </w:p>
    <w:p>
      <w:pPr>
        <w:numPr>
          <w:ilvl w:val="0"/>
          <w:numId w:val="1001"/>
        </w:numPr>
        <w:pStyle w:val="Compact"/>
      </w:pPr>
      <w:r>
        <w:rPr>
          <w:rStyle w:val="VerbatimChar"/>
        </w:rPr>
        <w:t xml:space="preserve">data/nguon/APIC-Sample-20261023.xlsx</w:t>
      </w:r>
      <w:r>
        <w:t xml:space="preserve">: kế hoạch và thực tế may mẫu 2025–2026 (MD phụ trách, loại mẫu, ngày cần, trạng thái), công suất phòng mẫu.</w:t>
      </w:r>
    </w:p>
    <w:p>
      <w:pPr>
        <w:numPr>
          <w:ilvl w:val="0"/>
          <w:numId w:val="1001"/>
        </w:numPr>
        <w:pStyle w:val="Compact"/>
      </w:pPr>
      <w:r>
        <w:rPr>
          <w:rStyle w:val="VerbatimChar"/>
        </w:rPr>
        <w:t xml:space="preserve">data/nguon/APIC-MD-Best-Practice-Handbook.docx</w:t>
      </w:r>
      <w:r>
        <w:t xml:space="preserve">: định hướng MD (5 chức năng, KPI, chu kỳ tuần).</w:t>
      </w:r>
    </w:p>
    <w:p>
      <w:pPr>
        <w:numPr>
          <w:ilvl w:val="0"/>
          <w:numId w:val="1001"/>
        </w:numPr>
        <w:pStyle w:val="Compact"/>
      </w:pPr>
      <w:r>
        <w:t xml:space="preserve">Bảng phân tích nghiệp vụ APIC 2026 上期 (</w:t>
      </w:r>
      <w:r>
        <w:rPr>
          <w:rStyle w:val="VerbatimChar"/>
        </w:rPr>
        <w:t xml:space="preserve">docs/phan-cong-cong-viec.md</w:t>
      </w:r>
      <w:r>
        <w:t xml:space="preserve">).</w:t>
      </w:r>
    </w:p>
    <w:bookmarkStart w:id="20" w:name="cách-phân-tích"/>
    <w:p>
      <w:pPr>
        <w:pStyle w:val="Heading2"/>
      </w:pPr>
      <w:r>
        <w:t xml:space="preserve">Cách phân tích</w:t>
      </w:r>
    </w:p>
    <w:p>
      <w:pPr>
        <w:pStyle w:val="FirstParagraph"/>
      </w:pPr>
      <w:r>
        <w:t xml:space="preserve">Khối lượng của một merchandiser chủ yếu sinh ra từ</w:t>
      </w:r>
      <w:r>
        <w:t xml:space="preserve"> </w:t>
      </w:r>
      <w:r>
        <w:rPr>
          <w:bCs/>
          <w:b/>
        </w:rPr>
        <w:t xml:space="preserve">mã hàng</w:t>
      </w:r>
      <w:r>
        <w:t xml:space="preserve"> </w:t>
      </w:r>
      <w:r>
        <w:t xml:space="preserve">họ phụ trách. Mỗi mã kéo theo việc dịch tài liệu, kiểm rập/sơ đồ, theo dõi NPL, theo dõi chuyền. Vì vậy đo theo 4 yếu tố, tính cho từng người:</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2642"/>
        <w:gridCol w:w="5813"/>
        <w:gridCol w:w="6342"/>
      </w:tblGrid>
      <w:tr>
        <w:trPr>
          <w:tblHeader w:val="true"/>
          <w:tblHeader w:val="true"/>
        </w:trPr>
        <w:tc>
          <w:tcPr>
            <w:tcW w:type="dxa" w:w="2642"/>
            <w:shd w:val="clear" w:color="auto" w:fill="DCE6F1"/>
          </w:tcPr>
          <w:p>
            <w:pPr>
              <w:pStyle w:val="Compact"/>
              <w:spacing w:after="20" w:before="20"/>
              <w:jc w:val="left"/>
            </w:pPr>
            <w:r>
              <w:rPr>
                <w:b/>
                <w:sz w:val="18"/>
              </w:rPr>
              <w:t xml:space="preserve">Yếu tố</w:t>
            </w:r>
          </w:p>
        </w:tc>
        <w:tc>
          <w:tcPr>
            <w:tcW w:type="dxa" w:w="5813"/>
            <w:shd w:val="clear" w:color="auto" w:fill="DCE6F1"/>
          </w:tcPr>
          <w:p>
            <w:pPr>
              <w:pStyle w:val="Compact"/>
              <w:spacing w:after="20" w:before="20"/>
              <w:jc w:val="left"/>
            </w:pPr>
            <w:r>
              <w:rPr>
                <w:b/>
                <w:sz w:val="18"/>
              </w:rPr>
              <w:t xml:space="preserve">Đo bằng</w:t>
            </w:r>
          </w:p>
        </w:tc>
        <w:tc>
          <w:tcPr>
            <w:tcW w:type="dxa" w:w="6342"/>
            <w:shd w:val="clear" w:color="auto" w:fill="DCE6F1"/>
          </w:tcPr>
          <w:p>
            <w:pPr>
              <w:pStyle w:val="Compact"/>
              <w:spacing w:after="20" w:before="20"/>
              <w:jc w:val="left"/>
            </w:pPr>
            <w:r>
              <w:rPr>
                <w:b/>
                <w:sz w:val="18"/>
              </w:rPr>
              <w:t xml:space="preserve">Ý nghĩa</w:t>
            </w:r>
          </w:p>
        </w:tc>
      </w:tr>
      <w:tr>
        <w:tc>
          <w:tcPr>
            <w:tcW w:type="dxa" w:w="2642"/>
          </w:tcPr>
          <w:p>
            <w:pPr>
              <w:pStyle w:val="Compact"/>
              <w:spacing w:after="20" w:before="20"/>
              <w:jc w:val="left"/>
            </w:pPr>
            <w:r>
              <w:rPr>
                <w:sz w:val="18"/>
              </w:rPr>
              <w:t xml:space="preserve">1. Số mã</w:t>
            </w:r>
          </w:p>
        </w:tc>
        <w:tc>
          <w:tcPr>
            <w:tcW w:type="dxa" w:w="5813"/>
          </w:tcPr>
          <w:p>
            <w:pPr>
              <w:pStyle w:val="Compact"/>
              <w:spacing w:after="20" w:before="20"/>
              <w:jc w:val="left"/>
            </w:pPr>
            <w:r>
              <w:rPr>
                <w:sz w:val="18"/>
              </w:rPr>
              <w:t xml:space="preserve">Mã bulk 27SS + mã mẫu 27SS</w:t>
            </w:r>
          </w:p>
        </w:tc>
        <w:tc>
          <w:tcPr>
            <w:tcW w:type="dxa" w:w="6342"/>
          </w:tcPr>
          <w:p>
            <w:pPr>
              <w:pStyle w:val="Compact"/>
              <w:spacing w:after="20" w:before="20"/>
              <w:jc w:val="left"/>
            </w:pPr>
            <w:r>
              <w:rPr>
                <w:sz w:val="18"/>
              </w:rPr>
              <w:t xml:space="preserve">Số bộ tài liệu, số lần trao đổi với TIJ/nhà máy</w:t>
            </w:r>
          </w:p>
        </w:tc>
      </w:tr>
      <w:tr>
        <w:tc>
          <w:tcPr>
            <w:tcW w:type="dxa" w:w="2642"/>
          </w:tcPr>
          <w:p>
            <w:pPr>
              <w:pStyle w:val="Compact"/>
              <w:spacing w:after="20" w:before="20"/>
              <w:jc w:val="left"/>
            </w:pPr>
            <w:r>
              <w:rPr>
                <w:sz w:val="18"/>
              </w:rPr>
              <w:t xml:space="preserve">2. Ngày chuyền bulk</w:t>
            </w:r>
          </w:p>
        </w:tc>
        <w:tc>
          <w:tcPr>
            <w:tcW w:type="dxa" w:w="5813"/>
          </w:tcPr>
          <w:p>
            <w:pPr>
              <w:pStyle w:val="Compact"/>
              <w:spacing w:after="20" w:before="20"/>
              <w:jc w:val="left"/>
            </w:pPr>
            <w:r>
              <w:rPr>
                <w:sz w:val="18"/>
              </w:rPr>
              <w:t xml:space="preserve">稼働日数 bulk 26FW (đang chạy) + 27SS (đang chuẩn bị)</w:t>
            </w:r>
          </w:p>
        </w:tc>
        <w:tc>
          <w:tcPr>
            <w:tcW w:type="dxa" w:w="6342"/>
          </w:tcPr>
          <w:p>
            <w:pPr>
              <w:pStyle w:val="Compact"/>
              <w:spacing w:after="20" w:before="20"/>
              <w:jc w:val="left"/>
            </w:pPr>
            <w:r>
              <w:rPr>
                <w:sz w:val="18"/>
              </w:rPr>
              <w:t xml:space="preserve">Thời gian phải theo dõi chuyền, NPL, sự cố, xuất hàng</w:t>
            </w:r>
          </w:p>
        </w:tc>
      </w:tr>
      <w:tr>
        <w:tc>
          <w:tcPr>
            <w:tcW w:type="dxa" w:w="2642"/>
          </w:tcPr>
          <w:p>
            <w:pPr>
              <w:pStyle w:val="Compact"/>
              <w:spacing w:after="20" w:before="20"/>
              <w:jc w:val="left"/>
            </w:pPr>
            <w:r>
              <w:rPr>
                <w:sz w:val="18"/>
              </w:rPr>
              <w:t xml:space="preserve">3. Ngày may mẫu</w:t>
            </w:r>
          </w:p>
        </w:tc>
        <w:tc>
          <w:tcPr>
            <w:tcW w:type="dxa" w:w="5813"/>
          </w:tcPr>
          <w:p>
            <w:pPr>
              <w:pStyle w:val="Compact"/>
              <w:spacing w:after="20" w:before="20"/>
              <w:jc w:val="left"/>
            </w:pPr>
            <w:r>
              <w:rPr>
                <w:sz w:val="18"/>
              </w:rPr>
              <w:t xml:space="preserve">稼働日数 mẫu 27SS</w:t>
            </w:r>
          </w:p>
        </w:tc>
        <w:tc>
          <w:tcPr>
            <w:tcW w:type="dxa" w:w="6342"/>
          </w:tcPr>
          <w:p>
            <w:pPr>
              <w:pStyle w:val="Compact"/>
              <w:spacing w:after="20" w:before="20"/>
              <w:jc w:val="left"/>
            </w:pPr>
            <w:r>
              <w:rPr>
                <w:sz w:val="18"/>
              </w:rPr>
              <w:t xml:space="preserve">Theo dõi tổ mẫu, comment, gửi mẫu</w:t>
            </w:r>
          </w:p>
        </w:tc>
      </w:tr>
      <w:tr>
        <w:tc>
          <w:tcPr>
            <w:tcW w:type="dxa" w:w="2642"/>
          </w:tcPr>
          <w:p>
            <w:pPr>
              <w:pStyle w:val="Compact"/>
              <w:spacing w:after="20" w:before="20"/>
              <w:jc w:val="left"/>
            </w:pPr>
            <w:r>
              <w:rPr>
                <w:sz w:val="18"/>
              </w:rPr>
              <w:t xml:space="preserve">4. Giờ dịch</w:t>
            </w:r>
          </w:p>
        </w:tc>
        <w:tc>
          <w:tcPr>
            <w:tcW w:type="dxa" w:w="5813"/>
          </w:tcPr>
          <w:p>
            <w:pPr>
              <w:pStyle w:val="Compact"/>
              <w:spacing w:after="20" w:before="20"/>
              <w:jc w:val="left"/>
            </w:pPr>
            <w:r>
              <w:rPr>
                <w:sz w:val="18"/>
              </w:rPr>
              <w:t xml:space="preserve">Số mã 27SS × giờ dịch/mã của brand</w:t>
            </w:r>
          </w:p>
        </w:tc>
        <w:tc>
          <w:tcPr>
            <w:tcW w:type="dxa" w:w="6342"/>
          </w:tcPr>
          <w:p>
            <w:pPr>
              <w:pStyle w:val="Compact"/>
              <w:spacing w:after="20" w:before="20"/>
              <w:jc w:val="left"/>
            </w:pPr>
            <w:r>
              <w:rPr>
                <w:sz w:val="18"/>
              </w:rPr>
              <w:t xml:space="preserve">Việc dịch chiếm 30–40% thời gian theo bảng của công ty</w:t>
            </w:r>
          </w:p>
        </w:tc>
      </w:tr>
    </w:tbl>
    <w:p>
      <w:pPr>
        <w:pStyle w:val="BodyText"/>
      </w:pPr>
      <w:r>
        <w:rPr>
          <w:bCs/>
          <w:b/>
        </w:rPr>
        <w:t xml:space="preserve">Chỉ số tải</w:t>
      </w:r>
      <w:r>
        <w:t xml:space="preserve"> </w:t>
      </w:r>
      <w:r>
        <w:t xml:space="preserve">= trung bình 4 yếu tố. Mỗi yếu tố tính bằng phần của người đó so với trung bình nhóm.</w:t>
      </w:r>
      <w:r>
        <w:t xml:space="preserve"> </w:t>
      </w:r>
      <w:r>
        <w:rPr>
          <w:bCs/>
          <w:b/>
        </w:rPr>
        <w:t xml:space="preserve">1,0 = mức trung bình của nhóm</w:t>
      </w:r>
      <w:r>
        <w:t xml:space="preserve">, 1,3 = cao hơn trung bình 30%.</w:t>
      </w:r>
    </w:p>
    <w:p>
      <w:pPr>
        <w:pStyle w:val="BodyText"/>
      </w:pPr>
      <w:r>
        <w:rPr>
          <w:bCs/>
          <w:b/>
        </w:rPr>
        <w:t xml:space="preserve">Hệ số độ khó</w:t>
      </w:r>
      <w:r>
        <w:t xml:space="preserve">: số liệu chỉ đếm số mã, số ngày, chưa thấy được mã nào khó. Quản lý đánh giá ALLTERRAIN và DESCENTE (của Hien) phức tạp hơn: tài liệu, rập không rõ, phải hỏi kỹ thuật nhiều; TIJ chuẩn bị yếu, hay thiếu NPL. Nên mỗi mã, mỗi ngày của hai brand này được tính</w:t>
      </w:r>
      <w:r>
        <w:t xml:space="preserve"> </w:t>
      </w:r>
      <w:r>
        <w:rPr>
          <w:bCs/>
          <w:b/>
        </w:rPr>
        <w:t xml:space="preserve">× 1,3</w:t>
      </w:r>
      <w:r>
        <w:t xml:space="preserve">. Các brand khác × 1,0. Có thể chỉnh hệ số trong</w:t>
      </w:r>
      <w:r>
        <w:t xml:space="preserve"> </w:t>
      </w:r>
      <w:r>
        <w:rPr>
          <w:rStyle w:val="VerbatimChar"/>
        </w:rPr>
        <w:t xml:space="preserve">HE_SO_KHO</w:t>
      </w:r>
      <w:r>
        <w:t xml:space="preserve"> </w:t>
      </w:r>
      <w:r>
        <w:t xml:space="preserve">ở</w:t>
      </w:r>
      <w:r>
        <w:t xml:space="preserve"> </w:t>
      </w:r>
      <w:r>
        <w:rPr>
          <w:rStyle w:val="VerbatimChar"/>
        </w:rPr>
        <w:t xml:space="preserve">build.py</w:t>
      </w:r>
      <w:r>
        <w:t xml:space="preserve"> </w:t>
      </w:r>
      <w:r>
        <w:t xml:space="preserve">và</w:t>
      </w:r>
      <w:r>
        <w:t xml:space="preserve"> </w:t>
      </w:r>
      <w:r>
        <w:rPr>
          <w:rStyle w:val="VerbatimChar"/>
        </w:rPr>
        <w:t xml:space="preserve">du-bao.py</w:t>
      </w:r>
      <w:r>
        <w:t xml:space="preserve">.</w:t>
      </w:r>
    </w:p>
    <w:p>
      <w:pPr>
        <w:pStyle w:val="BodyText"/>
      </w:pPr>
      <w:r>
        <w:rPr>
          <w:bCs/>
          <w:b/>
        </w:rPr>
        <w:t xml:space="preserve">So với ai:</w:t>
      </w:r>
      <w:r>
        <w:t xml:space="preserve"> </w:t>
      </w:r>
      <w:r>
        <w:t xml:space="preserve">chỉ so trong 6 MD làm đủ kỳ: Cuong, Luan, Hien, Huy, B.Trang, Nhu.</w:t>
      </w:r>
    </w:p>
    <w:p>
      <w:pPr>
        <w:numPr>
          <w:ilvl w:val="0"/>
          <w:numId w:val="1002"/>
        </w:numPr>
        <w:pStyle w:val="Compact"/>
      </w:pPr>
      <w:r>
        <w:rPr>
          <w:bCs/>
          <w:b/>
        </w:rPr>
        <w:t xml:space="preserve">Khanh</w:t>
      </w:r>
      <w:r>
        <w:t xml:space="preserve"> </w:t>
      </w:r>
      <w:r>
        <w:t xml:space="preserve">vừa đi làm lại được 2 tuần (giữa 10/2026) sau nghỉ thai sản, nên không đưa vào phép so (nếu đưa vào, mức trung bình bị kéo xuống và mọi người trông nặng hơn thực tế).</w:t>
      </w:r>
    </w:p>
    <w:p>
      <w:pPr>
        <w:numPr>
          <w:ilvl w:val="0"/>
          <w:numId w:val="1002"/>
        </w:numPr>
        <w:pStyle w:val="Compact"/>
      </w:pPr>
      <w:r>
        <w:rPr>
          <w:bCs/>
          <w:b/>
        </w:rPr>
        <w:t xml:space="preserve">H.Trang</w:t>
      </w:r>
      <w:r>
        <w:t xml:space="preserve"> </w:t>
      </w:r>
      <w:r>
        <w:t xml:space="preserve">thuộc nhóm CAD, chỉ phụ thêm TNF HAT&amp;CAP và 141, nên để sang phần phân tích CAD/kỹ thuật (làm sau).</w:t>
      </w:r>
    </w:p>
    <w:p>
      <w:pPr>
        <w:pStyle w:val="FirstParagraph"/>
      </w:pPr>
      <w:r>
        <w:t xml:space="preserve">Ngoài ra cần nhìn thêm:</w:t>
      </w:r>
    </w:p>
    <w:p>
      <w:pPr>
        <w:numPr>
          <w:ilvl w:val="0"/>
          <w:numId w:val="1003"/>
        </w:numPr>
        <w:pStyle w:val="Compact"/>
      </w:pPr>
      <w:r>
        <w:rPr>
          <w:bCs/>
          <w:b/>
        </w:rPr>
        <w:t xml:space="preserve">Số brand</w:t>
      </w:r>
      <w:r>
        <w:t xml:space="preserve">: nhiều brand thì nhiều đầu mối, nhiều quy cách tài liệu.</w:t>
      </w:r>
    </w:p>
    <w:p>
      <w:pPr>
        <w:numPr>
          <w:ilvl w:val="0"/>
          <w:numId w:val="1003"/>
        </w:numPr>
        <w:pStyle w:val="Compact"/>
      </w:pPr>
      <w:r>
        <w:rPr>
          <w:bCs/>
          <w:b/>
        </w:rPr>
        <w:t xml:space="preserve">Việc cố định không theo mã</w:t>
      </w:r>
      <w:r>
        <w:t xml:space="preserve"> </w:t>
      </w:r>
      <w:r>
        <w:t xml:space="preserve">(báo cáo, họp, hành chính): lấy từ bảng phân tích nghiệp vụ 2026. Ví dụ Nhu còn lo xuất hàng, P/L, danh sách công nhân, nhận NPL từ HCM (khoảng 30% thời gian); Cuong kiểm kế hoạch sản xuất mẫu của tất cả brand.</w:t>
      </w:r>
    </w:p>
    <w:p>
      <w:pPr>
        <w:numPr>
          <w:ilvl w:val="0"/>
          <w:numId w:val="1003"/>
        </w:numPr>
        <w:pStyle w:val="Compact"/>
      </w:pPr>
      <w:r>
        <w:rPr>
          <w:bCs/>
          <w:b/>
        </w:rPr>
        <w:t xml:space="preserve">So với công suất</w:t>
      </w:r>
      <w:r>
        <w:t xml:space="preserve">: một mùa khoảng 6 tháng ≈ 1.250 giờ làm việc. Nếu việc dịch chỉ nên chiếm 30–40% thì mỗi người có khoảng</w:t>
      </w:r>
      <w:r>
        <w:t xml:space="preserve"> </w:t>
      </w:r>
      <w:r>
        <w:rPr>
          <w:bCs/>
          <w:b/>
        </w:rPr>
        <w:t xml:space="preserve">375–500 giờ dịch/mùa</w:t>
      </w:r>
      <w:r>
        <w:t xml:space="preserve">.</w:t>
      </w:r>
    </w:p>
    <w:p>
      <w:pPr>
        <w:pStyle w:val="FirstParagraph"/>
      </w:pPr>
      <w:r>
        <w:rPr>
          <w:bCs/>
          <w:b/>
        </w:rPr>
        <w:t xml:space="preserve">Kỳ tính ở phần "Kết quả"</w:t>
      </w:r>
      <w:r>
        <w:t xml:space="preserve"> </w:t>
      </w:r>
      <w:r>
        <w:t xml:space="preserve">là mùa mẫu 27SS vừa qua: bulk 26FW + 27SS, mẫu 27SS. Tình hình hiện tại (28/10/2026) khác: bulk 26FW đã xong trên 95%, sản xuất đã chuyển sang 27SS; phòng mẫu đang may mẫu triển lãm 27FW và mẫu PPS 27SS. Phần "Dự báo theo 2 giai đoạn" bên dưới tính theo tình hình hiện tại này.</w:t>
      </w:r>
    </w:p>
    <w:bookmarkEnd w:id="20"/>
    <w:bookmarkStart w:id="23" w:name="kết-quả"/>
    <w:p>
      <w:pPr>
        <w:pStyle w:val="Heading2"/>
      </w:pPr>
      <w:r>
        <w:t xml:space="preserve">Kết quả</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1631"/>
        <w:gridCol w:w="2155"/>
        <w:gridCol w:w="2155"/>
        <w:gridCol w:w="1689"/>
        <w:gridCol w:w="1456"/>
        <w:gridCol w:w="2971"/>
        <w:gridCol w:w="2738"/>
      </w:tblGrid>
      <w:tr>
        <w:trPr>
          <w:tblHeader w:val="true"/>
          <w:tblHeader w:val="true"/>
        </w:trPr>
        <w:tc>
          <w:tcPr>
            <w:tcW w:type="dxa" w:w="1631"/>
            <w:shd w:val="clear" w:color="auto" w:fill="DCE6F1"/>
          </w:tcPr>
          <w:p>
            <w:pPr>
              <w:pStyle w:val="Compact"/>
              <w:spacing w:after="20" w:before="20"/>
              <w:jc w:val="left"/>
            </w:pPr>
            <w:r>
              <w:rPr>
                <w:b/>
                <w:sz w:val="18"/>
              </w:rPr>
              <w:t xml:space="preserve">Người</w:t>
            </w:r>
          </w:p>
        </w:tc>
        <w:tc>
          <w:tcPr>
            <w:tcW w:type="dxa" w:w="2155"/>
            <w:shd w:val="clear" w:color="auto" w:fill="DCE6F1"/>
          </w:tcPr>
          <w:p>
            <w:pPr>
              <w:pStyle w:val="Compact"/>
              <w:spacing w:after="20" w:before="20"/>
              <w:jc w:val="left"/>
            </w:pPr>
            <w:r>
              <w:rPr>
                <w:b/>
                <w:sz w:val="18"/>
              </w:rPr>
              <w:t xml:space="preserve">Bulk 26FW mã / SL / ngày chuyền</w:t>
            </w:r>
          </w:p>
        </w:tc>
        <w:tc>
          <w:tcPr>
            <w:tcW w:type="dxa" w:w="2155"/>
            <w:shd w:val="clear" w:color="auto" w:fill="DCE6F1"/>
          </w:tcPr>
          <w:p>
            <w:pPr>
              <w:pStyle w:val="Compact"/>
              <w:spacing w:after="20" w:before="20"/>
              <w:jc w:val="left"/>
            </w:pPr>
            <w:r>
              <w:rPr>
                <w:b/>
                <w:sz w:val="18"/>
              </w:rPr>
              <w:t xml:space="preserve">Bulk 27SS mã / SL / ngày chuyền</w:t>
            </w:r>
          </w:p>
        </w:tc>
        <w:tc>
          <w:tcPr>
            <w:tcW w:type="dxa" w:w="1689"/>
            <w:shd w:val="clear" w:color="auto" w:fill="DCE6F1"/>
          </w:tcPr>
          <w:p>
            <w:pPr>
              <w:pStyle w:val="Compact"/>
              <w:spacing w:after="20" w:before="20"/>
              <w:jc w:val="left"/>
            </w:pPr>
            <w:r>
              <w:rPr>
                <w:b/>
                <w:sz w:val="18"/>
              </w:rPr>
              <w:t xml:space="preserve">Mẫu 27SS mã / SL / ngày</w:t>
            </w:r>
          </w:p>
        </w:tc>
        <w:tc>
          <w:tcPr>
            <w:tcW w:type="dxa" w:w="1456"/>
            <w:shd w:val="clear" w:color="auto" w:fill="DCE6F1"/>
          </w:tcPr>
          <w:p>
            <w:pPr>
              <w:pStyle w:val="Compact"/>
              <w:spacing w:after="20" w:before="20"/>
              <w:jc w:val="left"/>
            </w:pPr>
            <w:r>
              <w:rPr>
                <w:b/>
                <w:sz w:val="18"/>
              </w:rPr>
              <w:t xml:space="preserve">Giờ dịch 27SS (ước)</w:t>
            </w:r>
          </w:p>
        </w:tc>
        <w:tc>
          <w:tcPr>
            <w:tcW w:type="dxa" w:w="2971"/>
            <w:shd w:val="clear" w:color="auto" w:fill="DCE6F1"/>
          </w:tcPr>
          <w:p>
            <w:pPr>
              <w:pStyle w:val="Compact"/>
              <w:spacing w:after="20" w:before="20"/>
              <w:jc w:val="left"/>
            </w:pPr>
            <w:r>
              <w:rPr>
                <w:b/>
                <w:sz w:val="18"/>
              </w:rPr>
              <w:t xml:space="preserve">Số brand</w:t>
            </w:r>
          </w:p>
        </w:tc>
        <w:tc>
          <w:tcPr>
            <w:tcW w:type="dxa" w:w="2738"/>
            <w:shd w:val="clear" w:color="auto" w:fill="DCE6F1"/>
          </w:tcPr>
          <w:p>
            <w:pPr>
              <w:pStyle w:val="Compact"/>
              <w:spacing w:after="20" w:before="20"/>
              <w:jc w:val="left"/>
            </w:pPr>
            <w:r>
              <w:rPr>
                <w:bCs/>
                <w:b/>
                <w:sz w:val="18"/>
              </w:rPr>
              <w:t xml:space="preserve">Chỉ số tải</w:t>
            </w:r>
          </w:p>
        </w:tc>
      </w:tr>
      <w:tr>
        <w:tc>
          <w:tcPr>
            <w:tcW w:type="dxa" w:w="1631"/>
          </w:tcPr>
          <w:p>
            <w:pPr>
              <w:pStyle w:val="Compact"/>
              <w:spacing w:after="20" w:before="20"/>
              <w:jc w:val="left"/>
            </w:pPr>
            <w:r>
              <w:rPr>
                <w:sz w:val="18"/>
              </w:rPr>
              <w:t xml:space="preserve">Hien</w:t>
            </w:r>
          </w:p>
        </w:tc>
        <w:tc>
          <w:tcPr>
            <w:tcW w:type="dxa" w:w="2155"/>
          </w:tcPr>
          <w:p>
            <w:pPr>
              <w:pStyle w:val="Compact"/>
              <w:spacing w:after="20" w:before="20"/>
              <w:jc w:val="left"/>
            </w:pPr>
            <w:r>
              <w:rPr>
                <w:sz w:val="18"/>
              </w:rPr>
              <w:t xml:space="preserve">35 / 31.394 / 579</w:t>
            </w:r>
          </w:p>
        </w:tc>
        <w:tc>
          <w:tcPr>
            <w:tcW w:type="dxa" w:w="2155"/>
          </w:tcPr>
          <w:p>
            <w:pPr>
              <w:pStyle w:val="Compact"/>
              <w:spacing w:after="20" w:before="20"/>
              <w:jc w:val="left"/>
            </w:pPr>
            <w:r>
              <w:rPr>
                <w:sz w:val="18"/>
              </w:rPr>
              <w:t xml:space="preserve">40 / 20.275 / 371</w:t>
            </w:r>
          </w:p>
        </w:tc>
        <w:tc>
          <w:tcPr>
            <w:tcW w:type="dxa" w:w="1689"/>
          </w:tcPr>
          <w:p>
            <w:pPr>
              <w:pStyle w:val="Compact"/>
              <w:spacing w:after="20" w:before="20"/>
              <w:jc w:val="left"/>
            </w:pPr>
            <w:r>
              <w:rPr>
                <w:sz w:val="18"/>
              </w:rPr>
              <w:t xml:space="preserve">96 / 282 / 782</w:t>
            </w:r>
          </w:p>
        </w:tc>
        <w:tc>
          <w:tcPr>
            <w:tcW w:type="dxa" w:w="1456"/>
          </w:tcPr>
          <w:p>
            <w:pPr>
              <w:pStyle w:val="Compact"/>
              <w:spacing w:after="20" w:before="20"/>
              <w:jc w:val="left"/>
            </w:pPr>
            <w:r>
              <w:rPr>
                <w:sz w:val="18"/>
              </w:rPr>
              <w:t xml:space="preserve">389</w:t>
            </w:r>
          </w:p>
        </w:tc>
        <w:tc>
          <w:tcPr>
            <w:tcW w:type="dxa" w:w="2971"/>
          </w:tcPr>
          <w:p>
            <w:pPr>
              <w:pStyle w:val="Compact"/>
              <w:spacing w:after="20" w:before="20"/>
              <w:jc w:val="left"/>
            </w:pPr>
            <w:r>
              <w:rPr>
                <w:sz w:val="18"/>
              </w:rPr>
              <w:t xml:space="preserve">4 (ALLTERRAIN, TETON, MONTBELL, DESCENT)</w:t>
            </w:r>
          </w:p>
        </w:tc>
        <w:tc>
          <w:tcPr>
            <w:tcW w:type="dxa" w:w="2738"/>
          </w:tcPr>
          <w:p>
            <w:pPr>
              <w:pStyle w:val="Compact"/>
              <w:spacing w:after="20" w:before="20"/>
              <w:jc w:val="left"/>
            </w:pPr>
            <w:r>
              <w:rPr>
                <w:bCs/>
                <w:b/>
                <w:sz w:val="18"/>
              </w:rPr>
              <w:t xml:space="preserve">1,27</w:t>
            </w:r>
          </w:p>
        </w:tc>
      </w:tr>
      <w:tr>
        <w:tc>
          <w:tcPr>
            <w:tcW w:type="dxa" w:w="1631"/>
          </w:tcPr>
          <w:p>
            <w:pPr>
              <w:pStyle w:val="Compact"/>
              <w:spacing w:after="20" w:before="20"/>
              <w:jc w:val="left"/>
            </w:pPr>
            <w:r>
              <w:rPr>
                <w:sz w:val="18"/>
              </w:rPr>
              <w:t xml:space="preserve">Cuong</w:t>
            </w:r>
          </w:p>
        </w:tc>
        <w:tc>
          <w:tcPr>
            <w:tcW w:type="dxa" w:w="2155"/>
          </w:tcPr>
          <w:p>
            <w:pPr>
              <w:pStyle w:val="Compact"/>
              <w:spacing w:after="20" w:before="20"/>
              <w:jc w:val="left"/>
            </w:pPr>
            <w:r>
              <w:rPr>
                <w:sz w:val="18"/>
              </w:rPr>
              <w:t xml:space="preserve">81 / 42.691 / 717</w:t>
            </w:r>
          </w:p>
        </w:tc>
        <w:tc>
          <w:tcPr>
            <w:tcW w:type="dxa" w:w="2155"/>
          </w:tcPr>
          <w:p>
            <w:pPr>
              <w:pStyle w:val="Compact"/>
              <w:spacing w:after="20" w:before="20"/>
              <w:jc w:val="left"/>
            </w:pPr>
            <w:r>
              <w:rPr>
                <w:sz w:val="18"/>
              </w:rPr>
              <w:t xml:space="preserve">48 / 48.820 / 706</w:t>
            </w:r>
          </w:p>
        </w:tc>
        <w:tc>
          <w:tcPr>
            <w:tcW w:type="dxa" w:w="1689"/>
          </w:tcPr>
          <w:p>
            <w:pPr>
              <w:pStyle w:val="Compact"/>
              <w:spacing w:after="20" w:before="20"/>
              <w:jc w:val="left"/>
            </w:pPr>
            <w:r>
              <w:rPr>
                <w:sz w:val="18"/>
              </w:rPr>
              <w:t xml:space="preserve">89 / 192 / 738</w:t>
            </w:r>
          </w:p>
        </w:tc>
        <w:tc>
          <w:tcPr>
            <w:tcW w:type="dxa" w:w="1456"/>
          </w:tcPr>
          <w:p>
            <w:pPr>
              <w:pStyle w:val="Compact"/>
              <w:spacing w:after="20" w:before="20"/>
              <w:jc w:val="left"/>
            </w:pPr>
            <w:r>
              <w:rPr>
                <w:bCs/>
                <w:b/>
                <w:sz w:val="18"/>
              </w:rPr>
              <w:t xml:space="preserve">582</w:t>
            </w:r>
          </w:p>
        </w:tc>
        <w:tc>
          <w:tcPr>
            <w:tcW w:type="dxa" w:w="2971"/>
          </w:tcPr>
          <w:p>
            <w:pPr>
              <w:pStyle w:val="Compact"/>
              <w:spacing w:after="20" w:before="20"/>
              <w:jc w:val="left"/>
            </w:pPr>
            <w:r>
              <w:rPr>
                <w:sz w:val="18"/>
              </w:rPr>
              <w:t xml:space="preserve">4 (HH, NW, TNF東京, YONEX)</w:t>
            </w:r>
          </w:p>
        </w:tc>
        <w:tc>
          <w:tcPr>
            <w:tcW w:type="dxa" w:w="2738"/>
          </w:tcPr>
          <w:p>
            <w:pPr>
              <w:pStyle w:val="Compact"/>
              <w:spacing w:after="20" w:before="20"/>
              <w:jc w:val="left"/>
            </w:pPr>
            <w:r>
              <w:rPr>
                <w:bCs/>
                <w:b/>
                <w:sz w:val="18"/>
              </w:rPr>
              <w:t xml:space="preserve">1,25</w:t>
            </w:r>
          </w:p>
        </w:tc>
      </w:tr>
      <w:tr>
        <w:tc>
          <w:tcPr>
            <w:tcW w:type="dxa" w:w="1631"/>
          </w:tcPr>
          <w:p>
            <w:pPr>
              <w:pStyle w:val="Compact"/>
              <w:spacing w:after="20" w:before="20"/>
              <w:jc w:val="left"/>
            </w:pPr>
            <w:r>
              <w:rPr>
                <w:sz w:val="18"/>
              </w:rPr>
              <w:t xml:space="preserve">Luan</w:t>
            </w:r>
          </w:p>
        </w:tc>
        <w:tc>
          <w:tcPr>
            <w:tcW w:type="dxa" w:w="2155"/>
          </w:tcPr>
          <w:p>
            <w:pPr>
              <w:pStyle w:val="Compact"/>
              <w:spacing w:after="20" w:before="20"/>
              <w:jc w:val="left"/>
            </w:pPr>
            <w:r>
              <w:rPr>
                <w:sz w:val="18"/>
              </w:rPr>
              <w:t xml:space="preserve">89 / 179.012 / 2.922</w:t>
            </w:r>
          </w:p>
        </w:tc>
        <w:tc>
          <w:tcPr>
            <w:tcW w:type="dxa" w:w="2155"/>
          </w:tcPr>
          <w:p>
            <w:pPr>
              <w:pStyle w:val="Compact"/>
              <w:spacing w:after="20" w:before="20"/>
              <w:jc w:val="left"/>
            </w:pPr>
            <w:r>
              <w:rPr>
                <w:sz w:val="18"/>
              </w:rPr>
              <w:t xml:space="preserve">45 / 207.757 / 2.471</w:t>
            </w:r>
          </w:p>
        </w:tc>
        <w:tc>
          <w:tcPr>
            <w:tcW w:type="dxa" w:w="1689"/>
          </w:tcPr>
          <w:p>
            <w:pPr>
              <w:pStyle w:val="Compact"/>
              <w:spacing w:after="20" w:before="20"/>
              <w:jc w:val="left"/>
            </w:pPr>
            <w:r>
              <w:rPr>
                <w:sz w:val="18"/>
              </w:rPr>
              <w:t xml:space="preserve">25 / 52 / 104</w:t>
            </w:r>
          </w:p>
        </w:tc>
        <w:tc>
          <w:tcPr>
            <w:tcW w:type="dxa" w:w="1456"/>
          </w:tcPr>
          <w:p>
            <w:pPr>
              <w:pStyle w:val="Compact"/>
              <w:spacing w:after="20" w:before="20"/>
              <w:jc w:val="left"/>
            </w:pPr>
            <w:r>
              <w:rPr>
                <w:sz w:val="18"/>
              </w:rPr>
              <w:t xml:space="preserve">268</w:t>
            </w:r>
          </w:p>
        </w:tc>
        <w:tc>
          <w:tcPr>
            <w:tcW w:type="dxa" w:w="2971"/>
          </w:tcPr>
          <w:p>
            <w:pPr>
              <w:pStyle w:val="Compact"/>
              <w:spacing w:after="20" w:before="20"/>
              <w:jc w:val="left"/>
            </w:pPr>
            <w:r>
              <w:rPr>
                <w:sz w:val="18"/>
              </w:rPr>
              <w:t xml:space="preserve">1 (TNF 富山企画)</w:t>
            </w:r>
          </w:p>
        </w:tc>
        <w:tc>
          <w:tcPr>
            <w:tcW w:type="dxa" w:w="2738"/>
          </w:tcPr>
          <w:p>
            <w:pPr>
              <w:pStyle w:val="Compact"/>
              <w:spacing w:after="20" w:before="20"/>
              <w:jc w:val="left"/>
            </w:pPr>
            <w:r>
              <w:rPr>
                <w:bCs/>
                <w:b/>
                <w:sz w:val="18"/>
              </w:rPr>
              <w:t xml:space="preserve">1,13</w:t>
            </w:r>
          </w:p>
        </w:tc>
      </w:tr>
      <w:tr>
        <w:tc>
          <w:tcPr>
            <w:tcW w:type="dxa" w:w="1631"/>
          </w:tcPr>
          <w:p>
            <w:pPr>
              <w:pStyle w:val="Compact"/>
              <w:spacing w:after="20" w:before="20"/>
              <w:jc w:val="left"/>
            </w:pPr>
            <w:r>
              <w:rPr>
                <w:sz w:val="18"/>
              </w:rPr>
              <w:t xml:space="preserve">Huy</w:t>
            </w:r>
          </w:p>
        </w:tc>
        <w:tc>
          <w:tcPr>
            <w:tcW w:type="dxa" w:w="2155"/>
          </w:tcPr>
          <w:p>
            <w:pPr>
              <w:pStyle w:val="Compact"/>
              <w:spacing w:after="20" w:before="20"/>
              <w:jc w:val="left"/>
            </w:pPr>
            <w:r>
              <w:rPr>
                <w:sz w:val="18"/>
              </w:rPr>
              <w:t xml:space="preserve">77 / 50.760 / 935</w:t>
            </w:r>
          </w:p>
        </w:tc>
        <w:tc>
          <w:tcPr>
            <w:tcW w:type="dxa" w:w="2155"/>
          </w:tcPr>
          <w:p>
            <w:pPr>
              <w:pStyle w:val="Compact"/>
              <w:spacing w:after="20" w:before="20"/>
              <w:jc w:val="left"/>
            </w:pPr>
            <w:r>
              <w:rPr>
                <w:sz w:val="18"/>
              </w:rPr>
              <w:t xml:space="preserve">43 / 26.439 / 451</w:t>
            </w:r>
          </w:p>
        </w:tc>
        <w:tc>
          <w:tcPr>
            <w:tcW w:type="dxa" w:w="1689"/>
          </w:tcPr>
          <w:p>
            <w:pPr>
              <w:pStyle w:val="Compact"/>
              <w:spacing w:after="20" w:before="20"/>
              <w:jc w:val="left"/>
            </w:pPr>
            <w:r>
              <w:rPr>
                <w:sz w:val="18"/>
              </w:rPr>
              <w:t xml:space="preserve">80 / 146 / 492</w:t>
            </w:r>
          </w:p>
        </w:tc>
        <w:tc>
          <w:tcPr>
            <w:tcW w:type="dxa" w:w="1456"/>
          </w:tcPr>
          <w:p>
            <w:pPr>
              <w:pStyle w:val="Compact"/>
              <w:spacing w:after="20" w:before="20"/>
              <w:jc w:val="left"/>
            </w:pPr>
            <w:r>
              <w:rPr>
                <w:sz w:val="18"/>
              </w:rPr>
              <w:t xml:space="preserve">407</w:t>
            </w:r>
          </w:p>
        </w:tc>
        <w:tc>
          <w:tcPr>
            <w:tcW w:type="dxa" w:w="2971"/>
          </w:tcPr>
          <w:p>
            <w:pPr>
              <w:pStyle w:val="Compact"/>
              <w:spacing w:after="20" w:before="20"/>
              <w:jc w:val="left"/>
            </w:pPr>
            <w:r>
              <w:rPr>
                <w:sz w:val="18"/>
              </w:rPr>
              <w:t xml:space="preserve">4 (TNF別注 HOSOYA, GOLDWIN, NANGA, CANTERBURY)</w:t>
            </w:r>
          </w:p>
        </w:tc>
        <w:tc>
          <w:tcPr>
            <w:tcW w:type="dxa" w:w="2738"/>
          </w:tcPr>
          <w:p>
            <w:pPr>
              <w:pStyle w:val="Compact"/>
              <w:spacing w:after="20" w:before="20"/>
              <w:jc w:val="left"/>
            </w:pPr>
            <w:r>
              <w:rPr>
                <w:bCs/>
                <w:b/>
                <w:sz w:val="18"/>
              </w:rPr>
              <w:t xml:space="preserve">0,98</w:t>
            </w:r>
          </w:p>
        </w:tc>
      </w:tr>
      <w:tr>
        <w:tc>
          <w:tcPr>
            <w:tcW w:type="dxa" w:w="1631"/>
          </w:tcPr>
          <w:p>
            <w:pPr>
              <w:pStyle w:val="Compact"/>
              <w:spacing w:after="20" w:before="20"/>
              <w:jc w:val="left"/>
            </w:pPr>
            <w:r>
              <w:rPr>
                <w:sz w:val="18"/>
              </w:rPr>
              <w:t xml:space="preserve">B.Trang</w:t>
            </w:r>
          </w:p>
        </w:tc>
        <w:tc>
          <w:tcPr>
            <w:tcW w:type="dxa" w:w="2155"/>
          </w:tcPr>
          <w:p>
            <w:pPr>
              <w:pStyle w:val="Compact"/>
              <w:spacing w:after="20" w:before="20"/>
              <w:jc w:val="left"/>
            </w:pPr>
            <w:r>
              <w:rPr>
                <w:sz w:val="18"/>
              </w:rPr>
              <w:t xml:space="preserve">15 / 2.244 / 300</w:t>
            </w:r>
          </w:p>
        </w:tc>
        <w:tc>
          <w:tcPr>
            <w:tcW w:type="dxa" w:w="2155"/>
          </w:tcPr>
          <w:p>
            <w:pPr>
              <w:pStyle w:val="Compact"/>
              <w:spacing w:after="20" w:before="20"/>
              <w:jc w:val="left"/>
            </w:pPr>
            <w:r>
              <w:rPr>
                <w:sz w:val="18"/>
              </w:rPr>
              <w:t xml:space="preserve">0</w:t>
            </w:r>
          </w:p>
        </w:tc>
        <w:tc>
          <w:tcPr>
            <w:tcW w:type="dxa" w:w="1689"/>
          </w:tcPr>
          <w:p>
            <w:pPr>
              <w:pStyle w:val="Compact"/>
              <w:spacing w:after="20" w:before="20"/>
              <w:jc w:val="left"/>
            </w:pPr>
            <w:r>
              <w:rPr>
                <w:sz w:val="18"/>
              </w:rPr>
              <w:t xml:space="preserve">104 / 340 / 680</w:t>
            </w:r>
          </w:p>
        </w:tc>
        <w:tc>
          <w:tcPr>
            <w:tcW w:type="dxa" w:w="1456"/>
          </w:tcPr>
          <w:p>
            <w:pPr>
              <w:pStyle w:val="Compact"/>
              <w:spacing w:after="20" w:before="20"/>
              <w:jc w:val="left"/>
            </w:pPr>
            <w:r>
              <w:rPr>
                <w:sz w:val="18"/>
              </w:rPr>
              <w:t xml:space="preserve">347</w:t>
            </w:r>
          </w:p>
        </w:tc>
        <w:tc>
          <w:tcPr>
            <w:tcW w:type="dxa" w:w="2971"/>
          </w:tcPr>
          <w:p>
            <w:pPr>
              <w:pStyle w:val="Compact"/>
              <w:spacing w:after="20" w:before="20"/>
              <w:jc w:val="left"/>
            </w:pPr>
            <w:r>
              <w:rPr>
                <w:sz w:val="18"/>
              </w:rPr>
              <w:t xml:space="preserve">4 (TNF mẫu, Premium Snow 別注, FOXFIRE, TATRAS)</w:t>
            </w:r>
          </w:p>
        </w:tc>
        <w:tc>
          <w:tcPr>
            <w:tcW w:type="dxa" w:w="2738"/>
          </w:tcPr>
          <w:p>
            <w:pPr>
              <w:pStyle w:val="Compact"/>
              <w:spacing w:after="20" w:before="20"/>
              <w:jc w:val="left"/>
            </w:pPr>
            <w:r>
              <w:rPr>
                <w:bCs/>
                <w:b/>
                <w:sz w:val="18"/>
              </w:rPr>
              <w:t xml:space="preserve">0,84</w:t>
            </w:r>
          </w:p>
        </w:tc>
      </w:tr>
      <w:tr>
        <w:tc>
          <w:tcPr>
            <w:tcW w:type="dxa" w:w="1631"/>
          </w:tcPr>
          <w:p>
            <w:pPr>
              <w:pStyle w:val="Compact"/>
              <w:spacing w:after="20" w:before="20"/>
              <w:jc w:val="left"/>
            </w:pPr>
            <w:r>
              <w:rPr>
                <w:sz w:val="18"/>
              </w:rPr>
              <w:t xml:space="preserve">Nhu</w:t>
            </w:r>
          </w:p>
        </w:tc>
        <w:tc>
          <w:tcPr>
            <w:tcW w:type="dxa" w:w="2155"/>
          </w:tcPr>
          <w:p>
            <w:pPr>
              <w:pStyle w:val="Compact"/>
              <w:spacing w:after="20" w:before="20"/>
              <w:jc w:val="left"/>
            </w:pPr>
            <w:r>
              <w:rPr>
                <w:sz w:val="18"/>
              </w:rPr>
              <w:t xml:space="preserve">79 / 56.164 / 770</w:t>
            </w:r>
          </w:p>
        </w:tc>
        <w:tc>
          <w:tcPr>
            <w:tcW w:type="dxa" w:w="2155"/>
          </w:tcPr>
          <w:p>
            <w:pPr>
              <w:pStyle w:val="Compact"/>
              <w:spacing w:after="20" w:before="20"/>
              <w:jc w:val="left"/>
            </w:pPr>
            <w:r>
              <w:rPr>
                <w:sz w:val="18"/>
              </w:rPr>
              <w:t xml:space="preserve">35 / 32.056 / 448</w:t>
            </w:r>
          </w:p>
        </w:tc>
        <w:tc>
          <w:tcPr>
            <w:tcW w:type="dxa" w:w="1689"/>
          </w:tcPr>
          <w:p>
            <w:pPr>
              <w:pStyle w:val="Compact"/>
              <w:spacing w:after="20" w:before="20"/>
              <w:jc w:val="left"/>
            </w:pPr>
            <w:r>
              <w:rPr>
                <w:sz w:val="18"/>
              </w:rPr>
              <w:t xml:space="preserve">34 / 49 / 98</w:t>
            </w:r>
          </w:p>
        </w:tc>
        <w:tc>
          <w:tcPr>
            <w:tcW w:type="dxa" w:w="1456"/>
          </w:tcPr>
          <w:p>
            <w:pPr>
              <w:pStyle w:val="Compact"/>
              <w:spacing w:after="20" w:before="20"/>
              <w:jc w:val="left"/>
            </w:pPr>
            <w:r>
              <w:rPr>
                <w:sz w:val="18"/>
              </w:rPr>
              <w:t xml:space="preserve">230</w:t>
            </w:r>
          </w:p>
        </w:tc>
        <w:tc>
          <w:tcPr>
            <w:tcW w:type="dxa" w:w="2971"/>
          </w:tcPr>
          <w:p>
            <w:pPr>
              <w:pStyle w:val="Compact"/>
              <w:spacing w:after="20" w:before="20"/>
              <w:jc w:val="left"/>
            </w:pPr>
            <w:r>
              <w:rPr>
                <w:sz w:val="18"/>
              </w:rPr>
              <w:t xml:space="preserve">1 (TNF別注 SHIGEMOTO/NAKAO)</w:t>
            </w:r>
          </w:p>
        </w:tc>
        <w:tc>
          <w:tcPr>
            <w:tcW w:type="dxa" w:w="2738"/>
          </w:tcPr>
          <w:p>
            <w:pPr>
              <w:pStyle w:val="Compact"/>
              <w:spacing w:after="20" w:before="20"/>
              <w:jc w:val="left"/>
            </w:pPr>
            <w:r>
              <w:rPr>
                <w:bCs/>
                <w:b/>
                <w:sz w:val="18"/>
              </w:rPr>
              <w:t xml:space="preserve">0,52</w:t>
            </w:r>
            <w:r>
              <w:rPr>
                <w:sz w:val="18"/>
              </w:rPr>
              <w:t xml:space="preserve"> </w:t>
            </w:r>
            <w:r>
              <w:rPr>
                <w:sz w:val="18"/>
              </w:rPr>
              <w:t xml:space="preserve">(≈ 0,75 nếu tính 30% việc văn phòng)</w:t>
            </w:r>
          </w:p>
        </w:tc>
      </w:tr>
      <w:tr>
        <w:tc>
          <w:tcPr>
            <w:tcW w:type="dxa" w:w="1631"/>
          </w:tcPr>
          <w:p>
            <w:pPr>
              <w:pStyle w:val="Compact"/>
              <w:spacing w:after="20" w:before="20"/>
              <w:jc w:val="left"/>
            </w:pPr>
            <w:r>
              <w:rPr>
                <w:iCs/>
                <w:i/>
                <w:sz w:val="18"/>
              </w:rPr>
              <w:t xml:space="preserve">Khanh – vừa đi làm lại</w:t>
            </w:r>
          </w:p>
        </w:tc>
        <w:tc>
          <w:tcPr>
            <w:tcW w:type="dxa" w:w="2155"/>
          </w:tcPr>
          <w:p>
            <w:pPr>
              <w:pStyle w:val="Compact"/>
              <w:spacing w:after="20" w:before="20"/>
              <w:jc w:val="left"/>
            </w:pPr>
            <w:r>
              <w:rPr>
                <w:sz w:val="18"/>
              </w:rPr>
              <w:t xml:space="preserve">0</w:t>
            </w:r>
          </w:p>
        </w:tc>
        <w:tc>
          <w:tcPr>
            <w:tcW w:type="dxa" w:w="2155"/>
          </w:tcPr>
          <w:p>
            <w:pPr>
              <w:pStyle w:val="Compact"/>
              <w:spacing w:after="20" w:before="20"/>
              <w:jc w:val="left"/>
            </w:pPr>
            <w:r>
              <w:rPr>
                <w:sz w:val="18"/>
              </w:rPr>
              <w:t xml:space="preserve">0</w:t>
            </w:r>
          </w:p>
        </w:tc>
        <w:tc>
          <w:tcPr>
            <w:tcW w:type="dxa" w:w="1689"/>
          </w:tcPr>
          <w:p>
            <w:pPr>
              <w:pStyle w:val="Compact"/>
              <w:spacing w:after="20" w:before="20"/>
              <w:jc w:val="left"/>
            </w:pPr>
            <w:r>
              <w:rPr>
                <w:sz w:val="18"/>
              </w:rPr>
              <w:t xml:space="preserve">6 / 11 / 22</w:t>
            </w:r>
          </w:p>
        </w:tc>
        <w:tc>
          <w:tcPr>
            <w:tcW w:type="dxa" w:w="1456"/>
          </w:tcPr>
          <w:p>
            <w:pPr>
              <w:pStyle w:val="Compact"/>
              <w:spacing w:after="20" w:before="20"/>
              <w:jc w:val="left"/>
            </w:pPr>
            <w:r>
              <w:rPr>
                <w:sz w:val="18"/>
              </w:rPr>
              <w:t xml:space="preserve">20</w:t>
            </w:r>
          </w:p>
        </w:tc>
        <w:tc>
          <w:tcPr>
            <w:tcW w:type="dxa" w:w="2971"/>
          </w:tcPr>
          <w:p>
            <w:pPr>
              <w:pStyle w:val="Compact"/>
              <w:spacing w:after="20" w:before="20"/>
              <w:jc w:val="left"/>
            </w:pPr>
            <w:r>
              <w:rPr>
                <w:sz w:val="18"/>
              </w:rPr>
              <w:t xml:space="preserve">1</w:t>
            </w:r>
          </w:p>
        </w:tc>
        <w:tc>
          <w:tcPr>
            <w:tcW w:type="dxa" w:w="2738"/>
          </w:tcPr>
          <w:p>
            <w:pPr>
              <w:pStyle w:val="Compact"/>
              <w:spacing w:after="20" w:before="20"/>
              <w:jc w:val="left"/>
            </w:pPr>
            <w:r>
              <w:rPr>
                <w:iCs/>
                <w:i/>
                <w:sz w:val="18"/>
              </w:rPr>
              <w:t xml:space="preserve">không so</w:t>
            </w:r>
          </w:p>
        </w:tc>
      </w:tr>
    </w:tbl>
    <w:p>
      <w:pPr>
        <w:pStyle w:val="BodyText"/>
      </w:pPr>
      <w:r>
        <w:t xml:space="preserve">Chi tiết từng yếu tố (1,0 = trung bình):</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2690"/>
        <w:gridCol w:w="2690"/>
        <w:gridCol w:w="3699"/>
        <w:gridCol w:w="3026"/>
        <w:gridCol w:w="2690"/>
      </w:tblGrid>
      <w:tr>
        <w:trPr>
          <w:tblHeader w:val="true"/>
          <w:tblHeader w:val="true"/>
        </w:trPr>
        <w:tc>
          <w:tcPr>
            <w:tcW w:type="dxa" w:w="2690"/>
            <w:shd w:val="clear" w:color="auto" w:fill="DCE6F1"/>
          </w:tcPr>
          <w:p>
            <w:pPr>
              <w:pStyle w:val="Compact"/>
              <w:spacing w:after="20" w:before="20"/>
              <w:jc w:val="left"/>
            </w:pPr>
            <w:r>
              <w:rPr>
                <w:b/>
                <w:sz w:val="18"/>
              </w:rPr>
              <w:t xml:space="preserve">Người</w:t>
            </w:r>
          </w:p>
        </w:tc>
        <w:tc>
          <w:tcPr>
            <w:tcW w:type="dxa" w:w="2690"/>
            <w:shd w:val="clear" w:color="auto" w:fill="DCE6F1"/>
          </w:tcPr>
          <w:p>
            <w:pPr>
              <w:pStyle w:val="Compact"/>
              <w:spacing w:after="20" w:before="20"/>
              <w:jc w:val="left"/>
            </w:pPr>
            <w:r>
              <w:rPr>
                <w:b/>
                <w:sz w:val="18"/>
              </w:rPr>
              <w:t xml:space="preserve">Số mã</w:t>
            </w:r>
          </w:p>
        </w:tc>
        <w:tc>
          <w:tcPr>
            <w:tcW w:type="dxa" w:w="3699"/>
            <w:shd w:val="clear" w:color="auto" w:fill="DCE6F1"/>
          </w:tcPr>
          <w:p>
            <w:pPr>
              <w:pStyle w:val="Compact"/>
              <w:spacing w:after="20" w:before="20"/>
              <w:jc w:val="left"/>
            </w:pPr>
            <w:r>
              <w:rPr>
                <w:b/>
                <w:sz w:val="18"/>
              </w:rPr>
              <w:t xml:space="preserve">Ngày chuyền bulk</w:t>
            </w:r>
          </w:p>
        </w:tc>
        <w:tc>
          <w:tcPr>
            <w:tcW w:type="dxa" w:w="3026"/>
            <w:shd w:val="clear" w:color="auto" w:fill="DCE6F1"/>
          </w:tcPr>
          <w:p>
            <w:pPr>
              <w:pStyle w:val="Compact"/>
              <w:spacing w:after="20" w:before="20"/>
              <w:jc w:val="left"/>
            </w:pPr>
            <w:r>
              <w:rPr>
                <w:b/>
                <w:sz w:val="18"/>
              </w:rPr>
              <w:t xml:space="preserve">Ngày may mẫu</w:t>
            </w:r>
          </w:p>
        </w:tc>
        <w:tc>
          <w:tcPr>
            <w:tcW w:type="dxa" w:w="2690"/>
            <w:shd w:val="clear" w:color="auto" w:fill="DCE6F1"/>
          </w:tcPr>
          <w:p>
            <w:pPr>
              <w:pStyle w:val="Compact"/>
              <w:spacing w:after="20" w:before="20"/>
              <w:jc w:val="left"/>
            </w:pPr>
            <w:r>
              <w:rPr>
                <w:b/>
                <w:sz w:val="18"/>
              </w:rPr>
              <w:t xml:space="preserve">Giờ dịch</w:t>
            </w:r>
          </w:p>
        </w:tc>
      </w:tr>
      <w:tr>
        <w:tc>
          <w:tcPr>
            <w:tcW w:type="dxa" w:w="2690"/>
          </w:tcPr>
          <w:p>
            <w:pPr>
              <w:pStyle w:val="Compact"/>
              <w:spacing w:after="20" w:before="20"/>
              <w:jc w:val="left"/>
            </w:pPr>
            <w:r>
              <w:rPr>
                <w:sz w:val="18"/>
              </w:rPr>
              <w:t xml:space="preserve">Hien</w:t>
            </w:r>
          </w:p>
        </w:tc>
        <w:tc>
          <w:tcPr>
            <w:tcW w:type="dxa" w:w="2690"/>
          </w:tcPr>
          <w:p>
            <w:pPr>
              <w:pStyle w:val="Compact"/>
              <w:spacing w:after="20" w:before="20"/>
              <w:jc w:val="left"/>
            </w:pPr>
            <w:r>
              <w:rPr>
                <w:sz w:val="18"/>
              </w:rPr>
              <w:t xml:space="preserve">1,4</w:t>
            </w:r>
          </w:p>
        </w:tc>
        <w:tc>
          <w:tcPr>
            <w:tcW w:type="dxa" w:w="3699"/>
          </w:tcPr>
          <w:p>
            <w:pPr>
              <w:pStyle w:val="Compact"/>
              <w:spacing w:after="20" w:before="20"/>
              <w:jc w:val="left"/>
            </w:pPr>
            <w:r>
              <w:rPr>
                <w:sz w:val="18"/>
              </w:rPr>
              <w:t xml:space="preserve">0,6</w:t>
            </w:r>
          </w:p>
        </w:tc>
        <w:tc>
          <w:tcPr>
            <w:tcW w:type="dxa" w:w="3026"/>
          </w:tcPr>
          <w:p>
            <w:pPr>
              <w:pStyle w:val="Compact"/>
              <w:spacing w:after="20" w:before="20"/>
              <w:jc w:val="left"/>
            </w:pPr>
            <w:r>
              <w:rPr>
                <w:sz w:val="18"/>
              </w:rPr>
              <w:t xml:space="preserve">1,8</w:t>
            </w:r>
          </w:p>
        </w:tc>
        <w:tc>
          <w:tcPr>
            <w:tcW w:type="dxa" w:w="2690"/>
          </w:tcPr>
          <w:p>
            <w:pPr>
              <w:pStyle w:val="Compact"/>
              <w:spacing w:after="20" w:before="20"/>
              <w:jc w:val="left"/>
            </w:pPr>
            <w:r>
              <w:rPr>
                <w:sz w:val="18"/>
              </w:rPr>
              <w:t xml:space="preserve">1,2</w:t>
            </w:r>
          </w:p>
        </w:tc>
      </w:tr>
      <w:tr>
        <w:tc>
          <w:tcPr>
            <w:tcW w:type="dxa" w:w="2690"/>
          </w:tcPr>
          <w:p>
            <w:pPr>
              <w:pStyle w:val="Compact"/>
              <w:spacing w:after="20" w:before="20"/>
              <w:jc w:val="left"/>
            </w:pPr>
            <w:r>
              <w:rPr>
                <w:sz w:val="18"/>
              </w:rPr>
              <w:t xml:space="preserve">Cuong</w:t>
            </w:r>
          </w:p>
        </w:tc>
        <w:tc>
          <w:tcPr>
            <w:tcW w:type="dxa" w:w="2690"/>
          </w:tcPr>
          <w:p>
            <w:pPr>
              <w:pStyle w:val="Compact"/>
              <w:spacing w:after="20" w:before="20"/>
              <w:jc w:val="left"/>
            </w:pPr>
            <w:r>
              <w:rPr>
                <w:sz w:val="18"/>
              </w:rPr>
              <w:t xml:space="preserve">1,2</w:t>
            </w:r>
          </w:p>
        </w:tc>
        <w:tc>
          <w:tcPr>
            <w:tcW w:type="dxa" w:w="3699"/>
          </w:tcPr>
          <w:p>
            <w:pPr>
              <w:pStyle w:val="Compact"/>
              <w:spacing w:after="20" w:before="20"/>
              <w:jc w:val="left"/>
            </w:pPr>
            <w:r>
              <w:rPr>
                <w:sz w:val="18"/>
              </w:rPr>
              <w:t xml:space="preserve">0,8</w:t>
            </w:r>
          </w:p>
        </w:tc>
        <w:tc>
          <w:tcPr>
            <w:tcW w:type="dxa" w:w="3026"/>
          </w:tcPr>
          <w:p>
            <w:pPr>
              <w:pStyle w:val="Compact"/>
              <w:spacing w:after="20" w:before="20"/>
              <w:jc w:val="left"/>
            </w:pPr>
            <w:r>
              <w:rPr>
                <w:sz w:val="18"/>
              </w:rPr>
              <w:t xml:space="preserve">1,5</w:t>
            </w:r>
          </w:p>
        </w:tc>
        <w:tc>
          <w:tcPr>
            <w:tcW w:type="dxa" w:w="2690"/>
          </w:tcPr>
          <w:p>
            <w:pPr>
              <w:pStyle w:val="Compact"/>
              <w:spacing w:after="20" w:before="20"/>
              <w:jc w:val="left"/>
            </w:pPr>
            <w:r>
              <w:rPr>
                <w:sz w:val="18"/>
              </w:rPr>
              <w:t xml:space="preserve">1,5</w:t>
            </w:r>
          </w:p>
        </w:tc>
      </w:tr>
      <w:tr>
        <w:tc>
          <w:tcPr>
            <w:tcW w:type="dxa" w:w="2690"/>
          </w:tcPr>
          <w:p>
            <w:pPr>
              <w:pStyle w:val="Compact"/>
              <w:spacing w:after="20" w:before="20"/>
              <w:jc w:val="left"/>
            </w:pPr>
            <w:r>
              <w:rPr>
                <w:sz w:val="18"/>
              </w:rPr>
              <w:t xml:space="preserve">Luan</w:t>
            </w:r>
          </w:p>
        </w:tc>
        <w:tc>
          <w:tcPr>
            <w:tcW w:type="dxa" w:w="2690"/>
          </w:tcPr>
          <w:p>
            <w:pPr>
              <w:pStyle w:val="Compact"/>
              <w:spacing w:after="20" w:before="20"/>
              <w:jc w:val="left"/>
            </w:pPr>
            <w:r>
              <w:rPr>
                <w:sz w:val="18"/>
              </w:rPr>
              <w:t xml:space="preserve">0,6</w:t>
            </w:r>
          </w:p>
        </w:tc>
        <w:tc>
          <w:tcPr>
            <w:tcW w:type="dxa" w:w="3699"/>
          </w:tcPr>
          <w:p>
            <w:pPr>
              <w:pStyle w:val="Compact"/>
              <w:spacing w:after="20" w:before="20"/>
              <w:jc w:val="left"/>
            </w:pPr>
            <w:r>
              <w:rPr>
                <w:bCs/>
                <w:b/>
                <w:sz w:val="18"/>
              </w:rPr>
              <w:t xml:space="preserve">3,0</w:t>
            </w:r>
          </w:p>
        </w:tc>
        <w:tc>
          <w:tcPr>
            <w:tcW w:type="dxa" w:w="3026"/>
          </w:tcPr>
          <w:p>
            <w:pPr>
              <w:pStyle w:val="Compact"/>
              <w:spacing w:after="20" w:before="20"/>
              <w:jc w:val="left"/>
            </w:pPr>
            <w:r>
              <w:rPr>
                <w:sz w:val="18"/>
              </w:rPr>
              <w:t xml:space="preserve">0,2</w:t>
            </w:r>
          </w:p>
        </w:tc>
        <w:tc>
          <w:tcPr>
            <w:tcW w:type="dxa" w:w="2690"/>
          </w:tcPr>
          <w:p>
            <w:pPr>
              <w:pStyle w:val="Compact"/>
              <w:spacing w:after="20" w:before="20"/>
              <w:jc w:val="left"/>
            </w:pPr>
            <w:r>
              <w:rPr>
                <w:sz w:val="18"/>
              </w:rPr>
              <w:t xml:space="preserve">0,7</w:t>
            </w:r>
          </w:p>
        </w:tc>
      </w:tr>
      <w:tr>
        <w:tc>
          <w:tcPr>
            <w:tcW w:type="dxa" w:w="2690"/>
          </w:tcPr>
          <w:p>
            <w:pPr>
              <w:pStyle w:val="Compact"/>
              <w:spacing w:after="20" w:before="20"/>
              <w:jc w:val="left"/>
            </w:pPr>
            <w:r>
              <w:rPr>
                <w:sz w:val="18"/>
              </w:rPr>
              <w:t xml:space="preserve">Huy</w:t>
            </w:r>
          </w:p>
        </w:tc>
        <w:tc>
          <w:tcPr>
            <w:tcW w:type="dxa" w:w="2690"/>
          </w:tcPr>
          <w:p>
            <w:pPr>
              <w:pStyle w:val="Compact"/>
              <w:spacing w:after="20" w:before="20"/>
              <w:jc w:val="left"/>
            </w:pPr>
            <w:r>
              <w:rPr>
                <w:sz w:val="18"/>
              </w:rPr>
              <w:t xml:space="preserve">1,1</w:t>
            </w:r>
          </w:p>
        </w:tc>
        <w:tc>
          <w:tcPr>
            <w:tcW w:type="dxa" w:w="3699"/>
          </w:tcPr>
          <w:p>
            <w:pPr>
              <w:pStyle w:val="Compact"/>
              <w:spacing w:after="20" w:before="20"/>
              <w:jc w:val="left"/>
            </w:pPr>
            <w:r>
              <w:rPr>
                <w:sz w:val="18"/>
              </w:rPr>
              <w:t xml:space="preserve">0,8</w:t>
            </w:r>
          </w:p>
        </w:tc>
        <w:tc>
          <w:tcPr>
            <w:tcW w:type="dxa" w:w="3026"/>
          </w:tcPr>
          <w:p>
            <w:pPr>
              <w:pStyle w:val="Compact"/>
              <w:spacing w:after="20" w:before="20"/>
              <w:jc w:val="left"/>
            </w:pPr>
            <w:r>
              <w:rPr>
                <w:sz w:val="18"/>
              </w:rPr>
              <w:t xml:space="preserve">1,0</w:t>
            </w:r>
          </w:p>
        </w:tc>
        <w:tc>
          <w:tcPr>
            <w:tcW w:type="dxa" w:w="2690"/>
          </w:tcPr>
          <w:p>
            <w:pPr>
              <w:pStyle w:val="Compact"/>
              <w:spacing w:after="20" w:before="20"/>
              <w:jc w:val="left"/>
            </w:pPr>
            <w:r>
              <w:rPr>
                <w:sz w:val="18"/>
              </w:rPr>
              <w:t xml:space="preserve">1,1</w:t>
            </w:r>
          </w:p>
        </w:tc>
      </w:tr>
      <w:tr>
        <w:tc>
          <w:tcPr>
            <w:tcW w:type="dxa" w:w="2690"/>
          </w:tcPr>
          <w:p>
            <w:pPr>
              <w:pStyle w:val="Compact"/>
              <w:spacing w:after="20" w:before="20"/>
              <w:jc w:val="left"/>
            </w:pPr>
            <w:r>
              <w:rPr>
                <w:sz w:val="18"/>
              </w:rPr>
              <w:t xml:space="preserve">B.Trang</w:t>
            </w:r>
          </w:p>
        </w:tc>
        <w:tc>
          <w:tcPr>
            <w:tcW w:type="dxa" w:w="2690"/>
          </w:tcPr>
          <w:p>
            <w:pPr>
              <w:pStyle w:val="Compact"/>
              <w:spacing w:after="20" w:before="20"/>
              <w:jc w:val="left"/>
            </w:pPr>
            <w:r>
              <w:rPr>
                <w:sz w:val="18"/>
              </w:rPr>
              <w:t xml:space="preserve">1,0</w:t>
            </w:r>
          </w:p>
        </w:tc>
        <w:tc>
          <w:tcPr>
            <w:tcW w:type="dxa" w:w="3699"/>
          </w:tcPr>
          <w:p>
            <w:pPr>
              <w:pStyle w:val="Compact"/>
              <w:spacing w:after="20" w:before="20"/>
              <w:jc w:val="left"/>
            </w:pPr>
            <w:r>
              <w:rPr>
                <w:sz w:val="18"/>
              </w:rPr>
              <w:t xml:space="preserve">0,2</w:t>
            </w:r>
          </w:p>
        </w:tc>
        <w:tc>
          <w:tcPr>
            <w:tcW w:type="dxa" w:w="3026"/>
          </w:tcPr>
          <w:p>
            <w:pPr>
              <w:pStyle w:val="Compact"/>
              <w:spacing w:after="20" w:before="20"/>
              <w:jc w:val="left"/>
            </w:pPr>
            <w:r>
              <w:rPr>
                <w:sz w:val="18"/>
              </w:rPr>
              <w:t xml:space="preserve">1,4</w:t>
            </w:r>
          </w:p>
        </w:tc>
        <w:tc>
          <w:tcPr>
            <w:tcW w:type="dxa" w:w="2690"/>
          </w:tcPr>
          <w:p>
            <w:pPr>
              <w:pStyle w:val="Compact"/>
              <w:spacing w:after="20" w:before="20"/>
              <w:jc w:val="left"/>
            </w:pPr>
            <w:r>
              <w:rPr>
                <w:sz w:val="18"/>
              </w:rPr>
              <w:t xml:space="preserve">0,9</w:t>
            </w:r>
          </w:p>
        </w:tc>
      </w:tr>
      <w:tr>
        <w:tc>
          <w:tcPr>
            <w:tcW w:type="dxa" w:w="2690"/>
          </w:tcPr>
          <w:p>
            <w:pPr>
              <w:pStyle w:val="Compact"/>
              <w:spacing w:after="20" w:before="20"/>
              <w:jc w:val="left"/>
            </w:pPr>
            <w:r>
              <w:rPr>
                <w:sz w:val="18"/>
              </w:rPr>
              <w:t xml:space="preserve">Nhu</w:t>
            </w:r>
          </w:p>
        </w:tc>
        <w:tc>
          <w:tcPr>
            <w:tcW w:type="dxa" w:w="2690"/>
          </w:tcPr>
          <w:p>
            <w:pPr>
              <w:pStyle w:val="Compact"/>
              <w:spacing w:after="20" w:before="20"/>
              <w:jc w:val="left"/>
            </w:pPr>
            <w:r>
              <w:rPr>
                <w:sz w:val="18"/>
              </w:rPr>
              <w:t xml:space="preserve">0,6</w:t>
            </w:r>
          </w:p>
        </w:tc>
        <w:tc>
          <w:tcPr>
            <w:tcW w:type="dxa" w:w="3699"/>
          </w:tcPr>
          <w:p>
            <w:pPr>
              <w:pStyle w:val="Compact"/>
              <w:spacing w:after="20" w:before="20"/>
              <w:jc w:val="left"/>
            </w:pPr>
            <w:r>
              <w:rPr>
                <w:sz w:val="18"/>
              </w:rPr>
              <w:t xml:space="preserve">0,7</w:t>
            </w:r>
          </w:p>
        </w:tc>
        <w:tc>
          <w:tcPr>
            <w:tcW w:type="dxa" w:w="3026"/>
          </w:tcPr>
          <w:p>
            <w:pPr>
              <w:pStyle w:val="Compact"/>
              <w:spacing w:after="20" w:before="20"/>
              <w:jc w:val="left"/>
            </w:pPr>
            <w:r>
              <w:rPr>
                <w:sz w:val="18"/>
              </w:rPr>
              <w:t xml:space="preserve">0,2</w:t>
            </w:r>
          </w:p>
        </w:tc>
        <w:tc>
          <w:tcPr>
            <w:tcW w:type="dxa" w:w="2690"/>
          </w:tcPr>
          <w:p>
            <w:pPr>
              <w:pStyle w:val="Compact"/>
              <w:spacing w:after="20" w:before="20"/>
              <w:jc w:val="left"/>
            </w:pPr>
            <w:r>
              <w:rPr>
                <w:sz w:val="18"/>
              </w:rPr>
              <w:t xml:space="preserve">0,6</w:t>
            </w:r>
          </w:p>
        </w:tc>
      </w:tr>
    </w:tbl>
    <w:bookmarkStart w:id="21" w:name="trọng-số-là-gì-có-cần-đổi-không"/>
    <w:p>
      <w:pPr>
        <w:pStyle w:val="Heading3"/>
      </w:pPr>
      <w:r>
        <w:t xml:space="preserve">Trọng số là gì, có cần đổi không</w:t>
      </w:r>
    </w:p>
    <w:p>
      <w:pPr>
        <w:pStyle w:val="FirstParagraph"/>
      </w:pPr>
      <w:r>
        <w:t xml:space="preserve">Chỉ số tải đang coi 4 yếu tố</w:t>
      </w:r>
      <w:r>
        <w:t xml:space="preserve"> </w:t>
      </w:r>
      <w:r>
        <w:rPr>
          <w:bCs/>
          <w:b/>
        </w:rPr>
        <w:t xml:space="preserve">quan trọng ngang nhau</w:t>
      </w:r>
      <w:r>
        <w:t xml:space="preserve"> </w:t>
      </w:r>
      <w:r>
        <w:t xml:space="preserve">(mỗi yếu tố 25%). "Trọng số" là quyết định yếu tố nào được tính nặng hơn. Ví dụ nếu cho rằng dịch tài liệu là việc tốn sức nhất thì cho giờ dịch 40%, ba yếu tố kia mỗi cái 20%.</w:t>
      </w:r>
    </w:p>
    <w:p>
      <w:pPr>
        <w:pStyle w:val="BodyText"/>
      </w:pPr>
      <w:r>
        <w:t xml:space="preserve">Thử 4 cách đặt trọng số:</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1655"/>
        <w:gridCol w:w="3207"/>
        <w:gridCol w:w="2897"/>
        <w:gridCol w:w="3725"/>
        <w:gridCol w:w="3311"/>
      </w:tblGrid>
      <w:tr>
        <w:trPr>
          <w:tblHeader w:val="true"/>
          <w:tblHeader w:val="true"/>
        </w:trPr>
        <w:tc>
          <w:tcPr>
            <w:tcW w:type="dxa" w:w="1655"/>
            <w:shd w:val="clear" w:color="auto" w:fill="DCE6F1"/>
          </w:tcPr>
          <w:p>
            <w:pPr>
              <w:pStyle w:val="Compact"/>
              <w:spacing w:after="20" w:before="20"/>
              <w:jc w:val="left"/>
            </w:pPr>
            <w:r>
              <w:rPr>
                <w:b/>
                <w:sz w:val="18"/>
              </w:rPr>
              <w:t xml:space="preserve">Người</w:t>
            </w:r>
          </w:p>
        </w:tc>
        <w:tc>
          <w:tcPr>
            <w:tcW w:type="dxa" w:w="3207"/>
            <w:shd w:val="clear" w:color="auto" w:fill="DCE6F1"/>
          </w:tcPr>
          <w:p>
            <w:pPr>
              <w:pStyle w:val="Compact"/>
              <w:spacing w:after="20" w:before="20"/>
              <w:jc w:val="left"/>
            </w:pPr>
            <w:r>
              <w:rPr>
                <w:b/>
                <w:sz w:val="18"/>
              </w:rPr>
              <w:t xml:space="preserve">Chia đều (25% mỗi yếu tố)</w:t>
            </w:r>
          </w:p>
        </w:tc>
        <w:tc>
          <w:tcPr>
            <w:tcW w:type="dxa" w:w="2897"/>
            <w:shd w:val="clear" w:color="auto" w:fill="DCE6F1"/>
          </w:tcPr>
          <w:p>
            <w:pPr>
              <w:pStyle w:val="Compact"/>
              <w:spacing w:after="20" w:before="20"/>
              <w:jc w:val="left"/>
            </w:pPr>
            <w:r>
              <w:rPr>
                <w:b/>
                <w:sz w:val="18"/>
              </w:rPr>
              <w:t xml:space="preserve">Ưu tiên giờ dịch (40%)</w:t>
            </w:r>
          </w:p>
        </w:tc>
        <w:tc>
          <w:tcPr>
            <w:tcW w:type="dxa" w:w="3725"/>
            <w:shd w:val="clear" w:color="auto" w:fill="DCE6F1"/>
          </w:tcPr>
          <w:p>
            <w:pPr>
              <w:pStyle w:val="Compact"/>
              <w:spacing w:after="20" w:before="20"/>
              <w:jc w:val="left"/>
            </w:pPr>
            <w:r>
              <w:rPr>
                <w:b/>
                <w:sz w:val="18"/>
              </w:rPr>
              <w:t xml:space="preserve">Ưu tiên ngày chuyền bulk (40%)</w:t>
            </w:r>
          </w:p>
        </w:tc>
        <w:tc>
          <w:tcPr>
            <w:tcW w:type="dxa" w:w="3311"/>
            <w:shd w:val="clear" w:color="auto" w:fill="DCE6F1"/>
          </w:tcPr>
          <w:p>
            <w:pPr>
              <w:pStyle w:val="Compact"/>
              <w:spacing w:after="20" w:before="20"/>
              <w:jc w:val="left"/>
            </w:pPr>
            <w:r>
              <w:rPr>
                <w:b/>
                <w:sz w:val="18"/>
              </w:rPr>
              <w:t xml:space="preserve">Ưu tiên ngày may mẫu (40%)</w:t>
            </w:r>
          </w:p>
        </w:tc>
      </w:tr>
      <w:tr>
        <w:tc>
          <w:tcPr>
            <w:tcW w:type="dxa" w:w="1655"/>
          </w:tcPr>
          <w:p>
            <w:pPr>
              <w:pStyle w:val="Compact"/>
              <w:spacing w:after="20" w:before="20"/>
              <w:jc w:val="left"/>
            </w:pPr>
            <w:r>
              <w:rPr>
                <w:sz w:val="18"/>
              </w:rPr>
              <w:t xml:space="preserve">Hien</w:t>
            </w:r>
          </w:p>
        </w:tc>
        <w:tc>
          <w:tcPr>
            <w:tcW w:type="dxa" w:w="3207"/>
          </w:tcPr>
          <w:p>
            <w:pPr>
              <w:pStyle w:val="Compact"/>
              <w:spacing w:after="20" w:before="20"/>
              <w:jc w:val="left"/>
            </w:pPr>
            <w:r>
              <w:rPr>
                <w:bCs/>
                <w:b/>
                <w:sz w:val="18"/>
              </w:rPr>
              <w:t xml:space="preserve">1,27</w:t>
            </w:r>
          </w:p>
        </w:tc>
        <w:tc>
          <w:tcPr>
            <w:tcW w:type="dxa" w:w="2897"/>
          </w:tcPr>
          <w:p>
            <w:pPr>
              <w:pStyle w:val="Compact"/>
              <w:spacing w:after="20" w:before="20"/>
              <w:jc w:val="left"/>
            </w:pPr>
            <w:r>
              <w:rPr>
                <w:sz w:val="18"/>
              </w:rPr>
              <w:t xml:space="preserve">1,26</w:t>
            </w:r>
          </w:p>
        </w:tc>
        <w:tc>
          <w:tcPr>
            <w:tcW w:type="dxa" w:w="3725"/>
          </w:tcPr>
          <w:p>
            <w:pPr>
              <w:pStyle w:val="Compact"/>
              <w:spacing w:after="20" w:before="20"/>
              <w:jc w:val="left"/>
            </w:pPr>
            <w:r>
              <w:rPr>
                <w:sz w:val="18"/>
              </w:rPr>
              <w:t xml:space="preserve">1,14</w:t>
            </w:r>
          </w:p>
        </w:tc>
        <w:tc>
          <w:tcPr>
            <w:tcW w:type="dxa" w:w="3311"/>
          </w:tcPr>
          <w:p>
            <w:pPr>
              <w:pStyle w:val="Compact"/>
              <w:spacing w:after="20" w:before="20"/>
              <w:jc w:val="left"/>
            </w:pPr>
            <w:r>
              <w:rPr>
                <w:bCs/>
                <w:b/>
                <w:sz w:val="18"/>
              </w:rPr>
              <w:t xml:space="preserve">1,38</w:t>
            </w:r>
          </w:p>
        </w:tc>
      </w:tr>
      <w:tr>
        <w:tc>
          <w:tcPr>
            <w:tcW w:type="dxa" w:w="1655"/>
          </w:tcPr>
          <w:p>
            <w:pPr>
              <w:pStyle w:val="Compact"/>
              <w:spacing w:after="20" w:before="20"/>
              <w:jc w:val="left"/>
            </w:pPr>
            <w:r>
              <w:rPr>
                <w:sz w:val="18"/>
              </w:rPr>
              <w:t xml:space="preserve">Cuong</w:t>
            </w:r>
          </w:p>
        </w:tc>
        <w:tc>
          <w:tcPr>
            <w:tcW w:type="dxa" w:w="3207"/>
          </w:tcPr>
          <w:p>
            <w:pPr>
              <w:pStyle w:val="Compact"/>
              <w:spacing w:after="20" w:before="20"/>
              <w:jc w:val="left"/>
            </w:pPr>
            <w:r>
              <w:rPr>
                <w:sz w:val="18"/>
              </w:rPr>
              <w:t xml:space="preserve">1,25</w:t>
            </w:r>
          </w:p>
        </w:tc>
        <w:tc>
          <w:tcPr>
            <w:tcW w:type="dxa" w:w="2897"/>
          </w:tcPr>
          <w:p>
            <w:pPr>
              <w:pStyle w:val="Compact"/>
              <w:spacing w:after="20" w:before="20"/>
              <w:jc w:val="left"/>
            </w:pPr>
            <w:r>
              <w:rPr>
                <w:bCs/>
                <w:b/>
                <w:sz w:val="18"/>
              </w:rPr>
              <w:t xml:space="preserve">1,31</w:t>
            </w:r>
          </w:p>
        </w:tc>
        <w:tc>
          <w:tcPr>
            <w:tcW w:type="dxa" w:w="3725"/>
          </w:tcPr>
          <w:p>
            <w:pPr>
              <w:pStyle w:val="Compact"/>
              <w:spacing w:after="20" w:before="20"/>
              <w:jc w:val="left"/>
            </w:pPr>
            <w:r>
              <w:rPr>
                <w:sz w:val="18"/>
              </w:rPr>
              <w:t xml:space="preserve">1,16</w:t>
            </w:r>
          </w:p>
        </w:tc>
        <w:tc>
          <w:tcPr>
            <w:tcW w:type="dxa" w:w="3311"/>
          </w:tcPr>
          <w:p>
            <w:pPr>
              <w:pStyle w:val="Compact"/>
              <w:spacing w:after="20" w:before="20"/>
              <w:jc w:val="left"/>
            </w:pPr>
            <w:r>
              <w:rPr>
                <w:sz w:val="18"/>
              </w:rPr>
              <w:t xml:space="preserve">1,30</w:t>
            </w:r>
          </w:p>
        </w:tc>
      </w:tr>
      <w:tr>
        <w:tc>
          <w:tcPr>
            <w:tcW w:type="dxa" w:w="1655"/>
          </w:tcPr>
          <w:p>
            <w:pPr>
              <w:pStyle w:val="Compact"/>
              <w:spacing w:after="20" w:before="20"/>
              <w:jc w:val="left"/>
            </w:pPr>
            <w:r>
              <w:rPr>
                <w:sz w:val="18"/>
              </w:rPr>
              <w:t xml:space="preserve">Luan</w:t>
            </w:r>
          </w:p>
        </w:tc>
        <w:tc>
          <w:tcPr>
            <w:tcW w:type="dxa" w:w="3207"/>
          </w:tcPr>
          <w:p>
            <w:pPr>
              <w:pStyle w:val="Compact"/>
              <w:spacing w:after="20" w:before="20"/>
              <w:jc w:val="left"/>
            </w:pPr>
            <w:r>
              <w:rPr>
                <w:sz w:val="18"/>
              </w:rPr>
              <w:t xml:space="preserve">1,13</w:t>
            </w:r>
          </w:p>
        </w:tc>
        <w:tc>
          <w:tcPr>
            <w:tcW w:type="dxa" w:w="2897"/>
          </w:tcPr>
          <w:p>
            <w:pPr>
              <w:pStyle w:val="Compact"/>
              <w:spacing w:after="20" w:before="20"/>
              <w:jc w:val="left"/>
            </w:pPr>
            <w:r>
              <w:rPr>
                <w:sz w:val="18"/>
              </w:rPr>
              <w:t xml:space="preserve">1,05</w:t>
            </w:r>
          </w:p>
        </w:tc>
        <w:tc>
          <w:tcPr>
            <w:tcW w:type="dxa" w:w="3725"/>
          </w:tcPr>
          <w:p>
            <w:pPr>
              <w:pStyle w:val="Compact"/>
              <w:spacing w:after="20" w:before="20"/>
              <w:jc w:val="left"/>
            </w:pPr>
            <w:r>
              <w:rPr>
                <w:bCs/>
                <w:b/>
                <w:sz w:val="18"/>
              </w:rPr>
              <w:t xml:space="preserve">1,50</w:t>
            </w:r>
          </w:p>
        </w:tc>
        <w:tc>
          <w:tcPr>
            <w:tcW w:type="dxa" w:w="3311"/>
          </w:tcPr>
          <w:p>
            <w:pPr>
              <w:pStyle w:val="Compact"/>
              <w:spacing w:after="20" w:before="20"/>
              <w:jc w:val="left"/>
            </w:pPr>
            <w:r>
              <w:rPr>
                <w:sz w:val="18"/>
              </w:rPr>
              <w:t xml:space="preserve">0,95</w:t>
            </w:r>
          </w:p>
        </w:tc>
      </w:tr>
      <w:tr>
        <w:tc>
          <w:tcPr>
            <w:tcW w:type="dxa" w:w="1655"/>
          </w:tcPr>
          <w:p>
            <w:pPr>
              <w:pStyle w:val="Compact"/>
              <w:spacing w:after="20" w:before="20"/>
              <w:jc w:val="left"/>
            </w:pPr>
            <w:r>
              <w:rPr>
                <w:sz w:val="18"/>
              </w:rPr>
              <w:t xml:space="preserve">Huy</w:t>
            </w:r>
          </w:p>
        </w:tc>
        <w:tc>
          <w:tcPr>
            <w:tcW w:type="dxa" w:w="3207"/>
          </w:tcPr>
          <w:p>
            <w:pPr>
              <w:pStyle w:val="Compact"/>
              <w:spacing w:after="20" w:before="20"/>
              <w:jc w:val="left"/>
            </w:pPr>
            <w:r>
              <w:rPr>
                <w:sz w:val="18"/>
              </w:rPr>
              <w:t xml:space="preserve">0,98</w:t>
            </w:r>
          </w:p>
        </w:tc>
        <w:tc>
          <w:tcPr>
            <w:tcW w:type="dxa" w:w="2897"/>
          </w:tcPr>
          <w:p>
            <w:pPr>
              <w:pStyle w:val="Compact"/>
              <w:spacing w:after="20" w:before="20"/>
              <w:jc w:val="left"/>
            </w:pPr>
            <w:r>
              <w:rPr>
                <w:sz w:val="18"/>
              </w:rPr>
              <w:t xml:space="preserve">1,00</w:t>
            </w:r>
          </w:p>
        </w:tc>
        <w:tc>
          <w:tcPr>
            <w:tcW w:type="dxa" w:w="3725"/>
          </w:tcPr>
          <w:p>
            <w:pPr>
              <w:pStyle w:val="Compact"/>
              <w:spacing w:after="20" w:before="20"/>
              <w:jc w:val="left"/>
            </w:pPr>
            <w:r>
              <w:rPr>
                <w:sz w:val="18"/>
              </w:rPr>
              <w:t xml:space="preserve">0,94</w:t>
            </w:r>
          </w:p>
        </w:tc>
        <w:tc>
          <w:tcPr>
            <w:tcW w:type="dxa" w:w="3311"/>
          </w:tcPr>
          <w:p>
            <w:pPr>
              <w:pStyle w:val="Compact"/>
              <w:spacing w:after="20" w:before="20"/>
              <w:jc w:val="left"/>
            </w:pPr>
            <w:r>
              <w:rPr>
                <w:sz w:val="18"/>
              </w:rPr>
              <w:t xml:space="preserve">0,98</w:t>
            </w:r>
          </w:p>
        </w:tc>
      </w:tr>
      <w:tr>
        <w:tc>
          <w:tcPr>
            <w:tcW w:type="dxa" w:w="1655"/>
          </w:tcPr>
          <w:p>
            <w:pPr>
              <w:pStyle w:val="Compact"/>
              <w:spacing w:after="20" w:before="20"/>
              <w:jc w:val="left"/>
            </w:pPr>
            <w:r>
              <w:rPr>
                <w:sz w:val="18"/>
              </w:rPr>
              <w:t xml:space="preserve">B.Trang</w:t>
            </w:r>
          </w:p>
        </w:tc>
        <w:tc>
          <w:tcPr>
            <w:tcW w:type="dxa" w:w="3207"/>
          </w:tcPr>
          <w:p>
            <w:pPr>
              <w:pStyle w:val="Compact"/>
              <w:spacing w:after="20" w:before="20"/>
              <w:jc w:val="left"/>
            </w:pPr>
            <w:r>
              <w:rPr>
                <w:sz w:val="18"/>
              </w:rPr>
              <w:t xml:space="preserve">0,84</w:t>
            </w:r>
          </w:p>
        </w:tc>
        <w:tc>
          <w:tcPr>
            <w:tcW w:type="dxa" w:w="2897"/>
          </w:tcPr>
          <w:p>
            <w:pPr>
              <w:pStyle w:val="Compact"/>
              <w:spacing w:after="20" w:before="20"/>
              <w:jc w:val="left"/>
            </w:pPr>
            <w:r>
              <w:rPr>
                <w:sz w:val="18"/>
              </w:rPr>
              <w:t xml:space="preserve">0,85</w:t>
            </w:r>
          </w:p>
        </w:tc>
        <w:tc>
          <w:tcPr>
            <w:tcW w:type="dxa" w:w="3725"/>
          </w:tcPr>
          <w:p>
            <w:pPr>
              <w:pStyle w:val="Compact"/>
              <w:spacing w:after="20" w:before="20"/>
              <w:jc w:val="left"/>
            </w:pPr>
            <w:r>
              <w:rPr>
                <w:sz w:val="18"/>
              </w:rPr>
              <w:t xml:space="preserve">0,71</w:t>
            </w:r>
          </w:p>
        </w:tc>
        <w:tc>
          <w:tcPr>
            <w:tcW w:type="dxa" w:w="3311"/>
          </w:tcPr>
          <w:p>
            <w:pPr>
              <w:pStyle w:val="Compact"/>
              <w:spacing w:after="20" w:before="20"/>
              <w:jc w:val="left"/>
            </w:pPr>
            <w:r>
              <w:rPr>
                <w:sz w:val="18"/>
              </w:rPr>
              <w:t xml:space="preserve">0,94</w:t>
            </w:r>
          </w:p>
        </w:tc>
      </w:tr>
      <w:tr>
        <w:tc>
          <w:tcPr>
            <w:tcW w:type="dxa" w:w="1655"/>
          </w:tcPr>
          <w:p>
            <w:pPr>
              <w:pStyle w:val="Compact"/>
              <w:spacing w:after="20" w:before="20"/>
              <w:jc w:val="left"/>
            </w:pPr>
            <w:r>
              <w:rPr>
                <w:sz w:val="18"/>
              </w:rPr>
              <w:t xml:space="preserve">Nhu</w:t>
            </w:r>
          </w:p>
        </w:tc>
        <w:tc>
          <w:tcPr>
            <w:tcW w:type="dxa" w:w="3207"/>
          </w:tcPr>
          <w:p>
            <w:pPr>
              <w:pStyle w:val="Compact"/>
              <w:spacing w:after="20" w:before="20"/>
              <w:jc w:val="left"/>
            </w:pPr>
            <w:r>
              <w:rPr>
                <w:sz w:val="18"/>
              </w:rPr>
              <w:t xml:space="preserve">0,52</w:t>
            </w:r>
          </w:p>
        </w:tc>
        <w:tc>
          <w:tcPr>
            <w:tcW w:type="dxa" w:w="2897"/>
          </w:tcPr>
          <w:p>
            <w:pPr>
              <w:pStyle w:val="Compact"/>
              <w:spacing w:after="20" w:before="20"/>
              <w:jc w:val="left"/>
            </w:pPr>
            <w:r>
              <w:rPr>
                <w:sz w:val="18"/>
              </w:rPr>
              <w:t xml:space="preserve">0,54</w:t>
            </w:r>
          </w:p>
        </w:tc>
        <w:tc>
          <w:tcPr>
            <w:tcW w:type="dxa" w:w="3725"/>
          </w:tcPr>
          <w:p>
            <w:pPr>
              <w:pStyle w:val="Compact"/>
              <w:spacing w:after="20" w:before="20"/>
              <w:jc w:val="left"/>
            </w:pPr>
            <w:r>
              <w:rPr>
                <w:sz w:val="18"/>
              </w:rPr>
              <w:t xml:space="preserve">0,55</w:t>
            </w:r>
          </w:p>
        </w:tc>
        <w:tc>
          <w:tcPr>
            <w:tcW w:type="dxa" w:w="3311"/>
          </w:tcPr>
          <w:p>
            <w:pPr>
              <w:pStyle w:val="Compact"/>
              <w:spacing w:after="20" w:before="20"/>
              <w:jc w:val="left"/>
            </w:pPr>
            <w:r>
              <w:rPr>
                <w:sz w:val="18"/>
              </w:rPr>
              <w:t xml:space="preserve">0,46</w:t>
            </w:r>
          </w:p>
        </w:tc>
      </w:tr>
    </w:tbl>
    <w:p>
      <w:pPr>
        <w:pStyle w:val="BodyText"/>
      </w:pPr>
      <w:r>
        <w:t xml:space="preserve">Kết luận:</w:t>
      </w:r>
      <w:r>
        <w:t xml:space="preserve"> </w:t>
      </w:r>
      <w:r>
        <w:rPr>
          <w:bCs/>
          <w:b/>
        </w:rPr>
        <w:t xml:space="preserve">Hien và Cuong cao nhất, Nhu thấp nhất</w:t>
      </w:r>
      <w:r>
        <w:t xml:space="preserve"> </w:t>
      </w:r>
      <w:r>
        <w:t xml:space="preserve">dù đặt trọng số kiểu nào (bảng đã tính hệ số độ khó). Chỉ có vị trí của</w:t>
      </w:r>
      <w:r>
        <w:t xml:space="preserve"> </w:t>
      </w:r>
      <w:r>
        <w:rPr>
          <w:bCs/>
          <w:b/>
        </w:rPr>
        <w:t xml:space="preserve">Luan</w:t>
      </w:r>
      <w:r>
        <w:t xml:space="preserve"> </w:t>
      </w:r>
      <w:r>
        <w:t xml:space="preserve">thay đổi: Luan đứng đầu nếu coi theo dõi chuyền bulk là việc nặng nhất, đứng giữa nếu coi dịch hoặc mẫu nặng hơn. Lô của Luan rất lớn nhưng là 1 brand, mã lặp lại nhiều, nên mỗi ngày chuyền có lẽ tốn ít công hơn brand nhỏ nhiều mã. Vì vậy</w:t>
      </w:r>
      <w:r>
        <w:t xml:space="preserve"> </w:t>
      </w:r>
      <w:r>
        <w:rPr>
          <w:bCs/>
          <w:b/>
        </w:rPr>
        <w:t xml:space="preserve">giữ chia đều</w:t>
      </w:r>
      <w:r>
        <w:t xml:space="preserve"> </w:t>
      </w:r>
      <w:r>
        <w:t xml:space="preserve">cho đến khi có số liệu ghi giờ thực tế (mục "Theo dõi định kỳ") để đặt trọng số theo thực tế.</w:t>
      </w:r>
    </w:p>
    <w:bookmarkEnd w:id="21"/>
    <w:bookmarkStart w:id="22" w:name="xu-hướng-số-mã-theo-mùa-mã-bulk--mã-mẫu"/>
    <w:p>
      <w:pPr>
        <w:pStyle w:val="Heading3"/>
      </w:pPr>
      <w:r>
        <w:t xml:space="preserve">Xu hướng số mã theo mùa (mã bulk + mã mẫu)</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2114"/>
        <w:gridCol w:w="2114"/>
        <w:gridCol w:w="2114"/>
        <w:gridCol w:w="2114"/>
        <w:gridCol w:w="2114"/>
        <w:gridCol w:w="2114"/>
        <w:gridCol w:w="2114"/>
      </w:tblGrid>
      <w:tr>
        <w:trPr>
          <w:tblHeader w:val="true"/>
          <w:tblHeader w:val="true"/>
        </w:trPr>
        <w:tc>
          <w:tcPr>
            <w:tcW w:type="dxa" w:w="2114"/>
            <w:shd w:val="clear" w:color="auto" w:fill="DCE6F1"/>
          </w:tcPr>
          <w:p>
            <w:pPr>
              <w:pStyle w:val="Compact"/>
              <w:spacing w:after="20" w:before="20"/>
              <w:jc w:val="left"/>
            </w:pPr>
            <w:r>
              <w:rPr>
                <w:b/>
                <w:sz w:val="18"/>
              </w:rPr>
              <w:t xml:space="preserve">Người</w:t>
            </w:r>
          </w:p>
        </w:tc>
        <w:tc>
          <w:tcPr>
            <w:tcW w:type="dxa" w:w="2114"/>
            <w:shd w:val="clear" w:color="auto" w:fill="DCE6F1"/>
          </w:tcPr>
          <w:p>
            <w:pPr>
              <w:pStyle w:val="Compact"/>
              <w:spacing w:after="20" w:before="20"/>
              <w:jc w:val="left"/>
            </w:pPr>
            <w:r>
              <w:rPr>
                <w:b/>
                <w:sz w:val="18"/>
              </w:rPr>
              <w:t xml:space="preserve">24FW</w:t>
            </w:r>
          </w:p>
        </w:tc>
        <w:tc>
          <w:tcPr>
            <w:tcW w:type="dxa" w:w="2114"/>
            <w:shd w:val="clear" w:color="auto" w:fill="DCE6F1"/>
          </w:tcPr>
          <w:p>
            <w:pPr>
              <w:pStyle w:val="Compact"/>
              <w:spacing w:after="20" w:before="20"/>
              <w:jc w:val="left"/>
            </w:pPr>
            <w:r>
              <w:rPr>
                <w:b/>
                <w:sz w:val="18"/>
              </w:rPr>
              <w:t xml:space="preserve">25SS</w:t>
            </w:r>
          </w:p>
        </w:tc>
        <w:tc>
          <w:tcPr>
            <w:tcW w:type="dxa" w:w="2114"/>
            <w:shd w:val="clear" w:color="auto" w:fill="DCE6F1"/>
          </w:tcPr>
          <w:p>
            <w:pPr>
              <w:pStyle w:val="Compact"/>
              <w:spacing w:after="20" w:before="20"/>
              <w:jc w:val="left"/>
            </w:pPr>
            <w:r>
              <w:rPr>
                <w:b/>
                <w:sz w:val="18"/>
              </w:rPr>
              <w:t xml:space="preserve">25FW</w:t>
            </w:r>
          </w:p>
        </w:tc>
        <w:tc>
          <w:tcPr>
            <w:tcW w:type="dxa" w:w="2114"/>
            <w:shd w:val="clear" w:color="auto" w:fill="DCE6F1"/>
          </w:tcPr>
          <w:p>
            <w:pPr>
              <w:pStyle w:val="Compact"/>
              <w:spacing w:after="20" w:before="20"/>
              <w:jc w:val="left"/>
            </w:pPr>
            <w:r>
              <w:rPr>
                <w:b/>
                <w:sz w:val="18"/>
              </w:rPr>
              <w:t xml:space="preserve">26SS</w:t>
            </w:r>
          </w:p>
        </w:tc>
        <w:tc>
          <w:tcPr>
            <w:tcW w:type="dxa" w:w="2114"/>
            <w:shd w:val="clear" w:color="auto" w:fill="DCE6F1"/>
          </w:tcPr>
          <w:p>
            <w:pPr>
              <w:pStyle w:val="Compact"/>
              <w:spacing w:after="20" w:before="20"/>
              <w:jc w:val="left"/>
            </w:pPr>
            <w:r>
              <w:rPr>
                <w:b/>
                <w:sz w:val="18"/>
              </w:rPr>
              <w:t xml:space="preserve">26FW</w:t>
            </w:r>
          </w:p>
        </w:tc>
        <w:tc>
          <w:tcPr>
            <w:tcW w:type="dxa" w:w="2114"/>
            <w:shd w:val="clear" w:color="auto" w:fill="DCE6F1"/>
          </w:tcPr>
          <w:p>
            <w:pPr>
              <w:pStyle w:val="Compact"/>
              <w:spacing w:after="20" w:before="20"/>
              <w:jc w:val="left"/>
            </w:pPr>
            <w:r>
              <w:rPr>
                <w:b/>
                <w:sz w:val="18"/>
              </w:rPr>
              <w:t xml:space="preserve">27SS</w:t>
            </w:r>
          </w:p>
        </w:tc>
      </w:tr>
      <w:tr>
        <w:tc>
          <w:tcPr>
            <w:tcW w:type="dxa" w:w="2114"/>
          </w:tcPr>
          <w:p>
            <w:pPr>
              <w:pStyle w:val="Compact"/>
              <w:spacing w:after="20" w:before="20"/>
              <w:jc w:val="left"/>
            </w:pPr>
            <w:r>
              <w:rPr>
                <w:sz w:val="18"/>
              </w:rPr>
              <w:t xml:space="preserve">Cuong</w:t>
            </w:r>
          </w:p>
        </w:tc>
        <w:tc>
          <w:tcPr>
            <w:tcW w:type="dxa" w:w="2114"/>
          </w:tcPr>
          <w:p>
            <w:pPr>
              <w:pStyle w:val="Compact"/>
              <w:spacing w:after="20" w:before="20"/>
              <w:jc w:val="left"/>
            </w:pPr>
            <w:r>
              <w:rPr>
                <w:sz w:val="18"/>
              </w:rPr>
              <w:t xml:space="preserve">65+65</w:t>
            </w:r>
          </w:p>
        </w:tc>
        <w:tc>
          <w:tcPr>
            <w:tcW w:type="dxa" w:w="2114"/>
          </w:tcPr>
          <w:p>
            <w:pPr>
              <w:pStyle w:val="Compact"/>
              <w:spacing w:after="20" w:before="20"/>
              <w:jc w:val="left"/>
            </w:pPr>
            <w:r>
              <w:rPr>
                <w:sz w:val="18"/>
              </w:rPr>
              <w:t xml:space="preserve">53+93</w:t>
            </w:r>
          </w:p>
        </w:tc>
        <w:tc>
          <w:tcPr>
            <w:tcW w:type="dxa" w:w="2114"/>
          </w:tcPr>
          <w:p>
            <w:pPr>
              <w:pStyle w:val="Compact"/>
              <w:spacing w:after="20" w:before="20"/>
              <w:jc w:val="left"/>
            </w:pPr>
            <w:r>
              <w:rPr>
                <w:sz w:val="18"/>
              </w:rPr>
              <w:t xml:space="preserve">74+131</w:t>
            </w:r>
          </w:p>
        </w:tc>
        <w:tc>
          <w:tcPr>
            <w:tcW w:type="dxa" w:w="2114"/>
          </w:tcPr>
          <w:p>
            <w:pPr>
              <w:pStyle w:val="Compact"/>
              <w:spacing w:after="20" w:before="20"/>
              <w:jc w:val="left"/>
            </w:pPr>
            <w:r>
              <w:rPr>
                <w:sz w:val="18"/>
              </w:rPr>
              <w:t xml:space="preserve">49+56</w:t>
            </w:r>
          </w:p>
        </w:tc>
        <w:tc>
          <w:tcPr>
            <w:tcW w:type="dxa" w:w="2114"/>
          </w:tcPr>
          <w:p>
            <w:pPr>
              <w:pStyle w:val="Compact"/>
              <w:spacing w:after="20" w:before="20"/>
              <w:jc w:val="left"/>
            </w:pPr>
            <w:r>
              <w:rPr>
                <w:sz w:val="18"/>
              </w:rPr>
              <w:t xml:space="preserve">81+113</w:t>
            </w:r>
          </w:p>
        </w:tc>
        <w:tc>
          <w:tcPr>
            <w:tcW w:type="dxa" w:w="2114"/>
          </w:tcPr>
          <w:p>
            <w:pPr>
              <w:pStyle w:val="Compact"/>
              <w:spacing w:after="20" w:before="20"/>
              <w:jc w:val="left"/>
            </w:pPr>
            <w:r>
              <w:rPr>
                <w:sz w:val="18"/>
              </w:rPr>
              <w:t xml:space="preserve">48+89</w:t>
            </w:r>
          </w:p>
        </w:tc>
      </w:tr>
      <w:tr>
        <w:tc>
          <w:tcPr>
            <w:tcW w:type="dxa" w:w="2114"/>
          </w:tcPr>
          <w:p>
            <w:pPr>
              <w:pStyle w:val="Compact"/>
              <w:spacing w:after="20" w:before="20"/>
              <w:jc w:val="left"/>
            </w:pPr>
            <w:r>
              <w:rPr>
                <w:sz w:val="18"/>
              </w:rPr>
              <w:t xml:space="preserve">Huy</w:t>
            </w:r>
          </w:p>
        </w:tc>
        <w:tc>
          <w:tcPr>
            <w:tcW w:type="dxa" w:w="2114"/>
          </w:tcPr>
          <w:p>
            <w:pPr>
              <w:pStyle w:val="Compact"/>
              <w:spacing w:after="20" w:before="20"/>
              <w:jc w:val="left"/>
            </w:pPr>
            <w:r>
              <w:rPr>
                <w:sz w:val="18"/>
              </w:rPr>
              <w:t xml:space="preserve">24+29</w:t>
            </w:r>
          </w:p>
        </w:tc>
        <w:tc>
          <w:tcPr>
            <w:tcW w:type="dxa" w:w="2114"/>
          </w:tcPr>
          <w:p>
            <w:pPr>
              <w:pStyle w:val="Compact"/>
              <w:spacing w:after="20" w:before="20"/>
              <w:jc w:val="left"/>
            </w:pPr>
            <w:r>
              <w:rPr>
                <w:sz w:val="18"/>
              </w:rPr>
              <w:t xml:space="preserve">32+46</w:t>
            </w:r>
          </w:p>
        </w:tc>
        <w:tc>
          <w:tcPr>
            <w:tcW w:type="dxa" w:w="2114"/>
          </w:tcPr>
          <w:p>
            <w:pPr>
              <w:pStyle w:val="Compact"/>
              <w:spacing w:after="20" w:before="20"/>
              <w:jc w:val="left"/>
            </w:pPr>
            <w:r>
              <w:rPr>
                <w:sz w:val="18"/>
              </w:rPr>
              <w:t xml:space="preserve">19+101</w:t>
            </w:r>
          </w:p>
        </w:tc>
        <w:tc>
          <w:tcPr>
            <w:tcW w:type="dxa" w:w="2114"/>
          </w:tcPr>
          <w:p>
            <w:pPr>
              <w:pStyle w:val="Compact"/>
              <w:spacing w:after="20" w:before="20"/>
              <w:jc w:val="left"/>
            </w:pPr>
            <w:r>
              <w:rPr>
                <w:sz w:val="18"/>
              </w:rPr>
              <w:t xml:space="preserve">33+103</w:t>
            </w:r>
          </w:p>
        </w:tc>
        <w:tc>
          <w:tcPr>
            <w:tcW w:type="dxa" w:w="2114"/>
          </w:tcPr>
          <w:p>
            <w:pPr>
              <w:pStyle w:val="Compact"/>
              <w:spacing w:after="20" w:before="20"/>
              <w:jc w:val="left"/>
            </w:pPr>
            <w:r>
              <w:rPr>
                <w:sz w:val="18"/>
              </w:rPr>
              <w:t xml:space="preserve">77+127</w:t>
            </w:r>
          </w:p>
        </w:tc>
        <w:tc>
          <w:tcPr>
            <w:tcW w:type="dxa" w:w="2114"/>
          </w:tcPr>
          <w:p>
            <w:pPr>
              <w:pStyle w:val="Compact"/>
              <w:spacing w:after="20" w:before="20"/>
              <w:jc w:val="left"/>
            </w:pPr>
            <w:r>
              <w:rPr>
                <w:sz w:val="18"/>
              </w:rPr>
              <w:t xml:space="preserve">43+80</w:t>
            </w:r>
          </w:p>
        </w:tc>
      </w:tr>
      <w:tr>
        <w:tc>
          <w:tcPr>
            <w:tcW w:type="dxa" w:w="2114"/>
          </w:tcPr>
          <w:p>
            <w:pPr>
              <w:pStyle w:val="Compact"/>
              <w:spacing w:after="20" w:before="20"/>
              <w:jc w:val="left"/>
            </w:pPr>
            <w:r>
              <w:rPr>
                <w:sz w:val="18"/>
              </w:rPr>
              <w:t xml:space="preserve">Khanh</w:t>
            </w:r>
          </w:p>
        </w:tc>
        <w:tc>
          <w:tcPr>
            <w:tcW w:type="dxa" w:w="2114"/>
          </w:tcPr>
          <w:p>
            <w:pPr>
              <w:pStyle w:val="Compact"/>
              <w:spacing w:after="20" w:before="20"/>
              <w:jc w:val="left"/>
            </w:pPr>
            <w:r>
              <w:rPr>
                <w:sz w:val="18"/>
              </w:rPr>
              <w:t xml:space="preserve">47+108</w:t>
            </w:r>
          </w:p>
        </w:tc>
        <w:tc>
          <w:tcPr>
            <w:tcW w:type="dxa" w:w="2114"/>
          </w:tcPr>
          <w:p>
            <w:pPr>
              <w:pStyle w:val="Compact"/>
              <w:spacing w:after="20" w:before="20"/>
              <w:jc w:val="left"/>
            </w:pPr>
            <w:r>
              <w:rPr>
                <w:sz w:val="18"/>
              </w:rPr>
              <w:t xml:space="preserve">15+77</w:t>
            </w:r>
          </w:p>
        </w:tc>
        <w:tc>
          <w:tcPr>
            <w:tcW w:type="dxa" w:w="2114"/>
          </w:tcPr>
          <w:p>
            <w:pPr>
              <w:pStyle w:val="Compact"/>
              <w:spacing w:after="20" w:before="20"/>
              <w:jc w:val="left"/>
            </w:pPr>
            <w:r>
              <w:rPr>
                <w:sz w:val="18"/>
              </w:rPr>
              <w:t xml:space="preserve">36+183</w:t>
            </w:r>
          </w:p>
        </w:tc>
        <w:tc>
          <w:tcPr>
            <w:tcW w:type="dxa" w:w="2114"/>
          </w:tcPr>
          <w:p>
            <w:pPr>
              <w:pStyle w:val="Compact"/>
              <w:spacing w:after="20" w:before="20"/>
              <w:jc w:val="left"/>
            </w:pPr>
            <w:r>
              <w:rPr>
                <w:sz w:val="18"/>
              </w:rPr>
              <w:t xml:space="preserve">23+112</w:t>
            </w:r>
          </w:p>
        </w:tc>
        <w:tc>
          <w:tcPr>
            <w:tcW w:type="dxa" w:w="2114"/>
          </w:tcPr>
          <w:p>
            <w:pPr>
              <w:pStyle w:val="Compact"/>
              <w:spacing w:after="20" w:before="20"/>
              <w:jc w:val="left"/>
            </w:pPr>
            <w:r>
              <w:rPr>
                <w:sz w:val="18"/>
              </w:rPr>
              <w:t xml:space="preserve">0+145</w:t>
            </w:r>
          </w:p>
        </w:tc>
        <w:tc>
          <w:tcPr>
            <w:tcW w:type="dxa" w:w="2114"/>
          </w:tcPr>
          <w:p>
            <w:pPr>
              <w:pStyle w:val="Compact"/>
              <w:spacing w:after="20" w:before="20"/>
              <w:jc w:val="left"/>
            </w:pPr>
            <w:r>
              <w:rPr>
                <w:sz w:val="18"/>
              </w:rPr>
              <w:t xml:space="preserve">0+6</w:t>
            </w:r>
          </w:p>
        </w:tc>
      </w:tr>
      <w:tr>
        <w:tc>
          <w:tcPr>
            <w:tcW w:type="dxa" w:w="2114"/>
          </w:tcPr>
          <w:p>
            <w:pPr>
              <w:pStyle w:val="Compact"/>
              <w:spacing w:after="20" w:before="20"/>
              <w:jc w:val="left"/>
            </w:pPr>
            <w:r>
              <w:rPr>
                <w:sz w:val="18"/>
              </w:rPr>
              <w:t xml:space="preserve">Nhu</w:t>
            </w:r>
          </w:p>
        </w:tc>
        <w:tc>
          <w:tcPr>
            <w:tcW w:type="dxa" w:w="2114"/>
          </w:tcPr>
          <w:p>
            <w:pPr>
              <w:pStyle w:val="Compact"/>
              <w:spacing w:after="20" w:before="20"/>
              <w:jc w:val="left"/>
            </w:pPr>
            <w:r>
              <w:rPr>
                <w:sz w:val="18"/>
              </w:rPr>
              <w:t xml:space="preserve">20+95</w:t>
            </w:r>
          </w:p>
        </w:tc>
        <w:tc>
          <w:tcPr>
            <w:tcW w:type="dxa" w:w="2114"/>
          </w:tcPr>
          <w:p>
            <w:pPr>
              <w:pStyle w:val="Compact"/>
              <w:spacing w:after="20" w:before="20"/>
              <w:jc w:val="left"/>
            </w:pPr>
            <w:r>
              <w:rPr>
                <w:sz w:val="18"/>
              </w:rPr>
              <w:t xml:space="preserve">1+37</w:t>
            </w:r>
          </w:p>
        </w:tc>
        <w:tc>
          <w:tcPr>
            <w:tcW w:type="dxa" w:w="2114"/>
          </w:tcPr>
          <w:p>
            <w:pPr>
              <w:pStyle w:val="Compact"/>
              <w:spacing w:after="20" w:before="20"/>
              <w:jc w:val="left"/>
            </w:pPr>
            <w:r>
              <w:rPr>
                <w:sz w:val="18"/>
              </w:rPr>
              <w:t xml:space="preserve">66+26</w:t>
            </w:r>
          </w:p>
        </w:tc>
        <w:tc>
          <w:tcPr>
            <w:tcW w:type="dxa" w:w="2114"/>
          </w:tcPr>
          <w:p>
            <w:pPr>
              <w:pStyle w:val="Compact"/>
              <w:spacing w:after="20" w:before="20"/>
              <w:jc w:val="left"/>
            </w:pPr>
            <w:r>
              <w:rPr>
                <w:sz w:val="18"/>
              </w:rPr>
              <w:t xml:space="preserve">49+63</w:t>
            </w:r>
          </w:p>
        </w:tc>
        <w:tc>
          <w:tcPr>
            <w:tcW w:type="dxa" w:w="2114"/>
          </w:tcPr>
          <w:p>
            <w:pPr>
              <w:pStyle w:val="Compact"/>
              <w:spacing w:after="20" w:before="20"/>
              <w:jc w:val="left"/>
            </w:pPr>
            <w:r>
              <w:rPr>
                <w:sz w:val="18"/>
              </w:rPr>
              <w:t xml:space="preserve">79+49</w:t>
            </w:r>
          </w:p>
        </w:tc>
        <w:tc>
          <w:tcPr>
            <w:tcW w:type="dxa" w:w="2114"/>
          </w:tcPr>
          <w:p>
            <w:pPr>
              <w:pStyle w:val="Compact"/>
              <w:spacing w:after="20" w:before="20"/>
              <w:jc w:val="left"/>
            </w:pPr>
            <w:r>
              <w:rPr>
                <w:sz w:val="18"/>
              </w:rPr>
              <w:t xml:space="preserve">35+34</w:t>
            </w:r>
          </w:p>
        </w:tc>
      </w:tr>
      <w:tr>
        <w:tc>
          <w:tcPr>
            <w:tcW w:type="dxa" w:w="2114"/>
          </w:tcPr>
          <w:p>
            <w:pPr>
              <w:pStyle w:val="Compact"/>
              <w:spacing w:after="20" w:before="20"/>
              <w:jc w:val="left"/>
            </w:pPr>
            <w:r>
              <w:rPr>
                <w:sz w:val="18"/>
              </w:rPr>
              <w:t xml:space="preserve">Hien</w:t>
            </w:r>
          </w:p>
        </w:tc>
        <w:tc>
          <w:tcPr>
            <w:tcW w:type="dxa" w:w="2114"/>
          </w:tcPr>
          <w:p>
            <w:pPr>
              <w:pStyle w:val="Compact"/>
              <w:spacing w:after="20" w:before="20"/>
              <w:jc w:val="left"/>
            </w:pPr>
            <w:r>
              <w:rPr>
                <w:sz w:val="18"/>
              </w:rPr>
              <w:t xml:space="preserve">22+66</w:t>
            </w:r>
          </w:p>
        </w:tc>
        <w:tc>
          <w:tcPr>
            <w:tcW w:type="dxa" w:w="2114"/>
          </w:tcPr>
          <w:p>
            <w:pPr>
              <w:pStyle w:val="Compact"/>
              <w:spacing w:after="20" w:before="20"/>
              <w:jc w:val="left"/>
            </w:pPr>
            <w:r>
              <w:rPr>
                <w:sz w:val="18"/>
              </w:rPr>
              <w:t xml:space="preserve">10+47</w:t>
            </w:r>
          </w:p>
        </w:tc>
        <w:tc>
          <w:tcPr>
            <w:tcW w:type="dxa" w:w="2114"/>
          </w:tcPr>
          <w:p>
            <w:pPr>
              <w:pStyle w:val="Compact"/>
              <w:spacing w:after="20" w:before="20"/>
              <w:jc w:val="left"/>
            </w:pPr>
            <w:r>
              <w:rPr>
                <w:sz w:val="18"/>
              </w:rPr>
              <w:t xml:space="preserve">20+12</w:t>
            </w:r>
          </w:p>
        </w:tc>
        <w:tc>
          <w:tcPr>
            <w:tcW w:type="dxa" w:w="2114"/>
          </w:tcPr>
          <w:p>
            <w:pPr>
              <w:pStyle w:val="Compact"/>
              <w:spacing w:after="20" w:before="20"/>
              <w:jc w:val="left"/>
            </w:pPr>
            <w:r>
              <w:rPr>
                <w:sz w:val="18"/>
              </w:rPr>
              <w:t xml:space="preserve">27+51</w:t>
            </w:r>
          </w:p>
        </w:tc>
        <w:tc>
          <w:tcPr>
            <w:tcW w:type="dxa" w:w="2114"/>
          </w:tcPr>
          <w:p>
            <w:pPr>
              <w:pStyle w:val="Compact"/>
              <w:spacing w:after="20" w:before="20"/>
              <w:jc w:val="left"/>
            </w:pPr>
            <w:r>
              <w:rPr>
                <w:sz w:val="18"/>
              </w:rPr>
              <w:t xml:space="preserve">35+0</w:t>
            </w:r>
          </w:p>
        </w:tc>
        <w:tc>
          <w:tcPr>
            <w:tcW w:type="dxa" w:w="2114"/>
          </w:tcPr>
          <w:p>
            <w:pPr>
              <w:pStyle w:val="Compact"/>
              <w:spacing w:after="20" w:before="20"/>
              <w:jc w:val="left"/>
            </w:pPr>
            <w:r>
              <w:rPr>
                <w:sz w:val="18"/>
              </w:rPr>
              <w:t xml:space="preserve">40+96</w:t>
            </w:r>
          </w:p>
        </w:tc>
      </w:tr>
      <w:tr>
        <w:tc>
          <w:tcPr>
            <w:tcW w:type="dxa" w:w="2114"/>
          </w:tcPr>
          <w:p>
            <w:pPr>
              <w:pStyle w:val="Compact"/>
              <w:spacing w:after="20" w:before="20"/>
              <w:jc w:val="left"/>
            </w:pPr>
            <w:r>
              <w:rPr>
                <w:sz w:val="18"/>
              </w:rPr>
              <w:t xml:space="preserve">Luan</w:t>
            </w:r>
          </w:p>
        </w:tc>
        <w:tc>
          <w:tcPr>
            <w:tcW w:type="dxa" w:w="2114"/>
          </w:tcPr>
          <w:p>
            <w:pPr>
              <w:pStyle w:val="Compact"/>
              <w:spacing w:after="20" w:before="20"/>
              <w:jc w:val="left"/>
            </w:pPr>
            <w:r>
              <w:rPr>
                <w:sz w:val="18"/>
              </w:rPr>
              <w:t xml:space="preserve">83+0</w:t>
            </w:r>
          </w:p>
        </w:tc>
        <w:tc>
          <w:tcPr>
            <w:tcW w:type="dxa" w:w="2114"/>
          </w:tcPr>
          <w:p>
            <w:pPr>
              <w:pStyle w:val="Compact"/>
              <w:spacing w:after="20" w:before="20"/>
              <w:jc w:val="left"/>
            </w:pPr>
            <w:r>
              <w:rPr>
                <w:sz w:val="18"/>
              </w:rPr>
              <w:t xml:space="preserve">88+39</w:t>
            </w:r>
          </w:p>
        </w:tc>
        <w:tc>
          <w:tcPr>
            <w:tcW w:type="dxa" w:w="2114"/>
          </w:tcPr>
          <w:p>
            <w:pPr>
              <w:pStyle w:val="Compact"/>
              <w:spacing w:after="20" w:before="20"/>
              <w:jc w:val="left"/>
            </w:pPr>
            <w:r>
              <w:rPr>
                <w:sz w:val="18"/>
              </w:rPr>
              <w:t xml:space="preserve">86+61</w:t>
            </w:r>
          </w:p>
        </w:tc>
        <w:tc>
          <w:tcPr>
            <w:tcW w:type="dxa" w:w="2114"/>
          </w:tcPr>
          <w:p>
            <w:pPr>
              <w:pStyle w:val="Compact"/>
              <w:spacing w:after="20" w:before="20"/>
              <w:jc w:val="left"/>
            </w:pPr>
            <w:r>
              <w:rPr>
                <w:sz w:val="18"/>
              </w:rPr>
              <w:t xml:space="preserve">41+14</w:t>
            </w:r>
          </w:p>
        </w:tc>
        <w:tc>
          <w:tcPr>
            <w:tcW w:type="dxa" w:w="2114"/>
          </w:tcPr>
          <w:p>
            <w:pPr>
              <w:pStyle w:val="Compact"/>
              <w:spacing w:after="20" w:before="20"/>
              <w:jc w:val="left"/>
            </w:pPr>
            <w:r>
              <w:rPr>
                <w:sz w:val="18"/>
              </w:rPr>
              <w:t xml:space="preserve">89+15</w:t>
            </w:r>
          </w:p>
        </w:tc>
        <w:tc>
          <w:tcPr>
            <w:tcW w:type="dxa" w:w="2114"/>
          </w:tcPr>
          <w:p>
            <w:pPr>
              <w:pStyle w:val="Compact"/>
              <w:spacing w:after="20" w:before="20"/>
              <w:jc w:val="left"/>
            </w:pPr>
            <w:r>
              <w:rPr>
                <w:sz w:val="18"/>
              </w:rPr>
              <w:t xml:space="preserve">45+25</w:t>
            </w:r>
          </w:p>
        </w:tc>
      </w:tr>
      <w:tr>
        <w:tc>
          <w:tcPr>
            <w:tcW w:type="dxa" w:w="2114"/>
          </w:tcPr>
          <w:p>
            <w:pPr>
              <w:pStyle w:val="Compact"/>
              <w:spacing w:after="20" w:before="20"/>
              <w:jc w:val="left"/>
            </w:pPr>
            <w:r>
              <w:rPr>
                <w:sz w:val="18"/>
              </w:rPr>
              <w:t xml:space="preserve">B.Trang</w:t>
            </w:r>
          </w:p>
        </w:tc>
        <w:tc>
          <w:tcPr>
            <w:tcW w:type="dxa" w:w="2114"/>
          </w:tcPr>
          <w:p>
            <w:pPr>
              <w:pStyle w:val="Compact"/>
              <w:spacing w:after="20" w:before="20"/>
              <w:jc w:val="left"/>
            </w:pPr>
            <w:r>
              <w:rPr>
                <w:sz w:val="18"/>
              </w:rPr>
              <w:t xml:space="preserve">–</w:t>
            </w:r>
          </w:p>
        </w:tc>
        <w:tc>
          <w:tcPr>
            <w:tcW w:type="dxa" w:w="2114"/>
          </w:tcPr>
          <w:p>
            <w:pPr>
              <w:pStyle w:val="Compact"/>
              <w:spacing w:after="20" w:before="20"/>
              <w:jc w:val="left"/>
            </w:pPr>
            <w:r>
              <w:rPr>
                <w:sz w:val="18"/>
              </w:rPr>
              <w:t xml:space="preserve">–</w:t>
            </w:r>
          </w:p>
        </w:tc>
        <w:tc>
          <w:tcPr>
            <w:tcW w:type="dxa" w:w="2114"/>
          </w:tcPr>
          <w:p>
            <w:pPr>
              <w:pStyle w:val="Compact"/>
              <w:spacing w:after="20" w:before="20"/>
              <w:jc w:val="left"/>
            </w:pPr>
            <w:r>
              <w:rPr>
                <w:sz w:val="18"/>
              </w:rPr>
              <w:t xml:space="preserve">–</w:t>
            </w:r>
          </w:p>
        </w:tc>
        <w:tc>
          <w:tcPr>
            <w:tcW w:type="dxa" w:w="2114"/>
          </w:tcPr>
          <w:p>
            <w:pPr>
              <w:pStyle w:val="Compact"/>
              <w:spacing w:after="20" w:before="20"/>
              <w:jc w:val="left"/>
            </w:pPr>
            <w:r>
              <w:rPr>
                <w:sz w:val="18"/>
              </w:rPr>
              <w:t xml:space="preserve">2+0</w:t>
            </w:r>
          </w:p>
        </w:tc>
        <w:tc>
          <w:tcPr>
            <w:tcW w:type="dxa" w:w="2114"/>
          </w:tcPr>
          <w:p>
            <w:pPr>
              <w:pStyle w:val="Compact"/>
              <w:spacing w:after="20" w:before="20"/>
              <w:jc w:val="left"/>
            </w:pPr>
            <w:r>
              <w:rPr>
                <w:sz w:val="18"/>
              </w:rPr>
              <w:t xml:space="preserve">15+0</w:t>
            </w:r>
          </w:p>
        </w:tc>
        <w:tc>
          <w:tcPr>
            <w:tcW w:type="dxa" w:w="2114"/>
          </w:tcPr>
          <w:p>
            <w:pPr>
              <w:pStyle w:val="Compact"/>
              <w:spacing w:after="20" w:before="20"/>
              <w:jc w:val="left"/>
            </w:pPr>
            <w:r>
              <w:rPr>
                <w:sz w:val="18"/>
              </w:rPr>
              <w:t xml:space="preserve">0+104</w:t>
            </w:r>
          </w:p>
        </w:tc>
      </w:tr>
    </w:tbl>
    <w:bookmarkEnd w:id="22"/>
    <w:bookmarkEnd w:id="23"/>
    <w:bookmarkStart w:id="25" w:name="nhận-xét"/>
    <w:p>
      <w:pPr>
        <w:pStyle w:val="Heading2"/>
      </w:pPr>
      <w:r>
        <w:t xml:space="preserve">Nhận xét</w:t>
      </w:r>
    </w:p>
    <w:p>
      <w:pPr>
        <w:numPr>
          <w:ilvl w:val="0"/>
          <w:numId w:val="1004"/>
        </w:numPr>
        <w:pStyle w:val="Compact"/>
      </w:pPr>
      <w:r>
        <w:rPr>
          <w:bCs/>
          <w:b/>
        </w:rPr>
        <w:t xml:space="preserve">Hien và Cuong cao nhất trong mùa SS.</w:t>
      </w:r>
      <w:r>
        <w:t xml:space="preserve"> </w:t>
      </w:r>
      <w:r>
        <w:t xml:space="preserve">Hien (1,27) chủ yếu do mẫu 27SS (TETON SMS 157 cái, ALLTERRAIN SMS 81 cái) và độ khó của ALLTERRAIN/DESCENTE. Cuong (1,25): nhiều mã, nhiều mẫu, ước khoảng 580 giờ dịch cho 27SS, vượt mức 375–500 giờ. Cuong còn kiểm kế hoạch sản xuất mẫu của tất cả brand (không có trong số liệu), nên thực tế còn cao hơn. YONEX đã chuyển sang B.Trang từ S27. HH (HELLY HANSEN) là brand nặng nhất (4,3 giờ dịch/mã, 14 trang/mã) và đang tăng (mẫu 27SS: 34→45 cái, bulk 26FW: 40→56 mã).</w:t>
      </w:r>
    </w:p>
    <w:p>
      <w:pPr>
        <w:numPr>
          <w:ilvl w:val="0"/>
          <w:numId w:val="1004"/>
        </w:numPr>
        <w:pStyle w:val="Compact"/>
      </w:pPr>
      <w:r>
        <w:rPr>
          <w:bCs/>
          <w:b/>
        </w:rPr>
        <w:t xml:space="preserve">Luan tải kiểu khác</w:t>
      </w:r>
      <w:r>
        <w:t xml:space="preserve"> </w:t>
      </w:r>
      <w:r>
        <w:t xml:space="preserve">(1,2): chỉ 1 brand, ít mã, nhưng số lượng bulk rất lớn (27SS: 207.757 cái, khoảng 62% số lượng bulk của nhóm), ngày chuyền gấp 3 lần trung bình. Việc nặng của Luan là theo dõi chuyền, NPL, xuất hàng, không phải dịch.</w:t>
      </w:r>
    </w:p>
    <w:p>
      <w:pPr>
        <w:numPr>
          <w:ilvl w:val="0"/>
          <w:numId w:val="1004"/>
        </w:numPr>
        <w:pStyle w:val="Compact"/>
      </w:pPr>
      <w:r>
        <w:rPr>
          <w:bCs/>
          <w:b/>
        </w:rPr>
        <w:t xml:space="preserve">Huy ở mức trung bình</w:t>
      </w:r>
      <w:r>
        <w:t xml:space="preserve"> </w:t>
      </w:r>
      <w:r>
        <w:t xml:space="preserve">(0,98), nhưng tăng mạnh từ 26FW vì nhận thêm Goldwin đại trà trong lúc Khanh nghỉ.</w:t>
      </w:r>
    </w:p>
    <w:p>
      <w:pPr>
        <w:numPr>
          <w:ilvl w:val="0"/>
          <w:numId w:val="1004"/>
        </w:numPr>
        <w:pStyle w:val="Compact"/>
      </w:pPr>
      <w:r>
        <w:rPr>
          <w:bCs/>
          <w:b/>
        </w:rPr>
        <w:t xml:space="preserve">B.Trang (mới)</w:t>
      </w:r>
      <w:r>
        <w:t xml:space="preserve"> </w:t>
      </w:r>
      <w:r>
        <w:t xml:space="preserve">(0,9): nhận mẫu TNF (ALL) từ 27SS thay Khanh (340 cái, 104 mã) và 5 brand nhỏ (Premium Snow 別注, FOXFIRE, TATRAS, Kasco, YONEX từ S27). Chỉ số chưa tính hết YONEX/Kasco 27SS vì file chưa có số. Với người mới, khối lượng này là nặng.</w:t>
      </w:r>
    </w:p>
    <w:p>
      <w:pPr>
        <w:numPr>
          <w:ilvl w:val="0"/>
          <w:numId w:val="1004"/>
        </w:numPr>
        <w:pStyle w:val="Compact"/>
      </w:pPr>
      <w:r>
        <w:rPr>
          <w:bCs/>
          <w:b/>
        </w:rPr>
        <w:t xml:space="preserve">Nhu thấp nhất</w:t>
      </w:r>
      <w:r>
        <w:t xml:space="preserve"> </w:t>
      </w:r>
      <w:r>
        <w:t xml:space="preserve">về mã hàng (0,5), nhưng khoảng 30% thời gian dành cho việc hành chính, xuất hàng. Tính cả phần đó thì khoảng 0,8, vẫn thấp hơn nhóm.</w:t>
      </w:r>
    </w:p>
    <w:p>
      <w:pPr>
        <w:numPr>
          <w:ilvl w:val="0"/>
          <w:numId w:val="1004"/>
        </w:numPr>
        <w:pStyle w:val="Compact"/>
      </w:pPr>
      <w:r>
        <w:rPr>
          <w:bCs/>
          <w:b/>
        </w:rPr>
        <w:t xml:space="preserve">Khanh đi làm lại được 2 tuần.</w:t>
      </w:r>
      <w:r>
        <w:t xml:space="preserve"> </w:t>
      </w:r>
      <w:r>
        <w:t xml:space="preserve">Trước khi nghỉ, Khanh có tải mẫu lớn nhất nhóm (26FW: 566 cái, 145 mã, 2.916 ngày may) và làm Goldwin đại trà. Đây là nguồn lực có kinh nghiệm để cân bằng lại nhóm.</w:t>
      </w:r>
    </w:p>
    <w:p>
      <w:pPr>
        <w:numPr>
          <w:ilvl w:val="0"/>
          <w:numId w:val="1004"/>
        </w:numPr>
        <w:pStyle w:val="Compact"/>
      </w:pPr>
      <w:r>
        <w:rPr>
          <w:bCs/>
          <w:b/>
        </w:rPr>
        <w:t xml:space="preserve">Bảng phân tích nghiệp vụ 2026 chưa phản ánh thực tế</w:t>
      </w:r>
      <w:r>
        <w:t xml:space="preserve">: bảng chia gần như đều % cho các merchandiser (dịch 15%, tài liệu mẫu 14%, NPL thiếu ~30%…), trong khi chỉ số tải thực tế chênh nhau từ 0,5 đến 1,3.</w:t>
      </w:r>
    </w:p>
    <w:bookmarkStart w:id="24" w:name="quyết-định-102026"/>
    <w:p>
      <w:pPr>
        <w:pStyle w:val="Heading3"/>
      </w:pPr>
      <w:r>
        <w:t xml:space="preserve">Quyết định (10/2026)</w:t>
      </w:r>
    </w:p>
    <w:p>
      <w:pPr>
        <w:numPr>
          <w:ilvl w:val="0"/>
          <w:numId w:val="1005"/>
        </w:numPr>
        <w:pStyle w:val="Compact"/>
      </w:pPr>
      <w:r>
        <w:rPr>
          <w:bCs/>
          <w:b/>
        </w:rPr>
        <w:t xml:space="preserve">Giờ làm</w:t>
      </w:r>
      <w:r>
        <w:t xml:space="preserve">: mọi người 8 giờ + 1 giờ tăng ca/ngày (9 giờ). Khanh làm đến 16h, có thể tăng ca đến 17h (8 giờ, khoảng 8/9 công suất người khác).</w:t>
      </w:r>
    </w:p>
    <w:p>
      <w:pPr>
        <w:numPr>
          <w:ilvl w:val="0"/>
          <w:numId w:val="1005"/>
        </w:numPr>
        <w:pStyle w:val="Compact"/>
      </w:pPr>
      <w:r>
        <w:rPr>
          <w:bCs/>
          <w:b/>
        </w:rPr>
        <w:t xml:space="preserve">Hien giữ nguyên</w:t>
      </w:r>
      <w:r>
        <w:t xml:space="preserve"> </w:t>
      </w:r>
      <w:r>
        <w:t xml:space="preserve">(Teton Bros, ALLTERRAIN, DESCENTE…), không giao thêm. Đơn của Hien chiếm khoảng 4/30 chuyền. Đơn ALLTERRAIN, DESCENTE phức tạp hơn (hệ số độ khó 1,3).</w:t>
      </w:r>
    </w:p>
    <w:p>
      <w:pPr>
        <w:numPr>
          <w:ilvl w:val="0"/>
          <w:numId w:val="1005"/>
        </w:numPr>
        <w:pStyle w:val="Compact"/>
      </w:pPr>
      <w:r>
        <w:rPr>
          <w:bCs/>
          <w:b/>
        </w:rPr>
        <w:t xml:space="preserve">Huy giữ nguyên</w:t>
      </w:r>
      <w:r>
        <w:t xml:space="preserve">: Goldwin xuyên suốt cả mẫu và đại trà.</w:t>
      </w:r>
    </w:p>
    <w:p>
      <w:pPr>
        <w:numPr>
          <w:ilvl w:val="0"/>
          <w:numId w:val="1005"/>
        </w:numPr>
        <w:pStyle w:val="Compact"/>
      </w:pPr>
      <w:r>
        <w:rPr>
          <w:bCs/>
          <w:b/>
        </w:rPr>
        <w:t xml:space="preserve">Nhu giữ nguyên</w:t>
      </w:r>
      <w:r>
        <w:t xml:space="preserve">, theo dõi thêm (ngoài brand còn việc văn phòng, báo cáo tháng, hóa đơn…).</w:t>
      </w:r>
    </w:p>
    <w:p>
      <w:pPr>
        <w:numPr>
          <w:ilvl w:val="0"/>
          <w:numId w:val="1005"/>
        </w:numPr>
        <w:pStyle w:val="Compact"/>
      </w:pPr>
      <w:r>
        <w:rPr>
          <w:bCs/>
          <w:b/>
        </w:rPr>
        <w:t xml:space="preserve">Cuong</w:t>
      </w:r>
      <w:r>
        <w:t xml:space="preserve">: chuyển NEUTRALWORKS sang Khanh (ngay),</w:t>
      </w:r>
      <w:r>
        <w:t xml:space="preserve"> </w:t>
      </w:r>
      <w:r>
        <w:rPr>
          <w:bCs/>
          <w:b/>
        </w:rPr>
        <w:t xml:space="preserve">TNF 東京企画 sang Khanh từ 12/2026</w:t>
      </w:r>
      <w:r>
        <w:t xml:space="preserve"> </w:t>
      </w:r>
      <w:r>
        <w:t xml:space="preserve">(đã chốt; theo Plantable đề xuất đưa lên 11/2026); giữ</w:t>
      </w:r>
      <w:r>
        <w:t xml:space="preserve"> </w:t>
      </w:r>
      <w:r>
        <w:rPr>
          <w:bCs/>
          <w:b/>
        </w:rPr>
        <w:t xml:space="preserve">HELLY HANSEN</w:t>
      </w:r>
      <w:r>
        <w:t xml:space="preserve"> </w:t>
      </w:r>
      <w:r>
        <w:t xml:space="preserve">(brand chủ lực). Cuong nhận thêm</w:t>
      </w:r>
      <w:r>
        <w:t xml:space="preserve"> </w:t>
      </w:r>
      <w:r>
        <w:rPr>
          <w:bCs/>
          <w:b/>
        </w:rPr>
        <w:t xml:space="preserve">điều phối chung</w:t>
      </w:r>
      <w:r>
        <w:t xml:space="preserve">: theo dõi xuất hàng cho cả nhóm, quản lý chung việc may mẫu (đã có việc kiểm kế hoạch sản xuất mẫu của mọi brand).</w:t>
      </w:r>
    </w:p>
    <w:p>
      <w:pPr>
        <w:numPr>
          <w:ilvl w:val="0"/>
          <w:numId w:val="1005"/>
        </w:numPr>
        <w:pStyle w:val="Compact"/>
      </w:pPr>
      <w:r>
        <w:rPr>
          <w:bCs/>
          <w:b/>
        </w:rPr>
        <w:t xml:space="preserve">Khanh</w:t>
      </w:r>
      <w:r>
        <w:t xml:space="preserve">: nhận NEUTRALWORKS,</w:t>
      </w:r>
      <w:r>
        <w:t xml:space="preserve"> </w:t>
      </w:r>
      <w:r>
        <w:rPr>
          <w:bCs/>
          <w:b/>
        </w:rPr>
        <w:t xml:space="preserve">1/3 mẫu TNF của B.Trang từ mẫu 1st 28SS</w:t>
      </w:r>
      <w:r>
        <w:t xml:space="preserve">, và</w:t>
      </w:r>
      <w:r>
        <w:t xml:space="preserve"> </w:t>
      </w:r>
      <w:r>
        <w:rPr>
          <w:bCs/>
          <w:b/>
        </w:rPr>
        <w:t xml:space="preserve">một phần việc của Luan</w:t>
      </w:r>
      <w:r>
        <w:t xml:space="preserve">.</w:t>
      </w:r>
    </w:p>
    <w:p>
      <w:pPr>
        <w:numPr>
          <w:ilvl w:val="0"/>
          <w:numId w:val="1005"/>
        </w:numPr>
        <w:pStyle w:val="Compact"/>
      </w:pPr>
      <w:r>
        <w:rPr>
          <w:bCs/>
          <w:b/>
        </w:rPr>
        <w:t xml:space="preserve">Mẫu triển lãm 27FW</w:t>
      </w:r>
      <w:r>
        <w:t xml:space="preserve"> </w:t>
      </w:r>
      <w:r>
        <w:t xml:space="preserve">đã vào giai đoạn may, chỉ còn theo dõi tiến độ và dịch góp ý gửi khách:</w:t>
      </w:r>
      <w:r>
        <w:t xml:space="preserve"> </w:t>
      </w:r>
      <w:r>
        <w:rPr>
          <w:bCs/>
          <w:b/>
        </w:rPr>
        <w:t xml:space="preserve">người đang làm làm tiếp đến hết</w:t>
      </w:r>
      <w:r>
        <w:t xml:space="preserve">, không chia lại.</w:t>
      </w:r>
    </w:p>
    <w:p>
      <w:pPr>
        <w:numPr>
          <w:ilvl w:val="0"/>
          <w:numId w:val="1005"/>
        </w:numPr>
        <w:pStyle w:val="Compact"/>
      </w:pPr>
      <w:r>
        <w:rPr>
          <w:bCs/>
          <w:b/>
        </w:rPr>
        <w:t xml:space="preserve">Luan</w:t>
      </w:r>
      <w:r>
        <w:t xml:space="preserve">: nhận một phần việc quản lý; giảm bớt việc bằng cách chuyển một phần cho Khanh. Một brand khó tách cho hai người, nên tách theo chức năng (Luan giữ brand).</w:t>
      </w:r>
    </w:p>
    <w:p>
      <w:pPr>
        <w:numPr>
          <w:ilvl w:val="0"/>
          <w:numId w:val="1005"/>
        </w:numPr>
        <w:pStyle w:val="Compact"/>
      </w:pPr>
      <w:r>
        <w:rPr>
          <w:bCs/>
          <w:b/>
        </w:rPr>
        <w:t xml:space="preserve">Tình hình hiện tại (28/10/2026)</w:t>
      </w:r>
      <w:r>
        <w:t xml:space="preserve">: sản xuất 26FW đã xong trên 95% (còn vài mã), đang sản xuất 27SS. Phòng mẫu đang may mẫu triển lãm 27FW và</w:t>
      </w:r>
      <w:r>
        <w:t xml:space="preserve"> </w:t>
      </w:r>
      <w:r>
        <w:rPr>
          <w:bCs/>
          <w:b/>
        </w:rPr>
        <w:t xml:space="preserve">mẫu PPS 27SS</w:t>
      </w:r>
      <w:r>
        <w:t xml:space="preserve"> </w:t>
      </w:r>
      <w:r>
        <w:t xml:space="preserve">(mỗi mã có đơn sản xuất may 1 cái, tái PPS/tái mockup khoảng 5%). Sau triển lãm là mẫu phát triển, mẫu 1st 28SS, cũng khá nhiều.</w:t>
      </w:r>
    </w:p>
    <w:bookmarkEnd w:id="24"/>
    <w:bookmarkEnd w:id="25"/>
    <w:bookmarkStart w:id="28" w:name="Xf68573e4929a2094ecc12aaa0567929efa3b72c"/>
    <w:p>
      <w:pPr>
        <w:pStyle w:val="Heading2"/>
      </w:pPr>
      <w:r>
        <w:t xml:space="preserve">Tải theo tháng từ kế hoạch thật (11/2026 – 2/2027)</w:t>
      </w:r>
    </w:p>
    <w:p>
      <w:pPr>
        <w:pStyle w:val="FirstParagraph"/>
      </w:pPr>
      <w:r>
        <w:rPr>
          <w:bCs/>
          <w:b/>
        </w:rPr>
        <w:t xml:space="preserve">Cách tính</w:t>
      </w:r>
      <w:r>
        <w:t xml:space="preserve"> </w:t>
      </w:r>
      <w:r>
        <w:t xml:space="preserve">(thay cho phần ước theo 2 giai đoạn trước đây):</w:t>
      </w:r>
    </w:p>
    <w:p>
      <w:pPr>
        <w:numPr>
          <w:ilvl w:val="0"/>
          <w:numId w:val="1006"/>
        </w:numPr>
        <w:pStyle w:val="Compact"/>
      </w:pPr>
      <w:r>
        <w:rPr>
          <w:bCs/>
          <w:b/>
        </w:rPr>
        <w:t xml:space="preserve">Sản xuất</w:t>
      </w:r>
      <w:r>
        <w:t xml:space="preserve">: Plantable 26/10/2026, sheet PLANTABLE 2026 (lịch theo chuyền). MD của mỗi mã lấy theo người theo dõi mẫu PPS của mã đó trong file mẫu (257/371 lô khớp); không khớp thì theo brand. Mỗi tháng đếm:</w:t>
      </w:r>
    </w:p>
    <w:p>
      <w:pPr>
        <w:numPr>
          <w:ilvl w:val="1"/>
          <w:numId w:val="1007"/>
        </w:numPr>
        <w:pStyle w:val="Compact"/>
      </w:pPr>
      <w:r>
        <w:rPr>
          <w:bCs/>
          <w:b/>
        </w:rPr>
        <w:t xml:space="preserve">mã vào chuyền</w:t>
      </w:r>
      <w:r>
        <w:t xml:space="preserve"> </w:t>
      </w:r>
      <w:r>
        <w:t xml:space="preserve">(mỗi mã tính một lần dù chia nhiều lô/chuyền): việc chuẩn bị, duyệt PPS, kiểm NPL, họp trước khi vào chuyền, dịch tài liệu;</w:t>
      </w:r>
    </w:p>
    <w:p>
      <w:pPr>
        <w:numPr>
          <w:ilvl w:val="1"/>
          <w:numId w:val="1007"/>
        </w:numPr>
        <w:pStyle w:val="Compact"/>
      </w:pPr>
      <w:r>
        <w:rPr>
          <w:bCs/>
          <w:b/>
        </w:rPr>
        <w:t xml:space="preserve">ngày chuyền đang chạy</w:t>
      </w:r>
      <w:r>
        <w:t xml:space="preserve"> </w:t>
      </w:r>
      <w:r>
        <w:t xml:space="preserve">(theo từng lô): theo dõi tiến độ, NPL, sự cố, xuất hàng.</w:t>
      </w:r>
    </w:p>
    <w:p>
      <w:pPr>
        <w:numPr>
          <w:ilvl w:val="0"/>
          <w:numId w:val="1006"/>
        </w:numPr>
        <w:pStyle w:val="Compact"/>
      </w:pPr>
      <w:r>
        <w:rPr>
          <w:bCs/>
          <w:b/>
        </w:rPr>
        <w:t xml:space="preserve">Mẫu</w:t>
      </w:r>
      <w:r>
        <w:t xml:space="preserve">: đơn mẫu còn tồn trong file mẫu (chưa xong, hạn đến hết 10/2026) dồn vào tháng 11; cộng</w:t>
      </w:r>
      <w:r>
        <w:t xml:space="preserve"> </w:t>
      </w:r>
      <w:r>
        <w:rPr>
          <w:bCs/>
          <w:b/>
        </w:rPr>
        <w:t xml:space="preserve">số đơn mẫu cùng tháng năm trước</w:t>
      </w:r>
      <w:r>
        <w:t xml:space="preserve"> </w:t>
      </w:r>
      <w:r>
        <w:t xml:space="preserve">(11/2025 – 2/2026) của brand, gán cho người đang phụ trách brand đó (mẫu TNF của Khanh năm trước → B.Trang; NEUTRALWORKS → Khanh; YONEX từ S27 → B.Trang).</w:t>
      </w:r>
    </w:p>
    <w:p>
      <w:pPr>
        <w:numPr>
          <w:ilvl w:val="0"/>
          <w:numId w:val="1006"/>
        </w:numPr>
        <w:pStyle w:val="Compact"/>
      </w:pPr>
      <w:r>
        <w:rPr>
          <w:bCs/>
          <w:b/>
        </w:rPr>
        <w:t xml:space="preserve">Trọng số theo loại mẫu</w:t>
      </w:r>
      <w:r>
        <w:t xml:space="preserve">: 1st/0次/đề án tính đủ (theo dõi + dịch trọn bộ); 2nd ×0,8 (dịch bản sửa ×0,5); SMS ×0,5 và PPS/mockup ×0,6 (chủ yếu theo dõi, dịch góp ý ×0,2); ảnh, lưu mẫu, test ×0,3.</w:t>
      </w:r>
    </w:p>
    <w:p>
      <w:pPr>
        <w:numPr>
          <w:ilvl w:val="0"/>
          <w:numId w:val="1006"/>
        </w:numPr>
        <w:pStyle w:val="Compact"/>
      </w:pPr>
      <w:r>
        <w:t xml:space="preserve">Hệ số độ khó ALLTERRAIN/DESCENTE (DCC) × 1,3. Công suất 9 giờ/ngày, Khanh 8 giờ. Cuong, Luan mỗi người ~1 giờ/ngày cho việc giao thêm.</w:t>
      </w:r>
    </w:p>
    <w:p>
      <w:pPr>
        <w:numPr>
          <w:ilvl w:val="0"/>
          <w:numId w:val="1006"/>
        </w:numPr>
        <w:pStyle w:val="Compact"/>
      </w:pPr>
      <w:r>
        <w:rPr>
          <w:bCs/>
          <w:b/>
        </w:rPr>
        <w:t xml:space="preserve">Mốc 1,0 = khối lượng trung bình của 1 người trong 1 tháng của cả giai đoạn 11/2026 – 2/2027</w:t>
      </w:r>
      <w:r>
        <w:t xml:space="preserve">, dùng chung cho mọi tháng, nên so được tháng bận với tháng rảnh.</w:t>
      </w:r>
    </w:p>
    <w:p>
      <w:pPr>
        <w:pStyle w:val="FirstParagraph"/>
      </w:pPr>
      <w:r>
        <w:rPr>
          <w:bCs/>
          <w:b/>
        </w:rPr>
        <w:t xml:space="preserve">Số liệu chính theo tháng</w:t>
      </w:r>
      <w:r>
        <w:t xml:space="preserve"> </w:t>
      </w:r>
      <w:r>
        <w:t xml:space="preserve">(đã áp dụng NW → Khanh; TNF 東京企画 → Khanh từ 12/2026):</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1091"/>
        <w:gridCol w:w="4909"/>
        <w:gridCol w:w="3614"/>
        <w:gridCol w:w="5182"/>
      </w:tblGrid>
      <w:tr>
        <w:trPr>
          <w:tblHeader w:val="true"/>
          <w:tblHeader w:val="true"/>
        </w:trPr>
        <w:tc>
          <w:tcPr>
            <w:tcW w:type="dxa" w:w="1091"/>
            <w:shd w:val="clear" w:color="auto" w:fill="DCE6F1"/>
          </w:tcPr>
          <w:p>
            <w:pPr>
              <w:pStyle w:val="Compact"/>
              <w:spacing w:after="20" w:before="20"/>
              <w:jc w:val="left"/>
            </w:pPr>
            <w:r>
              <w:rPr>
                <w:b/>
                <w:sz w:val="18"/>
              </w:rPr>
              <w:t xml:space="preserve">Tháng</w:t>
            </w:r>
          </w:p>
        </w:tc>
        <w:tc>
          <w:tcPr>
            <w:tcW w:type="dxa" w:w="4909"/>
            <w:shd w:val="clear" w:color="auto" w:fill="DCE6F1"/>
          </w:tcPr>
          <w:p>
            <w:pPr>
              <w:pStyle w:val="Compact"/>
              <w:spacing w:after="20" w:before="20"/>
              <w:jc w:val="left"/>
            </w:pPr>
            <w:r>
              <w:rPr>
                <w:b/>
                <w:sz w:val="18"/>
              </w:rPr>
              <w:t xml:space="preserve">Mã vào chuyền</w:t>
            </w:r>
          </w:p>
        </w:tc>
        <w:tc>
          <w:tcPr>
            <w:tcW w:type="dxa" w:w="3614"/>
            <w:shd w:val="clear" w:color="auto" w:fill="DCE6F1"/>
          </w:tcPr>
          <w:p>
            <w:pPr>
              <w:pStyle w:val="Compact"/>
              <w:spacing w:after="20" w:before="20"/>
              <w:jc w:val="left"/>
            </w:pPr>
            <w:r>
              <w:rPr>
                <w:b/>
                <w:sz w:val="18"/>
              </w:rPr>
              <w:t xml:space="preserve">Đơn mẫu (tồn + ước)</w:t>
            </w:r>
          </w:p>
        </w:tc>
        <w:tc>
          <w:tcPr>
            <w:tcW w:type="dxa" w:w="5182"/>
            <w:shd w:val="clear" w:color="auto" w:fill="DCE6F1"/>
          </w:tcPr>
          <w:p>
            <w:pPr>
              <w:pStyle w:val="Compact"/>
              <w:spacing w:after="20" w:before="20"/>
              <w:jc w:val="left"/>
            </w:pPr>
            <w:r>
              <w:rPr>
                <w:b/>
                <w:sz w:val="18"/>
              </w:rPr>
              <w:t xml:space="preserve">Ghi chú</w:t>
            </w:r>
          </w:p>
        </w:tc>
      </w:tr>
      <w:tr>
        <w:tc>
          <w:tcPr>
            <w:tcW w:type="dxa" w:w="1091"/>
          </w:tcPr>
          <w:p>
            <w:pPr>
              <w:pStyle w:val="Compact"/>
              <w:spacing w:after="20" w:before="20"/>
              <w:jc w:val="left"/>
            </w:pPr>
            <w:r>
              <w:rPr>
                <w:sz w:val="18"/>
              </w:rPr>
              <w:t xml:space="preserve">11/2026</w:t>
            </w:r>
          </w:p>
        </w:tc>
        <w:tc>
          <w:tcPr>
            <w:tcW w:type="dxa" w:w="4909"/>
          </w:tcPr>
          <w:p>
            <w:pPr>
              <w:pStyle w:val="Compact"/>
              <w:spacing w:after="20" w:before="20"/>
              <w:jc w:val="left"/>
            </w:pPr>
            <w:r>
              <w:rPr>
                <w:sz w:val="18"/>
              </w:rPr>
              <w:t xml:space="preserve">Luan 9, Huy 8, Hien 8, Cuong 5, Nhu 3</w:t>
            </w:r>
          </w:p>
        </w:tc>
        <w:tc>
          <w:tcPr>
            <w:tcW w:type="dxa" w:w="3614"/>
          </w:tcPr>
          <w:p>
            <w:pPr>
              <w:pStyle w:val="Compact"/>
              <w:spacing w:after="20" w:before="20"/>
              <w:jc w:val="left"/>
            </w:pPr>
            <w:r>
              <w:rPr>
                <w:sz w:val="18"/>
              </w:rPr>
              <w:t xml:space="preserve">B.Trang 121, Cuong 100, Huy 65, Hien 41, Nhu 35</w:t>
            </w:r>
          </w:p>
        </w:tc>
        <w:tc>
          <w:tcPr>
            <w:tcW w:type="dxa" w:w="5182"/>
          </w:tcPr>
          <w:p>
            <w:pPr>
              <w:pStyle w:val="Compact"/>
              <w:spacing w:after="20" w:before="20"/>
              <w:jc w:val="left"/>
            </w:pPr>
            <w:r>
              <w:rPr>
                <w:bCs/>
                <w:b/>
                <w:sz w:val="18"/>
              </w:rPr>
              <w:t xml:space="preserve">Cao điểm mẫu</w:t>
            </w:r>
            <w:r>
              <w:rPr>
                <w:sz w:val="18"/>
              </w:rPr>
              <w:t xml:space="preserve">: mẫu triển lãm 27FW + PPS 27SS + đơn tồn. Phòng mẫu SW1 tháng 10 đã vượt công suất (404 thực tế + 476 dự kiến so với 236/tháng)</w:t>
            </w:r>
          </w:p>
        </w:tc>
      </w:tr>
      <w:tr>
        <w:tc>
          <w:tcPr>
            <w:tcW w:type="dxa" w:w="1091"/>
          </w:tcPr>
          <w:p>
            <w:pPr>
              <w:pStyle w:val="Compact"/>
              <w:spacing w:after="20" w:before="20"/>
              <w:jc w:val="left"/>
            </w:pPr>
            <w:r>
              <w:rPr>
                <w:sz w:val="18"/>
              </w:rPr>
              <w:t xml:space="preserve">12/2026</w:t>
            </w:r>
          </w:p>
        </w:tc>
        <w:tc>
          <w:tcPr>
            <w:tcW w:type="dxa" w:w="4909"/>
          </w:tcPr>
          <w:p>
            <w:pPr>
              <w:pStyle w:val="Compact"/>
              <w:spacing w:after="20" w:before="20"/>
              <w:jc w:val="left"/>
            </w:pPr>
            <w:r>
              <w:rPr>
                <w:bCs/>
                <w:b/>
                <w:sz w:val="18"/>
              </w:rPr>
              <w:t xml:space="preserve">Cuong 21</w:t>
            </w:r>
            <w:r>
              <w:rPr>
                <w:sz w:val="18"/>
              </w:rPr>
              <w:t xml:space="preserve"> </w:t>
            </w:r>
            <w:r>
              <w:rPr>
                <w:sz w:val="18"/>
              </w:rPr>
              <w:t xml:space="preserve">(HELLY HANSEN 27SS), Hien 12, Luan 10, B.Trang 5, Khanh 3</w:t>
            </w:r>
          </w:p>
        </w:tc>
        <w:tc>
          <w:tcPr>
            <w:tcW w:type="dxa" w:w="3614"/>
          </w:tcPr>
          <w:p>
            <w:pPr>
              <w:pStyle w:val="Compact"/>
              <w:spacing w:after="20" w:before="20"/>
              <w:jc w:val="left"/>
            </w:pPr>
            <w:r>
              <w:rPr>
                <w:sz w:val="18"/>
              </w:rPr>
              <w:t xml:space="preserve">B.Trang 27, Hien 26, Huy 25, Nhu 24</w:t>
            </w:r>
          </w:p>
        </w:tc>
        <w:tc>
          <w:tcPr>
            <w:tcW w:type="dxa" w:w="5182"/>
          </w:tcPr>
          <w:p>
            <w:pPr>
              <w:pStyle w:val="Compact"/>
              <w:spacing w:after="20" w:before="20"/>
              <w:jc w:val="left"/>
            </w:pPr>
            <w:r>
              <w:rPr>
                <w:bCs/>
                <w:b/>
                <w:sz w:val="18"/>
              </w:rPr>
              <w:t xml:space="preserve">Cao điểm vào chuyền của Cuong</w:t>
            </w:r>
          </w:p>
        </w:tc>
      </w:tr>
      <w:tr>
        <w:tc>
          <w:tcPr>
            <w:tcW w:type="dxa" w:w="1091"/>
          </w:tcPr>
          <w:p>
            <w:pPr>
              <w:pStyle w:val="Compact"/>
              <w:spacing w:after="20" w:before="20"/>
              <w:jc w:val="left"/>
            </w:pPr>
            <w:r>
              <w:rPr>
                <w:sz w:val="18"/>
              </w:rPr>
              <w:t xml:space="preserve">1/2027</w:t>
            </w:r>
          </w:p>
        </w:tc>
        <w:tc>
          <w:tcPr>
            <w:tcW w:type="dxa" w:w="4909"/>
          </w:tcPr>
          <w:p>
            <w:pPr>
              <w:pStyle w:val="Compact"/>
              <w:spacing w:after="20" w:before="20"/>
              <w:jc w:val="left"/>
            </w:pPr>
            <w:r>
              <w:rPr>
                <w:bCs/>
                <w:b/>
                <w:sz w:val="18"/>
              </w:rPr>
              <w:t xml:space="preserve">Huy 25</w:t>
            </w:r>
            <w:r>
              <w:rPr>
                <w:sz w:val="18"/>
              </w:rPr>
              <w:t xml:space="preserve"> </w:t>
            </w:r>
            <w:r>
              <w:rPr>
                <w:sz w:val="18"/>
              </w:rPr>
              <w:t xml:space="preserve">(TNF 別注 HOSOYA), Nhu 11, Hien 11, Cuong 10, Luan 7</w:t>
            </w:r>
          </w:p>
        </w:tc>
        <w:tc>
          <w:tcPr>
            <w:tcW w:type="dxa" w:w="3614"/>
          </w:tcPr>
          <w:p>
            <w:pPr>
              <w:pStyle w:val="Compact"/>
              <w:spacing w:after="20" w:before="20"/>
              <w:jc w:val="left"/>
            </w:pPr>
            <w:r>
              <w:rPr>
                <w:sz w:val="18"/>
              </w:rPr>
              <w:t xml:space="preserve">Luan 34 (PPS), Nhu 21, Hien 14</w:t>
            </w:r>
          </w:p>
        </w:tc>
        <w:tc>
          <w:tcPr>
            <w:tcW w:type="dxa" w:w="5182"/>
          </w:tcPr>
          <w:p>
            <w:pPr>
              <w:pStyle w:val="Compact"/>
              <w:spacing w:after="20" w:before="20"/>
              <w:jc w:val="left"/>
            </w:pPr>
            <w:r>
              <w:rPr>
                <w:sz w:val="18"/>
              </w:rPr>
              <w:t xml:space="preserve">Cao điểm vào chuyền của Huy</w:t>
            </w:r>
          </w:p>
        </w:tc>
      </w:tr>
      <w:tr>
        <w:tc>
          <w:tcPr>
            <w:tcW w:type="dxa" w:w="1091"/>
          </w:tcPr>
          <w:p>
            <w:pPr>
              <w:pStyle w:val="Compact"/>
              <w:spacing w:after="20" w:before="20"/>
              <w:jc w:val="left"/>
            </w:pPr>
            <w:r>
              <w:rPr>
                <w:sz w:val="18"/>
              </w:rPr>
              <w:t xml:space="preserve">2/2027</w:t>
            </w:r>
          </w:p>
        </w:tc>
        <w:tc>
          <w:tcPr>
            <w:tcW w:type="dxa" w:w="4909"/>
          </w:tcPr>
          <w:p>
            <w:pPr>
              <w:pStyle w:val="Compact"/>
              <w:spacing w:after="20" w:before="20"/>
              <w:jc w:val="left"/>
            </w:pPr>
            <w:r>
              <w:rPr>
                <w:sz w:val="18"/>
              </w:rPr>
              <w:t xml:space="preserve">Cuong 9, Hien 8, Nhu 7</w:t>
            </w:r>
          </w:p>
        </w:tc>
        <w:tc>
          <w:tcPr>
            <w:tcW w:type="dxa" w:w="3614"/>
          </w:tcPr>
          <w:p>
            <w:pPr>
              <w:pStyle w:val="Compact"/>
              <w:spacing w:after="20" w:before="20"/>
              <w:jc w:val="left"/>
            </w:pPr>
            <w:r>
              <w:rPr>
                <w:sz w:val="18"/>
              </w:rPr>
              <w:t xml:space="preserve">Cuong 15, Huy 15, Luan 13</w:t>
            </w:r>
          </w:p>
        </w:tc>
        <w:tc>
          <w:tcPr>
            <w:tcW w:type="dxa" w:w="5182"/>
          </w:tcPr>
          <w:p>
            <w:pPr>
              <w:pStyle w:val="Compact"/>
              <w:spacing w:after="20" w:before="20"/>
              <w:jc w:val="left"/>
            </w:pPr>
            <w:r>
              <w:rPr>
                <w:sz w:val="18"/>
              </w:rPr>
              <w:t xml:space="preserve">Tết: ít việc</w:t>
            </w:r>
          </w:p>
        </w:tc>
      </w:tr>
    </w:tbl>
    <w:p>
      <w:pPr>
        <w:pStyle w:val="BodyText"/>
      </w:pPr>
      <w:r>
        <w:t xml:space="preserve">Luan đang có</w:t>
      </w:r>
      <w:r>
        <w:t xml:space="preserve"> </w:t>
      </w:r>
      <w:r>
        <w:rPr>
          <w:bCs/>
          <w:b/>
        </w:rPr>
        <w:t xml:space="preserve">27–29 mã chạy chuyền cùng lúc</w:t>
      </w:r>
      <w:r>
        <w:t xml:space="preserve"> </w:t>
      </w:r>
      <w:r>
        <w:t xml:space="preserve">trong 11–12/2026 (TNF 富山企画, 67 lô), nhiều nhất nhóm.</w:t>
      </w:r>
    </w:p>
    <w:p>
      <w:pPr>
        <w:pStyle w:val="BodyText"/>
      </w:pPr>
      <w:r>
        <w:rPr>
          <w:bCs/>
          <w:b/>
        </w:rPr>
        <w:t xml:space="preserve">Chỉ số tải theo tháng</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5512"/>
        <w:gridCol w:w="1160"/>
        <w:gridCol w:w="1160"/>
        <w:gridCol w:w="1160"/>
        <w:gridCol w:w="1160"/>
        <w:gridCol w:w="1160"/>
        <w:gridCol w:w="1160"/>
        <w:gridCol w:w="1160"/>
        <w:gridCol w:w="1160"/>
      </w:tblGrid>
      <w:tr>
        <w:trPr>
          <w:tblHeader w:val="true"/>
          <w:tblHeader w:val="true"/>
        </w:trPr>
        <w:tc>
          <w:tcPr>
            <w:tcW w:type="dxa" w:w="5512"/>
            <w:shd w:val="clear" w:color="auto" w:fill="DCE6F1"/>
          </w:tcPr>
          <w:p>
            <w:pPr>
              <w:pStyle w:val="Compact"/>
              <w:spacing w:after="20" w:before="20"/>
              <w:jc w:val="left"/>
            </w:pPr>
            <w:r>
              <w:rPr>
                <w:b/>
                <w:sz w:val="18"/>
              </w:rPr>
              <w:t xml:space="preserve">Phương án</w:t>
            </w:r>
          </w:p>
        </w:tc>
        <w:tc>
          <w:tcPr>
            <w:tcW w:type="dxa" w:w="1160"/>
            <w:shd w:val="clear" w:color="auto" w:fill="DCE6F1"/>
          </w:tcPr>
          <w:p>
            <w:pPr>
              <w:pStyle w:val="Compact"/>
              <w:spacing w:after="20" w:before="20"/>
              <w:jc w:val="left"/>
            </w:pPr>
            <w:r>
              <w:rPr>
                <w:b/>
                <w:sz w:val="18"/>
              </w:rPr>
              <w:t xml:space="preserve">Tháng</w:t>
            </w:r>
          </w:p>
        </w:tc>
        <w:tc>
          <w:tcPr>
            <w:tcW w:type="dxa" w:w="1160"/>
            <w:shd w:val="clear" w:color="auto" w:fill="DCE6F1"/>
          </w:tcPr>
          <w:p>
            <w:pPr>
              <w:pStyle w:val="Compact"/>
              <w:spacing w:after="20" w:before="20"/>
              <w:jc w:val="left"/>
            </w:pPr>
            <w:r>
              <w:rPr>
                <w:b/>
                <w:sz w:val="18"/>
              </w:rPr>
              <w:t xml:space="preserve">Cuong</w:t>
            </w:r>
          </w:p>
        </w:tc>
        <w:tc>
          <w:tcPr>
            <w:tcW w:type="dxa" w:w="1160"/>
            <w:shd w:val="clear" w:color="auto" w:fill="DCE6F1"/>
          </w:tcPr>
          <w:p>
            <w:pPr>
              <w:pStyle w:val="Compact"/>
              <w:spacing w:after="20" w:before="20"/>
              <w:jc w:val="left"/>
            </w:pPr>
            <w:r>
              <w:rPr>
                <w:b/>
                <w:sz w:val="18"/>
              </w:rPr>
              <w:t xml:space="preserve">Luan</w:t>
            </w:r>
          </w:p>
        </w:tc>
        <w:tc>
          <w:tcPr>
            <w:tcW w:type="dxa" w:w="1160"/>
            <w:shd w:val="clear" w:color="auto" w:fill="DCE6F1"/>
          </w:tcPr>
          <w:p>
            <w:pPr>
              <w:pStyle w:val="Compact"/>
              <w:spacing w:after="20" w:before="20"/>
              <w:jc w:val="left"/>
            </w:pPr>
            <w:r>
              <w:rPr>
                <w:b/>
                <w:sz w:val="18"/>
              </w:rPr>
              <w:t xml:space="preserve">Khanh</w:t>
            </w:r>
          </w:p>
        </w:tc>
        <w:tc>
          <w:tcPr>
            <w:tcW w:type="dxa" w:w="1160"/>
            <w:shd w:val="clear" w:color="auto" w:fill="DCE6F1"/>
          </w:tcPr>
          <w:p>
            <w:pPr>
              <w:pStyle w:val="Compact"/>
              <w:spacing w:after="20" w:before="20"/>
              <w:jc w:val="left"/>
            </w:pPr>
            <w:r>
              <w:rPr>
                <w:b/>
                <w:sz w:val="18"/>
              </w:rPr>
              <w:t xml:space="preserve">B.Trang</w:t>
            </w:r>
          </w:p>
        </w:tc>
        <w:tc>
          <w:tcPr>
            <w:tcW w:type="dxa" w:w="1160"/>
            <w:shd w:val="clear" w:color="auto" w:fill="DCE6F1"/>
          </w:tcPr>
          <w:p>
            <w:pPr>
              <w:pStyle w:val="Compact"/>
              <w:spacing w:after="20" w:before="20"/>
              <w:jc w:val="left"/>
            </w:pPr>
            <w:r>
              <w:rPr>
                <w:b/>
                <w:sz w:val="18"/>
              </w:rPr>
              <w:t xml:space="preserve">Huy</w:t>
            </w:r>
          </w:p>
        </w:tc>
        <w:tc>
          <w:tcPr>
            <w:tcW w:type="dxa" w:w="1160"/>
            <w:shd w:val="clear" w:color="auto" w:fill="DCE6F1"/>
          </w:tcPr>
          <w:p>
            <w:pPr>
              <w:pStyle w:val="Compact"/>
              <w:spacing w:after="20" w:before="20"/>
              <w:jc w:val="left"/>
            </w:pPr>
            <w:r>
              <w:rPr>
                <w:b/>
                <w:sz w:val="18"/>
              </w:rPr>
              <w:t xml:space="preserve">Hien</w:t>
            </w:r>
          </w:p>
        </w:tc>
        <w:tc>
          <w:tcPr>
            <w:tcW w:type="dxa" w:w="1160"/>
            <w:shd w:val="clear" w:color="auto" w:fill="DCE6F1"/>
          </w:tcPr>
          <w:p>
            <w:pPr>
              <w:pStyle w:val="Compact"/>
              <w:spacing w:after="20" w:before="20"/>
              <w:jc w:val="left"/>
            </w:pPr>
            <w:r>
              <w:rPr>
                <w:b/>
                <w:sz w:val="18"/>
              </w:rPr>
              <w:t xml:space="preserve">Nhu</w:t>
            </w:r>
          </w:p>
        </w:tc>
      </w:tr>
      <w:tr>
        <w:tc>
          <w:tcPr>
            <w:tcW w:type="dxa" w:w="5512"/>
          </w:tcPr>
          <w:p>
            <w:pPr>
              <w:pStyle w:val="Compact"/>
              <w:spacing w:after="20" w:before="20"/>
              <w:jc w:val="left"/>
            </w:pPr>
            <w:r>
              <w:rPr>
                <w:sz w:val="18"/>
              </w:rPr>
              <w:t xml:space="preserve">A. Chỉ các việc đã quyết</w:t>
            </w:r>
          </w:p>
        </w:tc>
        <w:tc>
          <w:tcPr>
            <w:tcW w:type="dxa" w:w="1160"/>
          </w:tcPr>
          <w:p>
            <w:pPr>
              <w:pStyle w:val="Compact"/>
              <w:spacing w:after="20" w:before="20"/>
              <w:jc w:val="left"/>
            </w:pPr>
            <w:r>
              <w:rPr>
                <w:sz w:val="18"/>
              </w:rPr>
              <w:t xml:space="preserve">11/2026</w:t>
            </w:r>
          </w:p>
        </w:tc>
        <w:tc>
          <w:tcPr>
            <w:tcW w:type="dxa" w:w="1160"/>
          </w:tcPr>
          <w:p>
            <w:pPr>
              <w:pStyle w:val="Compact"/>
              <w:spacing w:after="20" w:before="20"/>
              <w:jc w:val="left"/>
            </w:pPr>
            <w:r>
              <w:rPr>
                <w:bCs/>
                <w:b/>
                <w:sz w:val="18"/>
              </w:rPr>
              <w:t xml:space="preserve">1,88</w:t>
            </w:r>
          </w:p>
        </w:tc>
        <w:tc>
          <w:tcPr>
            <w:tcW w:type="dxa" w:w="1160"/>
          </w:tcPr>
          <w:p>
            <w:pPr>
              <w:pStyle w:val="Compact"/>
              <w:spacing w:after="20" w:before="20"/>
              <w:jc w:val="left"/>
            </w:pPr>
            <w:r>
              <w:rPr>
                <w:bCs/>
                <w:b/>
                <w:sz w:val="18"/>
              </w:rPr>
              <w:t xml:space="preserve">1,71</w:t>
            </w:r>
          </w:p>
        </w:tc>
        <w:tc>
          <w:tcPr>
            <w:tcW w:type="dxa" w:w="1160"/>
          </w:tcPr>
          <w:p>
            <w:pPr>
              <w:pStyle w:val="Compact"/>
              <w:spacing w:after="20" w:before="20"/>
              <w:jc w:val="left"/>
            </w:pPr>
            <w:r>
              <w:rPr>
                <w:sz w:val="18"/>
              </w:rPr>
              <w:t xml:space="preserve">0,15</w:t>
            </w:r>
          </w:p>
        </w:tc>
        <w:tc>
          <w:tcPr>
            <w:tcW w:type="dxa" w:w="1160"/>
          </w:tcPr>
          <w:p>
            <w:pPr>
              <w:pStyle w:val="Compact"/>
              <w:spacing w:after="20" w:before="20"/>
              <w:jc w:val="left"/>
            </w:pPr>
            <w:r>
              <w:rPr>
                <w:sz w:val="18"/>
              </w:rPr>
              <w:t xml:space="preserve">1,41</w:t>
            </w:r>
          </w:p>
        </w:tc>
        <w:tc>
          <w:tcPr>
            <w:tcW w:type="dxa" w:w="1160"/>
          </w:tcPr>
          <w:p>
            <w:pPr>
              <w:pStyle w:val="Compact"/>
              <w:spacing w:after="20" w:before="20"/>
              <w:jc w:val="left"/>
            </w:pPr>
            <w:r>
              <w:rPr>
                <w:bCs/>
                <w:b/>
                <w:sz w:val="18"/>
              </w:rPr>
              <w:t xml:space="preserve">1,64</w:t>
            </w:r>
          </w:p>
        </w:tc>
        <w:tc>
          <w:tcPr>
            <w:tcW w:type="dxa" w:w="1160"/>
          </w:tcPr>
          <w:p>
            <w:pPr>
              <w:pStyle w:val="Compact"/>
              <w:spacing w:after="20" w:before="20"/>
              <w:jc w:val="left"/>
            </w:pPr>
            <w:r>
              <w:rPr>
                <w:sz w:val="18"/>
              </w:rPr>
              <w:t xml:space="preserve">1,47</w:t>
            </w:r>
          </w:p>
        </w:tc>
        <w:tc>
          <w:tcPr>
            <w:tcW w:type="dxa" w:w="1160"/>
          </w:tcPr>
          <w:p>
            <w:pPr>
              <w:pStyle w:val="Compact"/>
              <w:spacing w:after="20" w:before="20"/>
              <w:jc w:val="left"/>
            </w:pPr>
            <w:r>
              <w:rPr>
                <w:sz w:val="18"/>
              </w:rPr>
              <w:t xml:space="preserve">1,04</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12/2026</w:t>
            </w:r>
          </w:p>
        </w:tc>
        <w:tc>
          <w:tcPr>
            <w:tcW w:type="dxa" w:w="1160"/>
          </w:tcPr>
          <w:p>
            <w:pPr>
              <w:pStyle w:val="Compact"/>
              <w:spacing w:after="20" w:before="20"/>
              <w:jc w:val="left"/>
            </w:pPr>
            <w:r>
              <w:rPr>
                <w:bCs/>
                <w:b/>
                <w:sz w:val="18"/>
              </w:rPr>
              <w:t xml:space="preserve">2,18</w:t>
            </w:r>
          </w:p>
        </w:tc>
        <w:tc>
          <w:tcPr>
            <w:tcW w:type="dxa" w:w="1160"/>
          </w:tcPr>
          <w:p>
            <w:pPr>
              <w:pStyle w:val="Compact"/>
              <w:spacing w:after="20" w:before="20"/>
              <w:jc w:val="left"/>
            </w:pPr>
            <w:r>
              <w:rPr>
                <w:bCs/>
                <w:b/>
                <w:sz w:val="18"/>
              </w:rPr>
              <w:t xml:space="preserve">1,92</w:t>
            </w:r>
          </w:p>
        </w:tc>
        <w:tc>
          <w:tcPr>
            <w:tcW w:type="dxa" w:w="1160"/>
          </w:tcPr>
          <w:p>
            <w:pPr>
              <w:pStyle w:val="Compact"/>
              <w:spacing w:after="20" w:before="20"/>
              <w:jc w:val="left"/>
            </w:pPr>
            <w:r>
              <w:rPr>
                <w:sz w:val="18"/>
              </w:rPr>
              <w:t xml:space="preserve">0,75</w:t>
            </w:r>
          </w:p>
        </w:tc>
        <w:tc>
          <w:tcPr>
            <w:tcW w:type="dxa" w:w="1160"/>
          </w:tcPr>
          <w:p>
            <w:pPr>
              <w:pStyle w:val="Compact"/>
              <w:spacing w:after="20" w:before="20"/>
              <w:jc w:val="left"/>
            </w:pPr>
            <w:r>
              <w:rPr>
                <w:sz w:val="18"/>
              </w:rPr>
              <w:t xml:space="preserve">0,88</w:t>
            </w:r>
          </w:p>
        </w:tc>
        <w:tc>
          <w:tcPr>
            <w:tcW w:type="dxa" w:w="1160"/>
          </w:tcPr>
          <w:p>
            <w:pPr>
              <w:pStyle w:val="Compact"/>
              <w:spacing w:after="20" w:before="20"/>
              <w:jc w:val="left"/>
            </w:pPr>
            <w:r>
              <w:rPr>
                <w:sz w:val="18"/>
              </w:rPr>
              <w:t xml:space="preserve">0,44</w:t>
            </w:r>
          </w:p>
        </w:tc>
        <w:tc>
          <w:tcPr>
            <w:tcW w:type="dxa" w:w="1160"/>
          </w:tcPr>
          <w:p>
            <w:pPr>
              <w:pStyle w:val="Compact"/>
              <w:spacing w:after="20" w:before="20"/>
              <w:jc w:val="left"/>
            </w:pPr>
            <w:r>
              <w:rPr>
                <w:sz w:val="18"/>
              </w:rPr>
              <w:t xml:space="preserve">1,48</w:t>
            </w:r>
          </w:p>
        </w:tc>
        <w:tc>
          <w:tcPr>
            <w:tcW w:type="dxa" w:w="1160"/>
          </w:tcPr>
          <w:p>
            <w:pPr>
              <w:pStyle w:val="Compact"/>
              <w:spacing w:after="20" w:before="20"/>
              <w:jc w:val="left"/>
            </w:pPr>
            <w:r>
              <w:rPr>
                <w:sz w:val="18"/>
              </w:rPr>
              <w:t xml:space="preserve">0,35</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1/2027</w:t>
            </w:r>
          </w:p>
        </w:tc>
        <w:tc>
          <w:tcPr>
            <w:tcW w:type="dxa" w:w="1160"/>
          </w:tcPr>
          <w:p>
            <w:pPr>
              <w:pStyle w:val="Compact"/>
              <w:spacing w:after="20" w:before="20"/>
              <w:jc w:val="left"/>
            </w:pPr>
            <w:r>
              <w:rPr>
                <w:sz w:val="18"/>
              </w:rPr>
              <w:t xml:space="preserve">1,31</w:t>
            </w:r>
          </w:p>
        </w:tc>
        <w:tc>
          <w:tcPr>
            <w:tcW w:type="dxa" w:w="1160"/>
          </w:tcPr>
          <w:p>
            <w:pPr>
              <w:pStyle w:val="Compact"/>
              <w:spacing w:after="20" w:before="20"/>
              <w:jc w:val="left"/>
            </w:pPr>
            <w:r>
              <w:rPr>
                <w:bCs/>
                <w:b/>
                <w:sz w:val="18"/>
              </w:rPr>
              <w:t xml:space="preserve">1,94</w:t>
            </w:r>
          </w:p>
        </w:tc>
        <w:tc>
          <w:tcPr>
            <w:tcW w:type="dxa" w:w="1160"/>
          </w:tcPr>
          <w:p>
            <w:pPr>
              <w:pStyle w:val="Compact"/>
              <w:spacing w:after="20" w:before="20"/>
              <w:jc w:val="left"/>
            </w:pPr>
            <w:r>
              <w:rPr>
                <w:sz w:val="18"/>
              </w:rPr>
              <w:t xml:space="preserve">0,11</w:t>
            </w:r>
          </w:p>
        </w:tc>
        <w:tc>
          <w:tcPr>
            <w:tcW w:type="dxa" w:w="1160"/>
          </w:tcPr>
          <w:p>
            <w:pPr>
              <w:pStyle w:val="Compact"/>
              <w:spacing w:after="20" w:before="20"/>
              <w:jc w:val="left"/>
            </w:pPr>
            <w:r>
              <w:rPr>
                <w:sz w:val="18"/>
              </w:rPr>
              <w:t xml:space="preserve">0,15</w:t>
            </w:r>
          </w:p>
        </w:tc>
        <w:tc>
          <w:tcPr>
            <w:tcW w:type="dxa" w:w="1160"/>
          </w:tcPr>
          <w:p>
            <w:pPr>
              <w:pStyle w:val="Compact"/>
              <w:spacing w:after="20" w:before="20"/>
              <w:jc w:val="left"/>
            </w:pPr>
            <w:r>
              <w:rPr>
                <w:bCs/>
                <w:b/>
                <w:sz w:val="18"/>
              </w:rPr>
              <w:t xml:space="preserve">1,59</w:t>
            </w:r>
          </w:p>
        </w:tc>
        <w:tc>
          <w:tcPr>
            <w:tcW w:type="dxa" w:w="1160"/>
          </w:tcPr>
          <w:p>
            <w:pPr>
              <w:pStyle w:val="Compact"/>
              <w:spacing w:after="20" w:before="20"/>
              <w:jc w:val="left"/>
            </w:pPr>
            <w:r>
              <w:rPr>
                <w:sz w:val="18"/>
              </w:rPr>
              <w:t xml:space="preserve">0,96</w:t>
            </w:r>
          </w:p>
        </w:tc>
        <w:tc>
          <w:tcPr>
            <w:tcW w:type="dxa" w:w="1160"/>
          </w:tcPr>
          <w:p>
            <w:pPr>
              <w:pStyle w:val="Compact"/>
              <w:spacing w:after="20" w:before="20"/>
              <w:jc w:val="left"/>
            </w:pPr>
            <w:r>
              <w:rPr>
                <w:sz w:val="18"/>
              </w:rPr>
              <w:t xml:space="preserve">1,16</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2/2027</w:t>
            </w:r>
          </w:p>
        </w:tc>
        <w:tc>
          <w:tcPr>
            <w:tcW w:type="dxa" w:w="1160"/>
          </w:tcPr>
          <w:p>
            <w:pPr>
              <w:pStyle w:val="Compact"/>
              <w:spacing w:after="20" w:before="20"/>
              <w:jc w:val="left"/>
            </w:pPr>
            <w:r>
              <w:rPr>
                <w:sz w:val="18"/>
              </w:rPr>
              <w:t xml:space="preserve">1,30</w:t>
            </w:r>
          </w:p>
        </w:tc>
        <w:tc>
          <w:tcPr>
            <w:tcW w:type="dxa" w:w="1160"/>
          </w:tcPr>
          <w:p>
            <w:pPr>
              <w:pStyle w:val="Compact"/>
              <w:spacing w:after="20" w:before="20"/>
              <w:jc w:val="left"/>
            </w:pPr>
            <w:r>
              <w:rPr>
                <w:sz w:val="18"/>
              </w:rPr>
              <w:t xml:space="preserve">0,70</w:t>
            </w:r>
          </w:p>
        </w:tc>
        <w:tc>
          <w:tcPr>
            <w:tcW w:type="dxa" w:w="1160"/>
          </w:tcPr>
          <w:p>
            <w:pPr>
              <w:pStyle w:val="Compact"/>
              <w:spacing w:after="20" w:before="20"/>
              <w:jc w:val="left"/>
            </w:pPr>
            <w:r>
              <w:rPr>
                <w:sz w:val="18"/>
              </w:rPr>
              <w:t xml:space="preserve">0,40</w:t>
            </w:r>
          </w:p>
        </w:tc>
        <w:tc>
          <w:tcPr>
            <w:tcW w:type="dxa" w:w="1160"/>
          </w:tcPr>
          <w:p>
            <w:pPr>
              <w:pStyle w:val="Compact"/>
              <w:spacing w:after="20" w:before="20"/>
              <w:jc w:val="left"/>
            </w:pPr>
            <w:r>
              <w:rPr>
                <w:sz w:val="18"/>
              </w:rPr>
              <w:t xml:space="preserve">0,11</w:t>
            </w:r>
          </w:p>
        </w:tc>
        <w:tc>
          <w:tcPr>
            <w:tcW w:type="dxa" w:w="1160"/>
          </w:tcPr>
          <w:p>
            <w:pPr>
              <w:pStyle w:val="Compact"/>
              <w:spacing w:after="20" w:before="20"/>
              <w:jc w:val="left"/>
            </w:pPr>
            <w:r>
              <w:rPr>
                <w:sz w:val="18"/>
              </w:rPr>
              <w:t xml:space="preserve">0,48</w:t>
            </w:r>
          </w:p>
        </w:tc>
        <w:tc>
          <w:tcPr>
            <w:tcW w:type="dxa" w:w="1160"/>
          </w:tcPr>
          <w:p>
            <w:pPr>
              <w:pStyle w:val="Compact"/>
              <w:spacing w:after="20" w:before="20"/>
              <w:jc w:val="left"/>
            </w:pPr>
            <w:r>
              <w:rPr>
                <w:sz w:val="18"/>
              </w:rPr>
              <w:t xml:space="preserve">0,68</w:t>
            </w:r>
          </w:p>
        </w:tc>
        <w:tc>
          <w:tcPr>
            <w:tcW w:type="dxa" w:w="1160"/>
          </w:tcPr>
          <w:p>
            <w:pPr>
              <w:pStyle w:val="Compact"/>
              <w:spacing w:after="20" w:before="20"/>
              <w:jc w:val="left"/>
            </w:pPr>
            <w:r>
              <w:rPr>
                <w:sz w:val="18"/>
              </w:rPr>
              <w:t xml:space="preserve">0,80</w:t>
            </w:r>
          </w:p>
        </w:tc>
      </w:tr>
      <w:tr>
        <w:tc>
          <w:tcPr>
            <w:tcW w:type="dxa" w:w="5512"/>
          </w:tcPr>
          <w:p>
            <w:pPr>
              <w:pStyle w:val="Compact"/>
              <w:spacing w:after="20" w:before="20"/>
              <w:jc w:val="left"/>
            </w:pPr>
            <w:r>
              <w:rPr>
                <w:sz w:val="18"/>
              </w:rPr>
              <w:t xml:space="preserve">B. A + Khanh hỗ trợ Luan (~25% tháng 11–12, ~35% tháng 1–2)</w:t>
            </w:r>
          </w:p>
        </w:tc>
        <w:tc>
          <w:tcPr>
            <w:tcW w:type="dxa" w:w="1160"/>
          </w:tcPr>
          <w:p>
            <w:pPr>
              <w:pStyle w:val="Compact"/>
              <w:spacing w:after="20" w:before="20"/>
              <w:jc w:val="left"/>
            </w:pPr>
            <w:r>
              <w:rPr>
                <w:sz w:val="18"/>
              </w:rPr>
              <w:t xml:space="preserve">11/2026</w:t>
            </w:r>
          </w:p>
        </w:tc>
        <w:tc>
          <w:tcPr>
            <w:tcW w:type="dxa" w:w="1160"/>
          </w:tcPr>
          <w:p>
            <w:pPr>
              <w:pStyle w:val="Compact"/>
              <w:spacing w:after="20" w:before="20"/>
              <w:jc w:val="left"/>
            </w:pPr>
            <w:r>
              <w:rPr>
                <w:sz w:val="18"/>
              </w:rPr>
              <w:t xml:space="preserve">1,88</w:t>
            </w:r>
          </w:p>
        </w:tc>
        <w:tc>
          <w:tcPr>
            <w:tcW w:type="dxa" w:w="1160"/>
          </w:tcPr>
          <w:p>
            <w:pPr>
              <w:pStyle w:val="Compact"/>
              <w:spacing w:after="20" w:before="20"/>
              <w:jc w:val="left"/>
            </w:pPr>
            <w:r>
              <w:rPr>
                <w:sz w:val="18"/>
              </w:rPr>
              <w:t xml:space="preserve">1,28</w:t>
            </w:r>
          </w:p>
        </w:tc>
        <w:tc>
          <w:tcPr>
            <w:tcW w:type="dxa" w:w="1160"/>
          </w:tcPr>
          <w:p>
            <w:pPr>
              <w:pStyle w:val="Compact"/>
              <w:spacing w:after="20" w:before="20"/>
              <w:jc w:val="left"/>
            </w:pPr>
            <w:r>
              <w:rPr>
                <w:sz w:val="18"/>
              </w:rPr>
              <w:t xml:space="preserve">0,58</w:t>
            </w:r>
          </w:p>
        </w:tc>
        <w:tc>
          <w:tcPr>
            <w:tcW w:type="dxa" w:w="1160"/>
          </w:tcPr>
          <w:p>
            <w:pPr>
              <w:pStyle w:val="Compact"/>
              <w:spacing w:after="20" w:before="20"/>
              <w:jc w:val="left"/>
            </w:pPr>
            <w:r>
              <w:rPr>
                <w:sz w:val="18"/>
              </w:rPr>
              <w:t xml:space="preserve">1,41</w:t>
            </w:r>
          </w:p>
        </w:tc>
        <w:tc>
          <w:tcPr>
            <w:tcW w:type="dxa" w:w="1160"/>
          </w:tcPr>
          <w:p>
            <w:pPr>
              <w:pStyle w:val="Compact"/>
              <w:spacing w:after="20" w:before="20"/>
              <w:jc w:val="left"/>
            </w:pPr>
            <w:r>
              <w:rPr>
                <w:sz w:val="18"/>
              </w:rPr>
              <w:t xml:space="preserve">1,64</w:t>
            </w:r>
          </w:p>
        </w:tc>
        <w:tc>
          <w:tcPr>
            <w:tcW w:type="dxa" w:w="1160"/>
          </w:tcPr>
          <w:p>
            <w:pPr>
              <w:pStyle w:val="Compact"/>
              <w:spacing w:after="20" w:before="20"/>
              <w:jc w:val="left"/>
            </w:pPr>
            <w:r>
              <w:rPr>
                <w:sz w:val="18"/>
              </w:rPr>
              <w:t xml:space="preserve">1,47</w:t>
            </w:r>
          </w:p>
        </w:tc>
        <w:tc>
          <w:tcPr>
            <w:tcW w:type="dxa" w:w="1160"/>
          </w:tcPr>
          <w:p>
            <w:pPr>
              <w:pStyle w:val="Compact"/>
              <w:spacing w:after="20" w:before="20"/>
              <w:jc w:val="left"/>
            </w:pPr>
            <w:r>
              <w:rPr>
                <w:sz w:val="18"/>
              </w:rPr>
              <w:t xml:space="preserve">1,04</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12/2026</w:t>
            </w:r>
          </w:p>
        </w:tc>
        <w:tc>
          <w:tcPr>
            <w:tcW w:type="dxa" w:w="1160"/>
          </w:tcPr>
          <w:p>
            <w:pPr>
              <w:pStyle w:val="Compact"/>
              <w:spacing w:after="20" w:before="20"/>
              <w:jc w:val="left"/>
            </w:pPr>
            <w:r>
              <w:rPr>
                <w:sz w:val="18"/>
              </w:rPr>
              <w:t xml:space="preserve">2,18</w:t>
            </w:r>
          </w:p>
        </w:tc>
        <w:tc>
          <w:tcPr>
            <w:tcW w:type="dxa" w:w="1160"/>
          </w:tcPr>
          <w:p>
            <w:pPr>
              <w:pStyle w:val="Compact"/>
              <w:spacing w:after="20" w:before="20"/>
              <w:jc w:val="left"/>
            </w:pPr>
            <w:r>
              <w:rPr>
                <w:sz w:val="18"/>
              </w:rPr>
              <w:t xml:space="preserve">1,44</w:t>
            </w:r>
          </w:p>
        </w:tc>
        <w:tc>
          <w:tcPr>
            <w:tcW w:type="dxa" w:w="1160"/>
          </w:tcPr>
          <w:p>
            <w:pPr>
              <w:pStyle w:val="Compact"/>
              <w:spacing w:after="20" w:before="20"/>
              <w:jc w:val="left"/>
            </w:pPr>
            <w:r>
              <w:rPr>
                <w:sz w:val="18"/>
              </w:rPr>
              <w:t xml:space="preserve">1,24</w:t>
            </w:r>
          </w:p>
        </w:tc>
        <w:tc>
          <w:tcPr>
            <w:tcW w:type="dxa" w:w="1160"/>
          </w:tcPr>
          <w:p>
            <w:pPr>
              <w:pStyle w:val="Compact"/>
              <w:spacing w:after="20" w:before="20"/>
              <w:jc w:val="left"/>
            </w:pPr>
            <w:r>
              <w:rPr>
                <w:sz w:val="18"/>
              </w:rPr>
              <w:t xml:space="preserve">0,88</w:t>
            </w:r>
          </w:p>
        </w:tc>
        <w:tc>
          <w:tcPr>
            <w:tcW w:type="dxa" w:w="1160"/>
          </w:tcPr>
          <w:p>
            <w:pPr>
              <w:pStyle w:val="Compact"/>
              <w:spacing w:after="20" w:before="20"/>
              <w:jc w:val="left"/>
            </w:pPr>
            <w:r>
              <w:rPr>
                <w:sz w:val="18"/>
              </w:rPr>
              <w:t xml:space="preserve">0,44</w:t>
            </w:r>
          </w:p>
        </w:tc>
        <w:tc>
          <w:tcPr>
            <w:tcW w:type="dxa" w:w="1160"/>
          </w:tcPr>
          <w:p>
            <w:pPr>
              <w:pStyle w:val="Compact"/>
              <w:spacing w:after="20" w:before="20"/>
              <w:jc w:val="left"/>
            </w:pPr>
            <w:r>
              <w:rPr>
                <w:sz w:val="18"/>
              </w:rPr>
              <w:t xml:space="preserve">1,48</w:t>
            </w:r>
          </w:p>
        </w:tc>
        <w:tc>
          <w:tcPr>
            <w:tcW w:type="dxa" w:w="1160"/>
          </w:tcPr>
          <w:p>
            <w:pPr>
              <w:pStyle w:val="Compact"/>
              <w:spacing w:after="20" w:before="20"/>
              <w:jc w:val="left"/>
            </w:pPr>
            <w:r>
              <w:rPr>
                <w:sz w:val="18"/>
              </w:rPr>
              <w:t xml:space="preserve">0,35</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1/2027</w:t>
            </w:r>
          </w:p>
        </w:tc>
        <w:tc>
          <w:tcPr>
            <w:tcW w:type="dxa" w:w="1160"/>
          </w:tcPr>
          <w:p>
            <w:pPr>
              <w:pStyle w:val="Compact"/>
              <w:spacing w:after="20" w:before="20"/>
              <w:jc w:val="left"/>
            </w:pPr>
            <w:r>
              <w:rPr>
                <w:sz w:val="18"/>
              </w:rPr>
              <w:t xml:space="preserve">1,31</w:t>
            </w:r>
          </w:p>
        </w:tc>
        <w:tc>
          <w:tcPr>
            <w:tcW w:type="dxa" w:w="1160"/>
          </w:tcPr>
          <w:p>
            <w:pPr>
              <w:pStyle w:val="Compact"/>
              <w:spacing w:after="20" w:before="20"/>
              <w:jc w:val="left"/>
            </w:pPr>
            <w:r>
              <w:rPr>
                <w:sz w:val="18"/>
              </w:rPr>
              <w:t xml:space="preserve">1,26</w:t>
            </w:r>
          </w:p>
        </w:tc>
        <w:tc>
          <w:tcPr>
            <w:tcW w:type="dxa" w:w="1160"/>
          </w:tcPr>
          <w:p>
            <w:pPr>
              <w:pStyle w:val="Compact"/>
              <w:spacing w:after="20" w:before="20"/>
              <w:jc w:val="left"/>
            </w:pPr>
            <w:r>
              <w:rPr>
                <w:sz w:val="18"/>
              </w:rPr>
              <w:t xml:space="preserve">0,80</w:t>
            </w:r>
          </w:p>
        </w:tc>
        <w:tc>
          <w:tcPr>
            <w:tcW w:type="dxa" w:w="1160"/>
          </w:tcPr>
          <w:p>
            <w:pPr>
              <w:pStyle w:val="Compact"/>
              <w:spacing w:after="20" w:before="20"/>
              <w:jc w:val="left"/>
            </w:pPr>
            <w:r>
              <w:rPr>
                <w:sz w:val="18"/>
              </w:rPr>
              <w:t xml:space="preserve">0,15</w:t>
            </w:r>
          </w:p>
        </w:tc>
        <w:tc>
          <w:tcPr>
            <w:tcW w:type="dxa" w:w="1160"/>
          </w:tcPr>
          <w:p>
            <w:pPr>
              <w:pStyle w:val="Compact"/>
              <w:spacing w:after="20" w:before="20"/>
              <w:jc w:val="left"/>
            </w:pPr>
            <w:r>
              <w:rPr>
                <w:sz w:val="18"/>
              </w:rPr>
              <w:t xml:space="preserve">1,59</w:t>
            </w:r>
          </w:p>
        </w:tc>
        <w:tc>
          <w:tcPr>
            <w:tcW w:type="dxa" w:w="1160"/>
          </w:tcPr>
          <w:p>
            <w:pPr>
              <w:pStyle w:val="Compact"/>
              <w:spacing w:after="20" w:before="20"/>
              <w:jc w:val="left"/>
            </w:pPr>
            <w:r>
              <w:rPr>
                <w:sz w:val="18"/>
              </w:rPr>
              <w:t xml:space="preserve">0,96</w:t>
            </w:r>
          </w:p>
        </w:tc>
        <w:tc>
          <w:tcPr>
            <w:tcW w:type="dxa" w:w="1160"/>
          </w:tcPr>
          <w:p>
            <w:pPr>
              <w:pStyle w:val="Compact"/>
              <w:spacing w:after="20" w:before="20"/>
              <w:jc w:val="left"/>
            </w:pPr>
            <w:r>
              <w:rPr>
                <w:sz w:val="18"/>
              </w:rPr>
              <w:t xml:space="preserve">1,16</w:t>
            </w:r>
          </w:p>
        </w:tc>
      </w:tr>
      <w:tr>
        <w:tc>
          <w:tcPr>
            <w:tcW w:type="dxa" w:w="5512"/>
          </w:tcPr>
          <w:p>
            <w:pPr>
              <w:pStyle w:val="Compact"/>
              <w:spacing w:after="20" w:before="20"/>
              <w:jc w:val="left"/>
            </w:pPr>
            <w:r>
              <w:rPr>
                <w:sz w:val="18"/>
              </w:rPr>
              <w:t xml:space="preserve">C. B + TNF 東京企画 → Khanh ngay từ 11/2026</w:t>
            </w:r>
          </w:p>
        </w:tc>
        <w:tc>
          <w:tcPr>
            <w:tcW w:type="dxa" w:w="1160"/>
          </w:tcPr>
          <w:p>
            <w:pPr>
              <w:pStyle w:val="Compact"/>
              <w:spacing w:after="20" w:before="20"/>
              <w:jc w:val="left"/>
            </w:pPr>
            <w:r>
              <w:rPr>
                <w:sz w:val="18"/>
              </w:rPr>
              <w:t xml:space="preserve">11/2026</w:t>
            </w:r>
          </w:p>
        </w:tc>
        <w:tc>
          <w:tcPr>
            <w:tcW w:type="dxa" w:w="1160"/>
          </w:tcPr>
          <w:p>
            <w:pPr>
              <w:pStyle w:val="Compact"/>
              <w:spacing w:after="20" w:before="20"/>
              <w:jc w:val="left"/>
            </w:pPr>
            <w:r>
              <w:rPr>
                <w:sz w:val="18"/>
              </w:rPr>
              <w:t xml:space="preserve">1,70</w:t>
            </w:r>
          </w:p>
        </w:tc>
        <w:tc>
          <w:tcPr>
            <w:tcW w:type="dxa" w:w="1160"/>
          </w:tcPr>
          <w:p>
            <w:pPr>
              <w:pStyle w:val="Compact"/>
              <w:spacing w:after="20" w:before="20"/>
              <w:jc w:val="left"/>
            </w:pPr>
            <w:r>
              <w:rPr>
                <w:sz w:val="18"/>
              </w:rPr>
              <w:t xml:space="preserve">1,28</w:t>
            </w:r>
          </w:p>
        </w:tc>
        <w:tc>
          <w:tcPr>
            <w:tcW w:type="dxa" w:w="1160"/>
          </w:tcPr>
          <w:p>
            <w:pPr>
              <w:pStyle w:val="Compact"/>
              <w:spacing w:after="20" w:before="20"/>
              <w:jc w:val="left"/>
            </w:pPr>
            <w:r>
              <w:rPr>
                <w:sz w:val="18"/>
              </w:rPr>
              <w:t xml:space="preserve">0,77</w:t>
            </w:r>
          </w:p>
        </w:tc>
        <w:tc>
          <w:tcPr>
            <w:tcW w:type="dxa" w:w="1160"/>
          </w:tcPr>
          <w:p>
            <w:pPr>
              <w:pStyle w:val="Compact"/>
              <w:spacing w:after="20" w:before="20"/>
              <w:jc w:val="left"/>
            </w:pPr>
            <w:r>
              <w:rPr>
                <w:sz w:val="18"/>
              </w:rPr>
              <w:t xml:space="preserve">1,41</w:t>
            </w:r>
          </w:p>
        </w:tc>
        <w:tc>
          <w:tcPr>
            <w:tcW w:type="dxa" w:w="1160"/>
          </w:tcPr>
          <w:p>
            <w:pPr>
              <w:pStyle w:val="Compact"/>
              <w:spacing w:after="20" w:before="20"/>
              <w:jc w:val="left"/>
            </w:pPr>
            <w:r>
              <w:rPr>
                <w:sz w:val="18"/>
              </w:rPr>
              <w:t xml:space="preserve">1,64</w:t>
            </w:r>
          </w:p>
        </w:tc>
        <w:tc>
          <w:tcPr>
            <w:tcW w:type="dxa" w:w="1160"/>
          </w:tcPr>
          <w:p>
            <w:pPr>
              <w:pStyle w:val="Compact"/>
              <w:spacing w:after="20" w:before="20"/>
              <w:jc w:val="left"/>
            </w:pPr>
            <w:r>
              <w:rPr>
                <w:sz w:val="18"/>
              </w:rPr>
              <w:t xml:space="preserve">1,47</w:t>
            </w:r>
          </w:p>
        </w:tc>
        <w:tc>
          <w:tcPr>
            <w:tcW w:type="dxa" w:w="1160"/>
          </w:tcPr>
          <w:p>
            <w:pPr>
              <w:pStyle w:val="Compact"/>
              <w:spacing w:after="20" w:before="20"/>
              <w:jc w:val="left"/>
            </w:pPr>
            <w:r>
              <w:rPr>
                <w:sz w:val="18"/>
              </w:rPr>
              <w:t xml:space="preserve">1,04</w:t>
            </w:r>
          </w:p>
        </w:tc>
      </w:tr>
      <w:tr>
        <w:tc>
          <w:tcPr>
            <w:tcW w:type="dxa" w:w="5512"/>
          </w:tcPr>
          <w:p>
            <w:pPr>
              <w:pStyle w:val="Compact"/>
              <w:spacing w:after="20" w:before="20"/>
              <w:jc w:val="left"/>
            </w:pPr>
            <w:r>
              <w:rPr>
                <w:bCs/>
                <w:b/>
                <w:sz w:val="18"/>
              </w:rPr>
              <w:t xml:space="preserve">E. C + hỗ trợ tạm theo tháng</w:t>
            </w:r>
            <w:r>
              <w:rPr>
                <w:sz w:val="18"/>
              </w:rPr>
              <w:t xml:space="preserve"> </w:t>
            </w:r>
            <w:r>
              <w:rPr>
                <w:sz w:val="18"/>
              </w:rPr>
              <w:t xml:space="preserve">(12/2026: Huy hỗ trợ Cuong 25%, Nhu hỗ trợ Cuong 15%; 1/2027: B.Trang hỗ trợ Huy 20%)</w:t>
            </w:r>
          </w:p>
        </w:tc>
        <w:tc>
          <w:tcPr>
            <w:tcW w:type="dxa" w:w="1160"/>
          </w:tcPr>
          <w:p>
            <w:pPr>
              <w:pStyle w:val="Compact"/>
              <w:spacing w:after="20" w:before="20"/>
              <w:jc w:val="left"/>
            </w:pPr>
            <w:r>
              <w:rPr>
                <w:sz w:val="18"/>
              </w:rPr>
              <w:t xml:space="preserve">11/2026</w:t>
            </w:r>
          </w:p>
        </w:tc>
        <w:tc>
          <w:tcPr>
            <w:tcW w:type="dxa" w:w="1160"/>
          </w:tcPr>
          <w:p>
            <w:pPr>
              <w:pStyle w:val="Compact"/>
              <w:spacing w:after="20" w:before="20"/>
              <w:jc w:val="left"/>
            </w:pPr>
            <w:r>
              <w:rPr>
                <w:sz w:val="18"/>
              </w:rPr>
              <w:t xml:space="preserve">1,70</w:t>
            </w:r>
          </w:p>
        </w:tc>
        <w:tc>
          <w:tcPr>
            <w:tcW w:type="dxa" w:w="1160"/>
          </w:tcPr>
          <w:p>
            <w:pPr>
              <w:pStyle w:val="Compact"/>
              <w:spacing w:after="20" w:before="20"/>
              <w:jc w:val="left"/>
            </w:pPr>
            <w:r>
              <w:rPr>
                <w:sz w:val="18"/>
              </w:rPr>
              <w:t xml:space="preserve">1,28</w:t>
            </w:r>
          </w:p>
        </w:tc>
        <w:tc>
          <w:tcPr>
            <w:tcW w:type="dxa" w:w="1160"/>
          </w:tcPr>
          <w:p>
            <w:pPr>
              <w:pStyle w:val="Compact"/>
              <w:spacing w:after="20" w:before="20"/>
              <w:jc w:val="left"/>
            </w:pPr>
            <w:r>
              <w:rPr>
                <w:sz w:val="18"/>
              </w:rPr>
              <w:t xml:space="preserve">0,77</w:t>
            </w:r>
          </w:p>
        </w:tc>
        <w:tc>
          <w:tcPr>
            <w:tcW w:type="dxa" w:w="1160"/>
          </w:tcPr>
          <w:p>
            <w:pPr>
              <w:pStyle w:val="Compact"/>
              <w:spacing w:after="20" w:before="20"/>
              <w:jc w:val="left"/>
            </w:pPr>
            <w:r>
              <w:rPr>
                <w:sz w:val="18"/>
              </w:rPr>
              <w:t xml:space="preserve">1,41</w:t>
            </w:r>
          </w:p>
        </w:tc>
        <w:tc>
          <w:tcPr>
            <w:tcW w:type="dxa" w:w="1160"/>
          </w:tcPr>
          <w:p>
            <w:pPr>
              <w:pStyle w:val="Compact"/>
              <w:spacing w:after="20" w:before="20"/>
              <w:jc w:val="left"/>
            </w:pPr>
            <w:r>
              <w:rPr>
                <w:sz w:val="18"/>
              </w:rPr>
              <w:t xml:space="preserve">1,64</w:t>
            </w:r>
          </w:p>
        </w:tc>
        <w:tc>
          <w:tcPr>
            <w:tcW w:type="dxa" w:w="1160"/>
          </w:tcPr>
          <w:p>
            <w:pPr>
              <w:pStyle w:val="Compact"/>
              <w:spacing w:after="20" w:before="20"/>
              <w:jc w:val="left"/>
            </w:pPr>
            <w:r>
              <w:rPr>
                <w:sz w:val="18"/>
              </w:rPr>
              <w:t xml:space="preserve">1,47</w:t>
            </w:r>
          </w:p>
        </w:tc>
        <w:tc>
          <w:tcPr>
            <w:tcW w:type="dxa" w:w="1160"/>
          </w:tcPr>
          <w:p>
            <w:pPr>
              <w:pStyle w:val="Compact"/>
              <w:spacing w:after="20" w:before="20"/>
              <w:jc w:val="left"/>
            </w:pPr>
            <w:r>
              <w:rPr>
                <w:sz w:val="18"/>
              </w:rPr>
              <w:t xml:space="preserve">1,04</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12/2026</w:t>
            </w:r>
          </w:p>
        </w:tc>
        <w:tc>
          <w:tcPr>
            <w:tcW w:type="dxa" w:w="1160"/>
          </w:tcPr>
          <w:p>
            <w:pPr>
              <w:pStyle w:val="Compact"/>
              <w:spacing w:after="20" w:before="20"/>
              <w:jc w:val="left"/>
            </w:pPr>
            <w:r>
              <w:rPr>
                <w:bCs/>
                <w:b/>
                <w:sz w:val="18"/>
              </w:rPr>
              <w:t xml:space="preserve">1,39</w:t>
            </w:r>
          </w:p>
        </w:tc>
        <w:tc>
          <w:tcPr>
            <w:tcW w:type="dxa" w:w="1160"/>
          </w:tcPr>
          <w:p>
            <w:pPr>
              <w:pStyle w:val="Compact"/>
              <w:spacing w:after="20" w:before="20"/>
              <w:jc w:val="left"/>
            </w:pPr>
            <w:r>
              <w:rPr>
                <w:sz w:val="18"/>
              </w:rPr>
              <w:t xml:space="preserve">1,44</w:t>
            </w:r>
          </w:p>
        </w:tc>
        <w:tc>
          <w:tcPr>
            <w:tcW w:type="dxa" w:w="1160"/>
          </w:tcPr>
          <w:p>
            <w:pPr>
              <w:pStyle w:val="Compact"/>
              <w:spacing w:after="20" w:before="20"/>
              <w:jc w:val="left"/>
            </w:pPr>
            <w:r>
              <w:rPr>
                <w:sz w:val="18"/>
              </w:rPr>
              <w:t xml:space="preserve">1,24</w:t>
            </w:r>
          </w:p>
        </w:tc>
        <w:tc>
          <w:tcPr>
            <w:tcW w:type="dxa" w:w="1160"/>
          </w:tcPr>
          <w:p>
            <w:pPr>
              <w:pStyle w:val="Compact"/>
              <w:spacing w:after="20" w:before="20"/>
              <w:jc w:val="left"/>
            </w:pPr>
            <w:r>
              <w:rPr>
                <w:sz w:val="18"/>
              </w:rPr>
              <w:t xml:space="preserve">0,88</w:t>
            </w:r>
          </w:p>
        </w:tc>
        <w:tc>
          <w:tcPr>
            <w:tcW w:type="dxa" w:w="1160"/>
          </w:tcPr>
          <w:p>
            <w:pPr>
              <w:pStyle w:val="Compact"/>
              <w:spacing w:after="20" w:before="20"/>
              <w:jc w:val="left"/>
            </w:pPr>
            <w:r>
              <w:rPr>
                <w:sz w:val="18"/>
              </w:rPr>
              <w:t xml:space="preserve">0,93</w:t>
            </w:r>
          </w:p>
        </w:tc>
        <w:tc>
          <w:tcPr>
            <w:tcW w:type="dxa" w:w="1160"/>
          </w:tcPr>
          <w:p>
            <w:pPr>
              <w:pStyle w:val="Compact"/>
              <w:spacing w:after="20" w:before="20"/>
              <w:jc w:val="left"/>
            </w:pPr>
            <w:r>
              <w:rPr>
                <w:sz w:val="18"/>
              </w:rPr>
              <w:t xml:space="preserve">1,48</w:t>
            </w:r>
          </w:p>
        </w:tc>
        <w:tc>
          <w:tcPr>
            <w:tcW w:type="dxa" w:w="1160"/>
          </w:tcPr>
          <w:p>
            <w:pPr>
              <w:pStyle w:val="Compact"/>
              <w:spacing w:after="20" w:before="20"/>
              <w:jc w:val="left"/>
            </w:pPr>
            <w:r>
              <w:rPr>
                <w:sz w:val="18"/>
              </w:rPr>
              <w:t xml:space="preserve">0,57</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1/2027</w:t>
            </w:r>
          </w:p>
        </w:tc>
        <w:tc>
          <w:tcPr>
            <w:tcW w:type="dxa" w:w="1160"/>
          </w:tcPr>
          <w:p>
            <w:pPr>
              <w:pStyle w:val="Compact"/>
              <w:spacing w:after="20" w:before="20"/>
              <w:jc w:val="left"/>
            </w:pPr>
            <w:r>
              <w:rPr>
                <w:sz w:val="18"/>
              </w:rPr>
              <w:t xml:space="preserve">1,31</w:t>
            </w:r>
          </w:p>
        </w:tc>
        <w:tc>
          <w:tcPr>
            <w:tcW w:type="dxa" w:w="1160"/>
          </w:tcPr>
          <w:p>
            <w:pPr>
              <w:pStyle w:val="Compact"/>
              <w:spacing w:after="20" w:before="20"/>
              <w:jc w:val="left"/>
            </w:pPr>
            <w:r>
              <w:rPr>
                <w:sz w:val="18"/>
              </w:rPr>
              <w:t xml:space="preserve">1,26</w:t>
            </w:r>
          </w:p>
        </w:tc>
        <w:tc>
          <w:tcPr>
            <w:tcW w:type="dxa" w:w="1160"/>
          </w:tcPr>
          <w:p>
            <w:pPr>
              <w:pStyle w:val="Compact"/>
              <w:spacing w:after="20" w:before="20"/>
              <w:jc w:val="left"/>
            </w:pPr>
            <w:r>
              <w:rPr>
                <w:sz w:val="18"/>
              </w:rPr>
              <w:t xml:space="preserve">0,80</w:t>
            </w:r>
          </w:p>
        </w:tc>
        <w:tc>
          <w:tcPr>
            <w:tcW w:type="dxa" w:w="1160"/>
          </w:tcPr>
          <w:p>
            <w:pPr>
              <w:pStyle w:val="Compact"/>
              <w:spacing w:after="20" w:before="20"/>
              <w:jc w:val="left"/>
            </w:pPr>
            <w:r>
              <w:rPr>
                <w:sz w:val="18"/>
              </w:rPr>
              <w:t xml:space="preserve">0,47</w:t>
            </w:r>
          </w:p>
        </w:tc>
        <w:tc>
          <w:tcPr>
            <w:tcW w:type="dxa" w:w="1160"/>
          </w:tcPr>
          <w:p>
            <w:pPr>
              <w:pStyle w:val="Compact"/>
              <w:spacing w:after="20" w:before="20"/>
              <w:jc w:val="left"/>
            </w:pPr>
            <w:r>
              <w:rPr>
                <w:bCs/>
                <w:b/>
                <w:sz w:val="18"/>
              </w:rPr>
              <w:t xml:space="preserve">1,27</w:t>
            </w:r>
          </w:p>
        </w:tc>
        <w:tc>
          <w:tcPr>
            <w:tcW w:type="dxa" w:w="1160"/>
          </w:tcPr>
          <w:p>
            <w:pPr>
              <w:pStyle w:val="Compact"/>
              <w:spacing w:after="20" w:before="20"/>
              <w:jc w:val="left"/>
            </w:pPr>
            <w:r>
              <w:rPr>
                <w:sz w:val="18"/>
              </w:rPr>
              <w:t xml:space="preserve">0,96</w:t>
            </w:r>
          </w:p>
        </w:tc>
        <w:tc>
          <w:tcPr>
            <w:tcW w:type="dxa" w:w="1160"/>
          </w:tcPr>
          <w:p>
            <w:pPr>
              <w:pStyle w:val="Compact"/>
              <w:spacing w:after="20" w:before="20"/>
              <w:jc w:val="left"/>
            </w:pPr>
            <w:r>
              <w:rPr>
                <w:sz w:val="18"/>
              </w:rPr>
              <w:t xml:space="preserve">1,16</w:t>
            </w:r>
          </w:p>
        </w:tc>
      </w:tr>
      <w:tr>
        <w:tc>
          <w:tcPr>
            <w:tcW w:type="dxa" w:w="5512"/>
          </w:tcPr>
          <w:p>
            <w:pPr>
              <w:pStyle w:val="Compact"/>
              <w:spacing w:after="20" w:before="20"/>
            </w:pPr>
          </w:p>
        </w:tc>
        <w:tc>
          <w:tcPr>
            <w:tcW w:type="dxa" w:w="1160"/>
          </w:tcPr>
          <w:p>
            <w:pPr>
              <w:pStyle w:val="Compact"/>
              <w:spacing w:after="20" w:before="20"/>
              <w:jc w:val="left"/>
            </w:pPr>
            <w:r>
              <w:rPr>
                <w:sz w:val="18"/>
              </w:rPr>
              <w:t xml:space="preserve">2/2027</w:t>
            </w:r>
          </w:p>
        </w:tc>
        <w:tc>
          <w:tcPr>
            <w:tcW w:type="dxa" w:w="1160"/>
          </w:tcPr>
          <w:p>
            <w:pPr>
              <w:pStyle w:val="Compact"/>
              <w:spacing w:after="20" w:before="20"/>
              <w:jc w:val="left"/>
            </w:pPr>
            <w:r>
              <w:rPr>
                <w:sz w:val="18"/>
              </w:rPr>
              <w:t xml:space="preserve">1,30</w:t>
            </w:r>
          </w:p>
        </w:tc>
        <w:tc>
          <w:tcPr>
            <w:tcW w:type="dxa" w:w="1160"/>
          </w:tcPr>
          <w:p>
            <w:pPr>
              <w:pStyle w:val="Compact"/>
              <w:spacing w:after="20" w:before="20"/>
              <w:jc w:val="left"/>
            </w:pPr>
            <w:r>
              <w:rPr>
                <w:sz w:val="18"/>
              </w:rPr>
              <w:t xml:space="preserve">0,46</w:t>
            </w:r>
          </w:p>
        </w:tc>
        <w:tc>
          <w:tcPr>
            <w:tcW w:type="dxa" w:w="1160"/>
          </w:tcPr>
          <w:p>
            <w:pPr>
              <w:pStyle w:val="Compact"/>
              <w:spacing w:after="20" w:before="20"/>
              <w:jc w:val="left"/>
            </w:pPr>
            <w:r>
              <w:rPr>
                <w:sz w:val="18"/>
              </w:rPr>
              <w:t xml:space="preserve">0,64</w:t>
            </w:r>
          </w:p>
        </w:tc>
        <w:tc>
          <w:tcPr>
            <w:tcW w:type="dxa" w:w="1160"/>
          </w:tcPr>
          <w:p>
            <w:pPr>
              <w:pStyle w:val="Compact"/>
              <w:spacing w:after="20" w:before="20"/>
              <w:jc w:val="left"/>
            </w:pPr>
            <w:r>
              <w:rPr>
                <w:sz w:val="18"/>
              </w:rPr>
              <w:t xml:space="preserve">0,11</w:t>
            </w:r>
          </w:p>
        </w:tc>
        <w:tc>
          <w:tcPr>
            <w:tcW w:type="dxa" w:w="1160"/>
          </w:tcPr>
          <w:p>
            <w:pPr>
              <w:pStyle w:val="Compact"/>
              <w:spacing w:after="20" w:before="20"/>
              <w:jc w:val="left"/>
            </w:pPr>
            <w:r>
              <w:rPr>
                <w:sz w:val="18"/>
              </w:rPr>
              <w:t xml:space="preserve">0,48</w:t>
            </w:r>
          </w:p>
        </w:tc>
        <w:tc>
          <w:tcPr>
            <w:tcW w:type="dxa" w:w="1160"/>
          </w:tcPr>
          <w:p>
            <w:pPr>
              <w:pStyle w:val="Compact"/>
              <w:spacing w:after="20" w:before="20"/>
              <w:jc w:val="left"/>
            </w:pPr>
            <w:r>
              <w:rPr>
                <w:sz w:val="18"/>
              </w:rPr>
              <w:t xml:space="preserve">0,68</w:t>
            </w:r>
          </w:p>
        </w:tc>
        <w:tc>
          <w:tcPr>
            <w:tcW w:type="dxa" w:w="1160"/>
          </w:tcPr>
          <w:p>
            <w:pPr>
              <w:pStyle w:val="Compact"/>
              <w:spacing w:after="20" w:before="20"/>
              <w:jc w:val="left"/>
            </w:pPr>
            <w:r>
              <w:rPr>
                <w:sz w:val="18"/>
              </w:rPr>
              <w:t xml:space="preserve">0,80</w:t>
            </w:r>
          </w:p>
        </w:tc>
      </w:tr>
    </w:tbl>
    <w:p>
      <w:pPr>
        <w:pStyle w:val="BodyText"/>
      </w:pPr>
      <w:r>
        <w:t xml:space="preserve">Nhu: chỉ số chỉ tính phần brand; Nhu còn ~30% thời gian cho việc văn phòng, nên chỉ số thực ≈ chỉ số ÷ 0,7.</w:t>
      </w:r>
    </w:p>
    <w:p>
      <w:pPr>
        <w:pStyle w:val="BodyText"/>
      </w:pPr>
      <w:r>
        <w:t xml:space="preserve">Nhận xét:</w:t>
      </w:r>
    </w:p>
    <w:p>
      <w:pPr>
        <w:numPr>
          <w:ilvl w:val="0"/>
          <w:numId w:val="1008"/>
        </w:numPr>
        <w:pStyle w:val="Compact"/>
      </w:pPr>
      <w:r>
        <w:rPr>
          <w:bCs/>
          <w:b/>
        </w:rPr>
        <w:t xml:space="preserve">Tháng 11/2026 là cao điểm của cả nhóm</w:t>
      </w:r>
      <w:r>
        <w:t xml:space="preserve"> </w:t>
      </w:r>
      <w:r>
        <w:t xml:space="preserve">(mẫu triển lãm 27FW, PPS 27SS, đơn mẫu tồn). Gần như ai cũng trên 1,4 trừ Khanh và Nhu; phòng mẫu cũng đang vượt công suất. Chia lại việc không đủ; cần</w:t>
      </w:r>
      <w:r>
        <w:t xml:space="preserve"> </w:t>
      </w:r>
      <w:r>
        <w:rPr>
          <w:bCs/>
          <w:b/>
        </w:rPr>
        <w:t xml:space="preserve">ưu tiên đơn mẫu theo hạn</w:t>
      </w:r>
      <w:r>
        <w:t xml:space="preserve"> </w:t>
      </w:r>
      <w:r>
        <w:t xml:space="preserve">và tăng ca.</w:t>
      </w:r>
    </w:p>
    <w:p>
      <w:pPr>
        <w:numPr>
          <w:ilvl w:val="0"/>
          <w:numId w:val="1008"/>
        </w:numPr>
        <w:pStyle w:val="Compact"/>
      </w:pPr>
      <w:r>
        <w:rPr>
          <w:bCs/>
          <w:b/>
        </w:rPr>
        <w:t xml:space="preserve">Mỗi người cao điểm vào tháng khác nhau</w:t>
      </w:r>
      <w:r>
        <w:t xml:space="preserve">: Cuong tháng 12 (21 mã HELLY HANSEN vào chuyền), Huy tháng 1 (25 mã TNF 別注 HOSOYA), Luan từ 11 đến 1 (27–29 mã chạy cùng lúc). Vì vậy</w:t>
      </w:r>
      <w:r>
        <w:t xml:space="preserve"> </w:t>
      </w:r>
      <w:r>
        <w:rPr>
          <w:bCs/>
          <w:b/>
        </w:rPr>
        <w:t xml:space="preserve">hỗ trợ tạm theo tháng</w:t>
      </w:r>
      <w:r>
        <w:t xml:space="preserve"> </w:t>
      </w:r>
      <w:r>
        <w:t xml:space="preserve">hiệu quả hơn chuyển hẳn brand: tháng 12 Huy và Nhu đang rảnh thì hỗ trợ Cuong; tháng 1 B.Trang rảnh thì hỗ trợ Huy.</w:t>
      </w:r>
    </w:p>
    <w:p>
      <w:pPr>
        <w:numPr>
          <w:ilvl w:val="0"/>
          <w:numId w:val="1008"/>
        </w:numPr>
        <w:pStyle w:val="Compact"/>
      </w:pPr>
      <w:r>
        <w:rPr>
          <w:bCs/>
          <w:b/>
        </w:rPr>
        <w:t xml:space="preserve">Luan là người tải nặng kéo dài nhất</w:t>
      </w:r>
      <w:r>
        <w:t xml:space="preserve"> </w:t>
      </w:r>
      <w:r>
        <w:t xml:space="preserve">(1,7–1,9 từ 11 đến 1). Khanh hỗ trợ ~25–35% đưa Luan về ~1,3–1,4. Nên giữ phần hỗ trợ này suốt mùa đại trà 27SS.</w:t>
      </w:r>
    </w:p>
    <w:p>
      <w:pPr>
        <w:numPr>
          <w:ilvl w:val="0"/>
          <w:numId w:val="1008"/>
        </w:numPr>
        <w:pStyle w:val="Compact"/>
      </w:pPr>
      <w:r>
        <w:rPr>
          <w:bCs/>
          <w:b/>
        </w:rPr>
        <w:t xml:space="preserve">Nên chuyển TNF 東京企画 cho Khanh ngay từ tháng 11</w:t>
      </w:r>
      <w:r>
        <w:t xml:space="preserve"> </w:t>
      </w:r>
      <w:r>
        <w:t xml:space="preserve">(phương án C): Cuong tháng 11 giảm 1,88 → 1,70, Khanh vẫn dưới 0,8. Đợi đến tháng 12 thì Khanh nhận brand đúng lúc Cuong và Luan cao điểm.</w:t>
      </w:r>
    </w:p>
    <w:p>
      <w:pPr>
        <w:numPr>
          <w:ilvl w:val="0"/>
          <w:numId w:val="1008"/>
        </w:numPr>
        <w:pStyle w:val="Compact"/>
      </w:pPr>
      <w:r>
        <w:rPr>
          <w:bCs/>
          <w:b/>
        </w:rPr>
        <w:t xml:space="preserve">Khanh tháng 12 lên 1,24</w:t>
      </w:r>
      <w:r>
        <w:t xml:space="preserve"> </w:t>
      </w:r>
      <w:r>
        <w:t xml:space="preserve">(TNF 東京企画 + 1/3 mẫu TNF + hỗ trợ Luan). Ở mức tăng ca đến 17h; nên giữ hỗ trợ Luan 25% (chưa tăng lên 35%) trong tháng 12.</w:t>
      </w:r>
    </w:p>
    <w:p>
      <w:pPr>
        <w:numPr>
          <w:ilvl w:val="0"/>
          <w:numId w:val="1008"/>
        </w:numPr>
        <w:pStyle w:val="Compact"/>
      </w:pPr>
      <w:r>
        <w:rPr>
          <w:bCs/>
          <w:b/>
        </w:rPr>
        <w:t xml:space="preserve">B.Trang và Huy rảnh vào tháng 12–2</w:t>
      </w:r>
      <w:r>
        <w:t xml:space="preserve"> </w:t>
      </w:r>
      <w:r>
        <w:t xml:space="preserve">theo số liệu, nhưng có thể do thiếu dữ liệu: mẫu 1st 28SS TNF chưa có trong file (ước theo năm trước, khi Khanh nghỉ nên số thấp), và các brand mới của B.Trang (FOXFIRE, TATRAS, Kasco, YONEX) gần như chưa có trong Plantable.</w:t>
      </w:r>
    </w:p>
    <w:p>
      <w:pPr>
        <w:pStyle w:val="FirstParagraph"/>
      </w:pPr>
      <w:r>
        <w:rPr>
          <w:bCs/>
          <w:b/>
        </w:rPr>
        <w:t xml:space="preserve">Số đơn hàng (案件) S27 mỗi MD phụ trách</w:t>
      </w:r>
      <w:r>
        <w:t xml:space="preserve"> </w:t>
      </w:r>
      <w:r>
        <w:t xml:space="preserve">(sổ theo dõi đơn S27): Huy 12 đơn (46 mã, ~30.000 cái), Nhu 10 đơn (34 mã, ~26.500 cái), Cuong 7,5 (71 mã, ~149.000 cái), Hien 2 (39 mã), Luan 1,5 (26 mã, ~121.000 cái).</w:t>
      </w:r>
      <w:r>
        <w:t xml:space="preserve"> </w:t>
      </w:r>
      <w:r>
        <w:rPr>
          <w:bCs/>
          <w:b/>
        </w:rPr>
        <w:t xml:space="preserve">Huy và Nhu làm nhiều đơn 別注 nhỏ</w:t>
      </w:r>
      <w:r>
        <w:t xml:space="preserve">: mỗi đơn đều phải làm bảng cấu tạo, chi tiết đặt hàng, kế hoạch MD, kiểm công suất, kế hoạch sản xuất, nên khối lượng thực tế cao hơn số cái cho thấy.</w:t>
      </w:r>
    </w:p>
    <w:bookmarkStart w:id="26" w:name="phân-chia-việc-giữa-luan-và-khanh"/>
    <w:p>
      <w:pPr>
        <w:pStyle w:val="Heading3"/>
      </w:pPr>
      <w:r>
        <w:t xml:space="preserve">Phân chia việc giữa Luan và Khanh</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4035"/>
        <w:gridCol w:w="5381"/>
        <w:gridCol w:w="5381"/>
      </w:tblGrid>
      <w:tr>
        <w:trPr>
          <w:tblHeader w:val="true"/>
          <w:tblHeader w:val="true"/>
        </w:trPr>
        <w:tc>
          <w:tcPr>
            <w:tcW w:type="dxa" w:w="4035"/>
            <w:shd w:val="clear" w:color="auto" w:fill="DCE6F1"/>
          </w:tcPr>
          <w:p>
            <w:pPr>
              <w:pStyle w:val="Compact"/>
              <w:spacing w:after="20" w:before="20"/>
            </w:pPr>
          </w:p>
        </w:tc>
        <w:tc>
          <w:tcPr>
            <w:tcW w:type="dxa" w:w="5381"/>
            <w:shd w:val="clear" w:color="auto" w:fill="DCE6F1"/>
          </w:tcPr>
          <w:p>
            <w:pPr>
              <w:pStyle w:val="Compact"/>
              <w:spacing w:after="20" w:before="20"/>
              <w:jc w:val="left"/>
            </w:pPr>
            <w:r>
              <w:rPr>
                <w:b/>
                <w:sz w:val="18"/>
              </w:rPr>
              <w:t xml:space="preserve">Luan</w:t>
            </w:r>
          </w:p>
        </w:tc>
        <w:tc>
          <w:tcPr>
            <w:tcW w:type="dxa" w:w="5381"/>
            <w:shd w:val="clear" w:color="auto" w:fill="DCE6F1"/>
          </w:tcPr>
          <w:p>
            <w:pPr>
              <w:pStyle w:val="Compact"/>
              <w:spacing w:after="20" w:before="20"/>
              <w:jc w:val="left"/>
            </w:pPr>
            <w:r>
              <w:rPr>
                <w:b/>
                <w:sz w:val="18"/>
              </w:rPr>
              <w:t xml:space="preserve">Khanh</w:t>
            </w:r>
          </w:p>
        </w:tc>
      </w:tr>
      <w:tr>
        <w:tc>
          <w:tcPr>
            <w:tcW w:type="dxa" w:w="4035"/>
          </w:tcPr>
          <w:p>
            <w:pPr>
              <w:pStyle w:val="Compact"/>
              <w:spacing w:after="20" w:before="20"/>
              <w:jc w:val="left"/>
            </w:pPr>
            <w:r>
              <w:rPr>
                <w:sz w:val="18"/>
              </w:rPr>
              <w:t xml:space="preserve">Brand phụ trách</w:t>
            </w:r>
          </w:p>
        </w:tc>
        <w:tc>
          <w:tcPr>
            <w:tcW w:type="dxa" w:w="5381"/>
          </w:tcPr>
          <w:p>
            <w:pPr>
              <w:pStyle w:val="Compact"/>
              <w:spacing w:after="20" w:before="20"/>
              <w:jc w:val="left"/>
            </w:pPr>
            <w:r>
              <w:rPr>
                <w:bCs/>
                <w:b/>
                <w:sz w:val="18"/>
              </w:rPr>
              <w:t xml:space="preserve">TNF 富山企画</w:t>
            </w:r>
            <w:r>
              <w:rPr>
                <w:sz w:val="18"/>
              </w:rPr>
              <w:t xml:space="preserve"> </w:t>
            </w:r>
            <w:r>
              <w:rPr>
                <w:sz w:val="18"/>
              </w:rPr>
              <w:t xml:space="preserve">(PPS~đại trà), đầu mối duy nhất với TIJ</w:t>
            </w:r>
          </w:p>
        </w:tc>
        <w:tc>
          <w:tcPr>
            <w:tcW w:type="dxa" w:w="5381"/>
          </w:tcPr>
          <w:p>
            <w:pPr>
              <w:pStyle w:val="Compact"/>
              <w:spacing w:after="20" w:before="20"/>
              <w:jc w:val="left"/>
            </w:pPr>
            <w:r>
              <w:rPr>
                <w:bCs/>
                <w:b/>
                <w:sz w:val="18"/>
              </w:rPr>
              <w:t xml:space="preserve">NEUTRALWORKS</w:t>
            </w:r>
            <w:r>
              <w:rPr>
                <w:sz w:val="18"/>
              </w:rPr>
              <w:t xml:space="preserve"> </w:t>
            </w:r>
            <w:r>
              <w:rPr>
                <w:sz w:val="18"/>
              </w:rPr>
              <w:t xml:space="preserve">(nhận từ Cuong, ngay);</w:t>
            </w:r>
            <w:r>
              <w:rPr>
                <w:sz w:val="18"/>
              </w:rPr>
              <w:t xml:space="preserve"> </w:t>
            </w:r>
            <w:r>
              <w:rPr>
                <w:bCs/>
                <w:b/>
                <w:sz w:val="18"/>
              </w:rPr>
              <w:t xml:space="preserve">TNF 東京企画</w:t>
            </w:r>
            <w:r>
              <w:rPr>
                <w:sz w:val="18"/>
              </w:rPr>
              <w:t xml:space="preserve"> </w:t>
            </w:r>
            <w:r>
              <w:rPr>
                <w:sz w:val="18"/>
              </w:rPr>
              <w:t xml:space="preserve">(nhận từ Cuong: đề xuất từ 11/2026, đã chốt muộn nhất 12/2026);</w:t>
            </w:r>
            <w:r>
              <w:rPr>
                <w:sz w:val="18"/>
              </w:rPr>
              <w:t xml:space="preserve"> </w:t>
            </w:r>
            <w:r>
              <w:rPr>
                <w:bCs/>
                <w:b/>
                <w:sz w:val="18"/>
              </w:rPr>
              <w:t xml:space="preserve">1/3 mẫu TNF</w:t>
            </w:r>
            <w:r>
              <w:rPr>
                <w:sz w:val="18"/>
              </w:rPr>
              <w:t xml:space="preserve"> </w:t>
            </w:r>
            <w:r>
              <w:rPr>
                <w:sz w:val="18"/>
              </w:rPr>
              <w:t xml:space="preserve">cùng B.Trang từ 1st 28SS</w:t>
            </w:r>
          </w:p>
        </w:tc>
      </w:tr>
      <w:tr>
        <w:tc>
          <w:tcPr>
            <w:tcW w:type="dxa" w:w="4035"/>
          </w:tcPr>
          <w:p>
            <w:pPr>
              <w:pStyle w:val="Compact"/>
              <w:spacing w:after="20" w:before="20"/>
              <w:jc w:val="left"/>
            </w:pPr>
            <w:r>
              <w:rPr>
                <w:sz w:val="18"/>
              </w:rPr>
              <w:t xml:space="preserve">TNF 富山企画 – Luan giữ</w:t>
            </w:r>
          </w:p>
        </w:tc>
        <w:tc>
          <w:tcPr>
            <w:tcW w:type="dxa" w:w="5381"/>
          </w:tcPr>
          <w:p>
            <w:pPr>
              <w:pStyle w:val="Compact"/>
              <w:spacing w:after="20" w:before="20"/>
              <w:jc w:val="left"/>
            </w:pPr>
            <w:r>
              <w:rPr>
                <w:sz w:val="18"/>
              </w:rPr>
              <w:t xml:space="preserve">Kiểm tài liệu; kiểm rập/mẫu gốc; báo NPL thiếu cho TI; xử lý sự cố; làm việc với TIJ và nhà máy</w:t>
            </w:r>
          </w:p>
        </w:tc>
        <w:tc>
          <w:tcPr>
            <w:tcW w:type="dxa" w:w="5381"/>
          </w:tcPr>
          <w:p>
            <w:pPr>
              <w:pStyle w:val="Compact"/>
              <w:spacing w:after="20" w:before="20"/>
              <w:jc w:val="left"/>
            </w:pPr>
            <w:r>
              <w:rPr>
                <w:sz w:val="18"/>
              </w:rPr>
              <w:t xml:space="preserve">–</w:t>
            </w:r>
          </w:p>
        </w:tc>
      </w:tr>
      <w:tr>
        <w:tc>
          <w:tcPr>
            <w:tcW w:type="dxa" w:w="4035"/>
          </w:tcPr>
          <w:p>
            <w:pPr>
              <w:pStyle w:val="Compact"/>
              <w:spacing w:after="20" w:before="20"/>
              <w:jc w:val="left"/>
            </w:pPr>
            <w:r>
              <w:rPr>
                <w:bCs/>
                <w:b/>
                <w:sz w:val="18"/>
              </w:rPr>
              <w:t xml:space="preserve">11–12/2026</w:t>
            </w:r>
            <w:r>
              <w:rPr>
                <w:sz w:val="18"/>
              </w:rPr>
              <w:t xml:space="preserve"> </w:t>
            </w:r>
            <w:r>
              <w:rPr>
                <w:sz w:val="18"/>
              </w:rPr>
              <w:t xml:space="preserve">– Khanh hỗ trợ TNF 富山企画 (~25% việc Luan)</w:t>
            </w:r>
          </w:p>
        </w:tc>
        <w:tc>
          <w:tcPr>
            <w:tcW w:type="dxa" w:w="5381"/>
          </w:tcPr>
          <w:p>
            <w:pPr>
              <w:pStyle w:val="Compact"/>
              <w:spacing w:after="20" w:before="20"/>
              <w:jc w:val="left"/>
            </w:pPr>
            <w:r>
              <w:rPr>
                <w:sz w:val="18"/>
              </w:rPr>
              <w:t xml:space="preserve">Duyệt kết quả, kiểm bản dịch</w:t>
            </w:r>
          </w:p>
        </w:tc>
        <w:tc>
          <w:tcPr>
            <w:tcW w:type="dxa" w:w="5381"/>
          </w:tcPr>
          <w:p>
            <w:pPr>
              <w:pStyle w:val="Compact"/>
              <w:spacing w:after="20" w:before="20"/>
              <w:jc w:val="left"/>
            </w:pPr>
            <w:r>
              <w:rPr>
                <w:sz w:val="18"/>
              </w:rPr>
              <w:t xml:space="preserve">Báo cáo tháng mã ngoài quy tắc 2 tuần; tiến độ NPL, báo nhà máy; BL, P/L, số DHL (cc Luan);</w:t>
            </w:r>
            <w:r>
              <w:rPr>
                <w:sz w:val="18"/>
              </w:rPr>
              <w:t xml:space="preserve"> </w:t>
            </w:r>
            <w:r>
              <w:rPr>
                <w:bCs/>
                <w:b/>
                <w:sz w:val="18"/>
              </w:rPr>
              <w:t xml:space="preserve">dịch một phần tài liệu</w:t>
            </w:r>
          </w:p>
        </w:tc>
      </w:tr>
      <w:tr>
        <w:tc>
          <w:tcPr>
            <w:tcW w:type="dxa" w:w="4035"/>
          </w:tcPr>
          <w:p>
            <w:pPr>
              <w:pStyle w:val="Compact"/>
              <w:spacing w:after="20" w:before="20"/>
              <w:jc w:val="left"/>
            </w:pPr>
            <w:r>
              <w:rPr>
                <w:bCs/>
                <w:b/>
                <w:sz w:val="18"/>
              </w:rPr>
              <w:t xml:space="preserve">1–2/2027</w:t>
            </w:r>
            <w:r>
              <w:rPr>
                <w:sz w:val="18"/>
              </w:rPr>
              <w:t xml:space="preserve"> </w:t>
            </w:r>
            <w:r>
              <w:rPr>
                <w:sz w:val="18"/>
              </w:rPr>
              <w:t xml:space="preserve">(Khanh đã quen việc, mẫu TNF ít hơn)</w:t>
            </w:r>
          </w:p>
        </w:tc>
        <w:tc>
          <w:tcPr>
            <w:tcW w:type="dxa" w:w="5381"/>
          </w:tcPr>
          <w:p>
            <w:pPr>
              <w:pStyle w:val="Compact"/>
              <w:spacing w:after="20" w:before="20"/>
              <w:jc w:val="left"/>
            </w:pPr>
            <w:r>
              <w:rPr>
                <w:sz w:val="18"/>
              </w:rPr>
              <w:t xml:space="preserve">Như trên</w:t>
            </w:r>
          </w:p>
        </w:tc>
        <w:tc>
          <w:tcPr>
            <w:tcW w:type="dxa" w:w="5381"/>
          </w:tcPr>
          <w:p>
            <w:pPr>
              <w:pStyle w:val="Compact"/>
              <w:spacing w:after="20" w:before="20"/>
              <w:jc w:val="left"/>
            </w:pPr>
            <w:r>
              <w:rPr>
                <w:sz w:val="18"/>
              </w:rPr>
              <w:t xml:space="preserve">Tăng phần hỗ trợ lên ~1/3 việc Luan (thêm dịch tài liệu, theo dõi NPL cho các lô đang chạy)</w:t>
            </w:r>
          </w:p>
        </w:tc>
      </w:tr>
      <w:tr>
        <w:tc>
          <w:tcPr>
            <w:tcW w:type="dxa" w:w="4035"/>
          </w:tcPr>
          <w:p>
            <w:pPr>
              <w:pStyle w:val="Compact"/>
              <w:spacing w:after="20" w:before="20"/>
              <w:jc w:val="left"/>
            </w:pPr>
            <w:r>
              <w:rPr>
                <w:sz w:val="18"/>
              </w:rPr>
              <w:t xml:space="preserve">Việc khác</w:t>
            </w:r>
          </w:p>
        </w:tc>
        <w:tc>
          <w:tcPr>
            <w:tcW w:type="dxa" w:w="5381"/>
          </w:tcPr>
          <w:p>
            <w:pPr>
              <w:pStyle w:val="Compact"/>
              <w:spacing w:after="20" w:before="20"/>
              <w:jc w:val="left"/>
            </w:pPr>
            <w:r>
              <w:rPr>
                <w:sz w:val="18"/>
              </w:rPr>
              <w:t xml:space="preserve">Một phần việc quản lý (~1 giờ/ngày)</w:t>
            </w:r>
          </w:p>
        </w:tc>
        <w:tc>
          <w:tcPr>
            <w:tcW w:type="dxa" w:w="5381"/>
          </w:tcPr>
          <w:p>
            <w:pPr>
              <w:pStyle w:val="Compact"/>
              <w:spacing w:after="20" w:before="20"/>
              <w:jc w:val="left"/>
            </w:pPr>
            <w:r>
              <w:rPr>
                <w:sz w:val="18"/>
              </w:rPr>
              <w:t xml:space="preserve">–</w:t>
            </w:r>
          </w:p>
        </w:tc>
      </w:tr>
    </w:tbl>
    <w:p>
      <w:pPr>
        <w:pStyle w:val="BodyText"/>
      </w:pPr>
      <w:r>
        <w:rPr>
          <w:bCs/>
          <w:b/>
        </w:rPr>
        <w:t xml:space="preserve">Bàn giao TNF 東京企画 (Cuong → Khanh)</w:t>
      </w:r>
      <w:r>
        <w:t xml:space="preserve">: Khanh theo cùng Cuong các lô bulk 27SS đang chạy và mẫu PPS để nắm tài liệu, NPL, liên lạc TIJ, rồi làm đầu mối (đề xuất từ 11/2026); Cuong hỗ trợ khi cần. Báo TIJ và nhà máy người phụ trách mới trước khi chuyển.</w:t>
      </w:r>
    </w:p>
    <w:p>
      <w:pPr>
        <w:pStyle w:val="BodyText"/>
      </w:pPr>
      <w:r>
        <w:t xml:space="preserve">Quy tắc phối hợp (theo sổ tay MD, chương 7): mọi việc Khanh làm cho TNF 富山企画 đều ghi rõ nội dung, hạn, người phụ trách, ngày theo dõi tiếp; liên lạc với nhà máy luôn cc Luan; liên lạc với TIJ chỉ qua Luan.</w:t>
      </w:r>
    </w:p>
    <w:bookmarkEnd w:id="26"/>
    <w:bookmarkStart w:id="27" w:name="phân-công-dự-kiến-sau-thay-đổi"/>
    <w:p>
      <w:pPr>
        <w:pStyle w:val="Heading3"/>
      </w:pPr>
      <w:r>
        <w:t xml:space="preserve">Phân công dự kiến sau thay đổi</w:t>
      </w:r>
    </w:p>
    <w:tbl>
      <w:tblPr>
        <w:tblStyle w:val="Table"/>
        <w:tblW w:type="dxa" w:w="14798"/>
        <w:tblLook w:firstRow="1" w:lastRow="0" w:firstColumn="0" w:lastColumn="0" w:noHBand="0" w:noVBand="0" w:val="0020"/>
        <w:jc w:val="start"/>
        <w:tblBorders>
          <w:top w:val="single" w:sz="4" w:color="8EA9C1"/>
          <w:left w:val="single" w:sz="4" w:color="8EA9C1"/>
          <w:bottom w:val="single" w:sz="4" w:color="8EA9C1"/>
          <w:right w:val="single" w:sz="4" w:color="8EA9C1"/>
          <w:insideH w:val="single" w:sz="4" w:color="8EA9C1"/>
          <w:insideV w:val="single" w:sz="4" w:color="8EA9C1"/>
        </w:tblBorders>
        <w:tblLayout w:type="fixed"/>
      </w:tblPr>
      <w:tblGrid>
        <w:gridCol w:w="2573"/>
        <w:gridCol w:w="12224"/>
      </w:tblGrid>
      <w:tr>
        <w:trPr>
          <w:tblHeader w:val="true"/>
          <w:tblHeader w:val="true"/>
        </w:trPr>
        <w:tc>
          <w:tcPr>
            <w:tcW w:type="dxa" w:w="2573"/>
            <w:shd w:val="clear" w:color="auto" w:fill="DCE6F1"/>
          </w:tcPr>
          <w:p>
            <w:pPr>
              <w:pStyle w:val="Compact"/>
              <w:spacing w:after="20" w:before="20"/>
              <w:jc w:val="left"/>
            </w:pPr>
            <w:r>
              <w:rPr>
                <w:b/>
                <w:sz w:val="18"/>
              </w:rPr>
              <w:t xml:space="preserve">Người</w:t>
            </w:r>
          </w:p>
        </w:tc>
        <w:tc>
          <w:tcPr>
            <w:tcW w:type="dxa" w:w="12224"/>
            <w:shd w:val="clear" w:color="auto" w:fill="DCE6F1"/>
          </w:tcPr>
          <w:p>
            <w:pPr>
              <w:pStyle w:val="Compact"/>
              <w:spacing w:after="20" w:before="20"/>
              <w:jc w:val="left"/>
            </w:pPr>
            <w:r>
              <w:rPr>
                <w:b/>
                <w:sz w:val="18"/>
              </w:rPr>
              <w:t xml:space="preserve">Brand / việc</w:t>
            </w:r>
          </w:p>
        </w:tc>
      </w:tr>
      <w:tr>
        <w:tc>
          <w:tcPr>
            <w:tcW w:type="dxa" w:w="2573"/>
          </w:tcPr>
          <w:p>
            <w:pPr>
              <w:pStyle w:val="Compact"/>
              <w:spacing w:after="20" w:before="20"/>
              <w:jc w:val="left"/>
            </w:pPr>
            <w:r>
              <w:rPr>
                <w:sz w:val="18"/>
              </w:rPr>
              <w:t xml:space="preserve">Cuong</w:t>
            </w:r>
          </w:p>
        </w:tc>
        <w:tc>
          <w:tcPr>
            <w:tcW w:type="dxa" w:w="12224"/>
          </w:tcPr>
          <w:p>
            <w:pPr>
              <w:pStyle w:val="Compact"/>
              <w:spacing w:after="20" w:before="20"/>
              <w:jc w:val="left"/>
            </w:pPr>
            <w:r>
              <w:rPr>
                <w:sz w:val="18"/>
              </w:rPr>
              <w:t xml:space="preserve">HELLY HANSEN (chủ lực); TNF 東京企画 bàn giao cho Khanh (đề xuất 11/2026); điều phối xuất hàng chung cả nhóm; quản lý chung may mẫu (kiểm kế hoạch sản xuất mẫu mọi brand)</w:t>
            </w:r>
          </w:p>
        </w:tc>
      </w:tr>
      <w:tr>
        <w:tc>
          <w:tcPr>
            <w:tcW w:type="dxa" w:w="2573"/>
          </w:tcPr>
          <w:p>
            <w:pPr>
              <w:pStyle w:val="Compact"/>
              <w:spacing w:after="20" w:before="20"/>
              <w:jc w:val="left"/>
            </w:pPr>
            <w:r>
              <w:rPr>
                <w:sz w:val="18"/>
              </w:rPr>
              <w:t xml:space="preserve">Luan</w:t>
            </w:r>
          </w:p>
        </w:tc>
        <w:tc>
          <w:tcPr>
            <w:tcW w:type="dxa" w:w="12224"/>
          </w:tcPr>
          <w:p>
            <w:pPr>
              <w:pStyle w:val="Compact"/>
              <w:spacing w:after="20" w:before="20"/>
              <w:jc w:val="left"/>
            </w:pPr>
            <w:r>
              <w:rPr>
                <w:sz w:val="18"/>
              </w:rPr>
              <w:t xml:space="preserve">TNF 富山企画; một phần việc quản lý</w:t>
            </w:r>
          </w:p>
        </w:tc>
      </w:tr>
      <w:tr>
        <w:tc>
          <w:tcPr>
            <w:tcW w:type="dxa" w:w="2573"/>
          </w:tcPr>
          <w:p>
            <w:pPr>
              <w:pStyle w:val="Compact"/>
              <w:spacing w:after="20" w:before="20"/>
              <w:jc w:val="left"/>
            </w:pPr>
            <w:r>
              <w:rPr>
                <w:sz w:val="18"/>
              </w:rPr>
              <w:t xml:space="preserve">Khanh</w:t>
            </w:r>
          </w:p>
        </w:tc>
        <w:tc>
          <w:tcPr>
            <w:tcW w:type="dxa" w:w="12224"/>
          </w:tcPr>
          <w:p>
            <w:pPr>
              <w:pStyle w:val="Compact"/>
              <w:spacing w:after="20" w:before="20"/>
              <w:jc w:val="left"/>
            </w:pPr>
            <w:r>
              <w:rPr>
                <w:sz w:val="18"/>
              </w:rPr>
              <w:t xml:space="preserve">NEUTRALWORKS; TNF 東京企画 (PPS~đại trà); hỗ trợ TNF 富山企画 (hậu cần, dịch); từ 1st 28SS: 1/3 mẫu TNF</w:t>
            </w:r>
          </w:p>
        </w:tc>
      </w:tr>
      <w:tr>
        <w:tc>
          <w:tcPr>
            <w:tcW w:type="dxa" w:w="2573"/>
          </w:tcPr>
          <w:p>
            <w:pPr>
              <w:pStyle w:val="Compact"/>
              <w:spacing w:after="20" w:before="20"/>
              <w:jc w:val="left"/>
            </w:pPr>
            <w:r>
              <w:rPr>
                <w:sz w:val="18"/>
              </w:rPr>
              <w:t xml:space="preserve">Hien</w:t>
            </w:r>
          </w:p>
        </w:tc>
        <w:tc>
          <w:tcPr>
            <w:tcW w:type="dxa" w:w="12224"/>
          </w:tcPr>
          <w:p>
            <w:pPr>
              <w:pStyle w:val="Compact"/>
              <w:spacing w:after="20" w:before="20"/>
              <w:jc w:val="left"/>
            </w:pPr>
            <w:r>
              <w:rPr>
                <w:sz w:val="18"/>
              </w:rPr>
              <w:t xml:space="preserve">Giữ nguyên (Teton Bros, ALLTERRAIN, Mont-Bell, DESCENTE GOLF)</w:t>
            </w:r>
          </w:p>
        </w:tc>
      </w:tr>
      <w:tr>
        <w:tc>
          <w:tcPr>
            <w:tcW w:type="dxa" w:w="2573"/>
          </w:tcPr>
          <w:p>
            <w:pPr>
              <w:pStyle w:val="Compact"/>
              <w:spacing w:after="20" w:before="20"/>
              <w:jc w:val="left"/>
            </w:pPr>
            <w:r>
              <w:rPr>
                <w:sz w:val="18"/>
              </w:rPr>
              <w:t xml:space="preserve">Huy</w:t>
            </w:r>
          </w:p>
        </w:tc>
        <w:tc>
          <w:tcPr>
            <w:tcW w:type="dxa" w:w="12224"/>
          </w:tcPr>
          <w:p>
            <w:pPr>
              <w:pStyle w:val="Compact"/>
              <w:spacing w:after="20" w:before="20"/>
              <w:jc w:val="left"/>
            </w:pPr>
            <w:r>
              <w:rPr>
                <w:sz w:val="18"/>
              </w:rPr>
              <w:t xml:space="preserve">Giữ nguyên (Goldwin, TNF 別注 HOSOYA, 141 hỗ trợ, CANTERBURY, NANGA)</w:t>
            </w:r>
          </w:p>
        </w:tc>
      </w:tr>
      <w:tr>
        <w:tc>
          <w:tcPr>
            <w:tcW w:type="dxa" w:w="2573"/>
          </w:tcPr>
          <w:p>
            <w:pPr>
              <w:pStyle w:val="Compact"/>
              <w:spacing w:after="20" w:before="20"/>
              <w:jc w:val="left"/>
            </w:pPr>
            <w:r>
              <w:rPr>
                <w:sz w:val="18"/>
              </w:rPr>
              <w:t xml:space="preserve">B.Trang</w:t>
            </w:r>
          </w:p>
        </w:tc>
        <w:tc>
          <w:tcPr>
            <w:tcW w:type="dxa" w:w="12224"/>
          </w:tcPr>
          <w:p>
            <w:pPr>
              <w:pStyle w:val="Compact"/>
              <w:spacing w:after="20" w:before="20"/>
              <w:jc w:val="left"/>
            </w:pPr>
            <w:r>
              <w:rPr>
                <w:sz w:val="18"/>
              </w:rPr>
              <w:t xml:space="preserve">TNF (ALL) mẫu (làm tiếp mẫu triển lãm 27FW; từ 1st 28SS chia 1/3 cho Khanh), Premium Snow 別注, FOXFIRE, TATRAS, Kasco, YONEX</w:t>
            </w:r>
          </w:p>
        </w:tc>
      </w:tr>
      <w:tr>
        <w:tc>
          <w:tcPr>
            <w:tcW w:type="dxa" w:w="2573"/>
          </w:tcPr>
          <w:p>
            <w:pPr>
              <w:pStyle w:val="Compact"/>
              <w:spacing w:after="20" w:before="20"/>
              <w:jc w:val="left"/>
            </w:pPr>
            <w:r>
              <w:rPr>
                <w:sz w:val="18"/>
              </w:rPr>
              <w:t xml:space="preserve">Nhu</w:t>
            </w:r>
          </w:p>
        </w:tc>
        <w:tc>
          <w:tcPr>
            <w:tcW w:type="dxa" w:w="12224"/>
          </w:tcPr>
          <w:p>
            <w:pPr>
              <w:pStyle w:val="Compact"/>
              <w:spacing w:after="20" w:before="20"/>
              <w:jc w:val="left"/>
            </w:pPr>
            <w:r>
              <w:rPr>
                <w:sz w:val="18"/>
              </w:rPr>
              <w:t xml:space="preserve">Giữ nguyên (TNF 別注 SHIGEMOTO/NAKAO, UTMF, TOKYO MARATHON) + việc văn phòng</w:t>
            </w:r>
          </w:p>
        </w:tc>
      </w:tr>
    </w:tbl>
    <w:p>
      <w:pPr>
        <w:pStyle w:val="BodyText"/>
      </w:pPr>
      <w:r>
        <w:rPr>
          <w:bCs/>
          <w:b/>
        </w:rPr>
        <w:t xml:space="preserve">Hỗ trợ tạm theo tháng</w:t>
      </w:r>
      <w:r>
        <w:t xml:space="preserve"> </w:t>
      </w:r>
      <w:r>
        <w:t xml:space="preserve">(đề xuất, không chuyển brand): 12/2026 Huy hỗ trợ Cuong ~25% và Nhu ~15% (hậu cần các lô HELLY HANSEN vào chuyền: NPL, BL/P/L, dịch tài liệu); 1/2027 B.Trang hỗ trợ Huy ~20% (các đơn TNF 別注 HOSOYA vào chuyền).</w:t>
      </w:r>
    </w:p>
    <w:p>
      <w:pPr>
        <w:pStyle w:val="BodyText"/>
      </w:pPr>
      <w:r>
        <w:t xml:space="preserve">Lưu ý: các việc liên quan khai trị giá hải quan (ra rập, nhảy size, tài liệu may, phát triển SP) thay đổi người làm thì phải báo TI. Các việc trong bảng trên không thuộc nhóm này.</w:t>
      </w:r>
    </w:p>
    <w:bookmarkEnd w:id="27"/>
    <w:bookmarkEnd w:id="28"/>
    <w:bookmarkStart w:id="29" w:name="dữ-liệu-cần-xác-nhận"/>
    <w:p>
      <w:pPr>
        <w:pStyle w:val="Heading2"/>
      </w:pPr>
      <w:r>
        <w:t xml:space="preserve">Dữ liệu cần xác nhận</w:t>
      </w:r>
    </w:p>
    <w:p>
      <w:pPr>
        <w:numPr>
          <w:ilvl w:val="0"/>
          <w:numId w:val="1009"/>
        </w:numPr>
        <w:pStyle w:val="Compact"/>
      </w:pPr>
      <w:r>
        <w:rPr>
          <w:bCs/>
          <w:b/>
        </w:rPr>
        <w:t xml:space="preserve">File SPL</w:t>
      </w:r>
      <w:r>
        <w:t xml:space="preserve">: sheet "シーズンごと纏め" lệch nhiều so với sheet từng người (vd. Nhu 26SS: 346 cái/112 mã so với 146/63; Q.Huy 24FW: 414/110 so với 108/29). Phân tích dùng sheet từng người vì khớp với sheet "全体纏め" và có ghi chú cập nhật.</w:t>
      </w:r>
    </w:p>
    <w:p>
      <w:pPr>
        <w:numPr>
          <w:ilvl w:val="0"/>
          <w:numId w:val="1009"/>
        </w:numPr>
        <w:pStyle w:val="Compact"/>
      </w:pPr>
      <w:r>
        <w:rPr>
          <w:bCs/>
          <w:b/>
        </w:rPr>
        <w:t xml:space="preserve">File BULK</w:t>
      </w:r>
      <w:r>
        <w:t xml:space="preserve">: sheet "纏め" cũ hơn sheet từng người (thiếu YONEX của Cuong, FOXFIRE/TATRAS của B.Trang, Nhu 27SS 30.056 so với 32.056). Phân tích dùng sheet từng người.</w:t>
      </w:r>
    </w:p>
    <w:p>
      <w:pPr>
        <w:numPr>
          <w:ilvl w:val="0"/>
          <w:numId w:val="1009"/>
        </w:numPr>
        <w:pStyle w:val="Compact"/>
      </w:pPr>
      <w:r>
        <w:rPr>
          <w:bCs/>
          <w:b/>
        </w:rPr>
        <w:t xml:space="preserve">Mẫu 27SS chưa có giây TB</w:t>
      </w:r>
      <w:r>
        <w:t xml:space="preserve"> </w:t>
      </w:r>
      <w:r>
        <w:t xml:space="preserve">cho nhiều brand, nên ngày may đang bằng số cái. Phân tích tạm lấy giây TB của brand mùa 26SS để ước (vd. HH 11.036 giây → 4 ngày/cái).</w:t>
      </w:r>
    </w:p>
    <w:p>
      <w:pPr>
        <w:numPr>
          <w:ilvl w:val="0"/>
          <w:numId w:val="1009"/>
        </w:numPr>
        <w:pStyle w:val="Compact"/>
      </w:pPr>
      <w:r>
        <w:rPr>
          <w:bCs/>
          <w:b/>
        </w:rPr>
        <w:t xml:space="preserve">TNF別注 富山 (Nhu) và TNF別注 東京 (Q.Huy)</w:t>
      </w:r>
      <w:r>
        <w:t xml:space="preserve">: ở các mùa 25FW, 26SS, số mẫu của hai bạn giống hệt nhau (vd. 146 cái/63 mã), có thể bị nhập trùng.</w:t>
      </w:r>
    </w:p>
    <w:p>
      <w:pPr>
        <w:numPr>
          <w:ilvl w:val="0"/>
          <w:numId w:val="1009"/>
        </w:numPr>
        <w:pStyle w:val="Compact"/>
      </w:pPr>
      <w:r>
        <w:rPr>
          <w:bCs/>
          <w:b/>
        </w:rPr>
        <w:t xml:space="preserve">H.Trang bulk 26SS</w:t>
      </w:r>
      <w:r>
        <w:t xml:space="preserve">: 384 cái, 1 mã nhưng 768 ngày chuyền (ghi chú "SPL Line"), số này chưa hợp lý. H.Trang thuộc nhóm CAD nên không tính vào phân tích MD.</w:t>
      </w:r>
    </w:p>
    <w:p>
      <w:pPr>
        <w:numPr>
          <w:ilvl w:val="0"/>
          <w:numId w:val="1009"/>
        </w:numPr>
        <w:pStyle w:val="Compact"/>
      </w:pPr>
      <w:r>
        <w:rPr>
          <w:bCs/>
          <w:b/>
        </w:rPr>
        <w:t xml:space="preserve">Plantable</w:t>
      </w:r>
      <w:r>
        <w:t xml:space="preserve">: 4 lô Snowpeak (TI: NSK) chưa rõ MD phụ trách, chưa tính. Sheet S27本発注 là bảng mô phỏng xếp đơn (ngày kéo đến 2034), không dùng làm lịch.</w:t>
      </w:r>
    </w:p>
    <w:p>
      <w:pPr>
        <w:numPr>
          <w:ilvl w:val="0"/>
          <w:numId w:val="1009"/>
        </w:numPr>
        <w:pStyle w:val="Compact"/>
      </w:pPr>
      <w:r>
        <w:rPr>
          <w:bCs/>
          <w:b/>
        </w:rPr>
        <w:t xml:space="preserve">Mẫu 12/2026 – 2/2027</w:t>
      </w:r>
      <w:r>
        <w:t xml:space="preserve"> </w:t>
      </w:r>
      <w:r>
        <w:t xml:space="preserve">ước theo cùng kỳ năm trước; khi có kế hoạch mẫu 1st 28SS thật thì thay vào.</w:t>
      </w:r>
    </w:p>
    <w:p>
      <w:pPr>
        <w:numPr>
          <w:ilvl w:val="0"/>
          <w:numId w:val="1009"/>
        </w:numPr>
        <w:pStyle w:val="Compact"/>
      </w:pPr>
      <w:r>
        <w:rPr>
          <w:bCs/>
          <w:b/>
        </w:rPr>
        <w:t xml:space="preserve">Giờ dịch/mã</w:t>
      </w:r>
      <w:r>
        <w:t xml:space="preserve"> </w:t>
      </w:r>
      <w:r>
        <w:t xml:space="preserve">trong bảng là ước tính chung theo brand. Giả định mỗi mã ở mỗi đợt (bulk, 1st–3rd, SMS) dịch một bộ tài liệu.</w:t>
      </w:r>
    </w:p>
    <w:bookmarkEnd w:id="29"/>
    <w:bookmarkStart w:id="30" w:name="theo-dõi-định-kỳ-theo-sổ-tay-md"/>
    <w:p>
      <w:pPr>
        <w:pStyle w:val="Heading2"/>
      </w:pPr>
      <w:r>
        <w:t xml:space="preserve">Theo dõi định kỳ (theo sổ tay MD)</w:t>
      </w:r>
    </w:p>
    <w:p>
      <w:pPr>
        <w:pStyle w:val="FirstParagraph"/>
      </w:pPr>
      <w:r>
        <w:t xml:space="preserve">Sổ tay MD muốn MD chuyển từ "theo đuôi đơn hàng" sang "kiểm soát sản xuất" với 5 chức năng: kế hoạch (PPC), NPL (MRC), năng lực (CC), rủi ro (PRC), chuẩn hóa liên lạc (CS). Để làm được, cần đo khối lượng thường xuyên:</w:t>
      </w:r>
    </w:p>
    <w:p>
      <w:pPr>
        <w:numPr>
          <w:ilvl w:val="0"/>
          <w:numId w:val="1010"/>
        </w:numPr>
        <w:pStyle w:val="Compact"/>
      </w:pPr>
      <w:r>
        <w:rPr>
          <w:bCs/>
          <w:b/>
        </w:rPr>
        <w:t xml:space="preserve">Mỗi mùa</w:t>
      </w:r>
      <w:r>
        <w:t xml:space="preserve">: cập nhật 2 file BULK/SPL (sheet từng người), chạy lại</w:t>
      </w:r>
      <w:r>
        <w:t xml:space="preserve"> </w:t>
      </w:r>
      <w:r>
        <w:rPr>
          <w:rStyle w:val="VerbatimChar"/>
        </w:rPr>
        <w:t xml:space="preserve">build.py</w:t>
      </w:r>
      <w:r>
        <w:t xml:space="preserve">, xem chỉ số tải trước khi giao brand mùa mới.</w:t>
      </w:r>
    </w:p>
    <w:p>
      <w:pPr>
        <w:numPr>
          <w:ilvl w:val="0"/>
          <w:numId w:val="1010"/>
        </w:numPr>
        <w:pStyle w:val="Compact"/>
      </w:pPr>
      <w:r>
        <w:rPr>
          <w:bCs/>
          <w:b/>
        </w:rPr>
        <w:t xml:space="preserve">Mỗi tuần</w:t>
      </w:r>
      <w:r>
        <w:t xml:space="preserve"> </w:t>
      </w:r>
      <w:r>
        <w:t xml:space="preserve">(thứ Sáu – Weekly MD Report): số mã đang mở, NPL chưa có thông tin, rủi ro đang mở theo từng người.</w:t>
      </w:r>
    </w:p>
    <w:p>
      <w:pPr>
        <w:numPr>
          <w:ilvl w:val="0"/>
          <w:numId w:val="1010"/>
        </w:numPr>
        <w:pStyle w:val="Compact"/>
      </w:pPr>
      <w:r>
        <w:rPr>
          <w:bCs/>
          <w:b/>
        </w:rPr>
        <w:t xml:space="preserve">Ghi giờ theo 5 chức năng của sổ tay</w:t>
      </w:r>
      <w:r>
        <w:t xml:space="preserve"> </w:t>
      </w:r>
      <w:r>
        <w:t xml:space="preserve">trong 2–4 tuần (mỗi người tự ghi, mức 30 phút). Hiện các bạn dành phần lớn thời gian cho dịch và NPL thiếu, còn ít thời gian cho kế hoạch, năng lực, rủi ro. Số liệu này cho biết cần giảm việc gì để chuyển dần lên Level 2–3.</w:t>
      </w:r>
    </w:p>
    <w:bookmarkEnd w:id="30"/>
    <w:bookmarkStart w:id="31" w:name="câu-hỏi-mở"/>
    <w:p>
      <w:pPr>
        <w:pStyle w:val="Heading2"/>
      </w:pPr>
      <w:r>
        <w:t xml:space="preserve">Câu hỏi mở</w:t>
      </w:r>
    </w:p>
    <w:p>
      <w:pPr>
        <w:numPr>
          <w:ilvl w:val="0"/>
          <w:numId w:val="1011"/>
        </w:numPr>
        <w:pStyle w:val="Compact"/>
      </w:pPr>
      <w:r>
        <w:t xml:space="preserve">Có chuyển TNF 東京企画 cho Khanh ngay từ 11/2026 không (đề xuất theo Plantable)?</w:t>
      </w:r>
    </w:p>
    <w:p>
      <w:pPr>
        <w:numPr>
          <w:ilvl w:val="0"/>
          <w:numId w:val="1011"/>
        </w:numPr>
        <w:pStyle w:val="Compact"/>
      </w:pPr>
      <w:r>
        <w:t xml:space="preserve">Có áp dụng hỗ trợ tạm theo tháng (12/2026: Huy, Nhu hỗ trợ Cuong; 1/2027: B.Trang hỗ trợ Huy) không?</w:t>
      </w:r>
    </w:p>
    <w:p>
      <w:pPr>
        <w:numPr>
          <w:ilvl w:val="0"/>
          <w:numId w:val="1011"/>
        </w:numPr>
        <w:pStyle w:val="Compact"/>
      </w:pPr>
      <w:r>
        <w:t xml:space="preserve">4 lô Snowpeak (TI: NSK) trên Plantable do ai theo dõi?</w:t>
      </w:r>
    </w:p>
    <w:p>
      <w:pPr>
        <w:numPr>
          <w:ilvl w:val="0"/>
          <w:numId w:val="1011"/>
        </w:numPr>
        <w:pStyle w:val="Compact"/>
      </w:pPr>
      <w:r>
        <w:t xml:space="preserve">Kế hoạch mẫu 1st 28SS (số mã theo brand) khi có, để thay số ước.</w:t>
      </w:r>
    </w:p>
    <w:p>
      <w:pPr>
        <w:numPr>
          <w:ilvl w:val="0"/>
          <w:numId w:val="1011"/>
        </w:numPr>
        <w:pStyle w:val="Compact"/>
      </w:pPr>
      <w:r>
        <w:t xml:space="preserve">Việc điều phối của Cuong và việc quản lý giao cho Luan chiếm bao nhiêu giờ/ngày? (đang tạm tính ~1 giờ/ngày mỗi người)</w:t>
      </w:r>
    </w:p>
    <w:bookmarkEnd w:id="31"/>
    <w:bookmarkEnd w:id="32"/>
    <w:sectPr>
      <w:pgSz w:orient="landscape" w:w="16838" w:h="11906"/>
      <w:pgMar w:left="1020" w:right="1020"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cs="Arial" w:eastAsia="Yu Gothic"/>
      <w:sz w:val="20"/>
    </w:rPr>
  </w:style>
  <w:style w:styleId="BodyText" w:type="paragraph">
    <w:name w:val="Body Text"/>
    <w:basedOn w:val="Normal"/>
    <w:link w:val="BodyTextChar"/>
    <w:pPr>
      <w:spacing w:after="180" w:before="180"/>
    </w:pPr>
    <w:qFormat/>
    <w:rPr>
      <w:rFonts w:ascii="Arial" w:hAnsi="Arial" w:cs="Arial" w:eastAsia="Yu Gothic"/>
      <w:sz w:val="20"/>
    </w:rPr>
  </w:style>
  <w:style w:customStyle="1" w:styleId="FirstParagraph" w:type="paragraph">
    <w:name w:val="First Paragraph"/>
    <w:basedOn w:val="BodyText"/>
    <w:next w:val="BodyText"/>
    <w:qFormat/>
    <w:rPr>
      <w:rFonts w:ascii="Arial" w:hAnsi="Arial" w:cs="Arial" w:eastAsia="Yu Gothic"/>
      <w:sz w:val="20"/>
    </w:rPr>
  </w:style>
  <w:style w:customStyle="1" w:styleId="Compact" w:type="paragraph">
    <w:name w:val="Compact"/>
    <w:basedOn w:val="BodyText"/>
    <w:qFormat/>
    <w:pPr>
      <w:spacing w:after="36" w:before="36"/>
    </w:pPr>
    <w:rPr>
      <w:rFonts w:ascii="Arial" w:hAnsi="Arial" w:cs="Arial" w:eastAsia="Yu Gothic"/>
      <w:sz w:val="19"/>
    </w:rPr>
  </w:style>
  <w:style w:styleId="Title" w:type="paragraph">
    <w:name w:val="Title"/>
    <w:basedOn w:val="Normal"/>
    <w:next w:val="BodyText"/>
    <w:qFormat/>
    <w:pPr>
      <w:keepNext/>
      <w:keepLines/>
      <w:spacing w:after="240" w:before="480"/>
      <w:jc w:val="center"/>
    </w:pPr>
    <w:rPr>
      <w:rFonts w:ascii="Arial" w:hAnsi="Arial" w:cs="Arial" w:eastAsia="Yu Gothic"/>
      <w:b/>
      <w:bCs/>
      <w:color w:val="1F3864"/>
      <w:sz w:val="36"/>
      <w:szCs w:val="36"/>
    </w:rPr>
  </w:style>
  <w:style w:styleId="Subtitle" w:type="paragraph">
    <w:name w:val="Subtitle"/>
    <w:basedOn w:val="Title"/>
    <w:next w:val="BodyText"/>
    <w:qFormat/>
    <w:pPr>
      <w:keepNext/>
      <w:keepLines/>
      <w:spacing w:after="240" w:before="240"/>
      <w:jc w:val="center"/>
    </w:pPr>
    <w:rPr>
      <w:rFonts w:ascii="Arial" w:hAnsi="Arial" w:cs="Arial" w:eastAsia="Yu Gothic"/>
      <w:sz w:val="30"/>
      <w:szCs w:val="30"/>
    </w:rPr>
  </w:style>
  <w:style w:customStyle="1" w:styleId="Author" w:type="paragraph">
    <w:name w:val="Author"/>
    <w:next w:val="BodyText"/>
    <w:qFormat/>
    <w:pPr>
      <w:keepNext/>
      <w:keepLines/>
      <w:jc w:val="center"/>
    </w:pPr>
    <w:rPr>
      <w:rFonts w:ascii="Arial" w:hAnsi="Arial" w:cs="Arial" w:eastAsia="Yu Gothic"/>
    </w:rPr>
  </w:style>
  <w:style w:styleId="Date" w:type="paragraph">
    <w:name w:val="Date"/>
    <w:next w:val="BodyText"/>
    <w:qFormat/>
    <w:pPr>
      <w:keepNext/>
      <w:keepLines/>
      <w:jc w:val="center"/>
    </w:pPr>
    <w:rPr>
      <w:rFonts w:ascii="Arial" w:hAnsi="Arial" w:cs="Arial" w:eastAsia="Yu Gothic"/>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cs="Arial" w:eastAsia="Yu Gothic"/>
      <w:b/>
      <w:color w:val="345A8A"/>
      &gt;
    </w:rPr>
  </w:style>
  <w:style w:customStyle="1" w:styleId="Abstract" w:type="paragraph">
    <w:name w:val="Abstract"/>
    <w:basedOn w:val="Normal"/>
    <w:next w:val="BodyText"/>
    <w:qFormat/>
    <w:pPr>
      <w:keepNext/>
      <w:keepLines/>
      <w:spacing w:after="300" w:before="100"/>
    </w:pPr>
    <w:rPr>
      <w:rFonts w:ascii="Arial" w:hAnsi="Arial" w:cs="Arial" w:eastAsia="Yu Gothic"/>
      <w:sz w:val="20"/>
      <w:szCs w:val="20"/>
    </w:rPr>
  </w:style>
  <w:style w:styleId="Bibliography" w:type="paragraph">
    <w:name w:val="Bibliography"/>
    <w:basedOn w:val="Normal"/>
    <w:next w:val="Bibliography"/>
    <w:qFormat/>
    <w:pPr/>
    <w:rPr>
      <w:rFonts w:ascii="Arial" w:hAnsi="Arial" w:cs="Arial" w:eastAsia="Yu Gothic"/>
    </w:rPr>
  </w:style>
  <w:style w:styleId="Heading1" w:type="paragraph">
    <w:name w:val="Heading 1"/>
    <w:basedOn w:val="Normal"/>
    <w:next w:val="BodyText"/>
    <w:uiPriority w:val="9"/>
    <w:qFormat/>
    <w:pPr>
      <w:keepNext/>
      <w:keepLines/>
      <w:spacing w:after="0" w:before="480"/>
      <w:outlineLvl w:val="0"/>
    </w:pPr>
    <w:rPr>
      <w:rFonts w:ascii="Arial" w:hAnsi="Arial" w:cs="Arial" w:eastAsia="Yu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cs="Arial" w:eastAsia="Yu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cs="Arial" w:eastAsia="Yu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cs="Arial" w:eastAsia="Yu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cs="Arial" w:eastAsia="Yu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cs="Arial" w:eastAsia="Yu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cs="Arial" w:eastAsia="Yu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cs="Arial" w:eastAsia="Yu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cs="Arial" w:eastAsia="Yu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cs="Arial" w:eastAsia="Yu Gothic"/>
    </w:rPr>
  </w:style>
  <w:style w:styleId="FootnoteText" w:type="paragraph">
    <w:name w:val="Footnote Text"/>
    <w:basedOn w:val="Normal"/>
    <w:next w:val="FootnoteText"/>
    <w:uiPriority w:val="9"/>
    <w:unhideWhenUsed/>
    <w:qFormat/>
    <w:rPr>
      <w:rFonts w:ascii="Arial" w:hAnsi="Arial" w:cs="Arial" w:eastAsia="Yu Gothic"/>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cs="Arial" w:eastAsia="Yu Gothic"/>
      <w:b/>
    </w:rPr>
  </w:style>
  <w:style w:customStyle="1" w:styleId="Definition" w:type="paragraph">
    <w:name w:val="Definition"/>
    <w:basedOn w:val="Normal"/>
    <w:rPr>
      <w:rFonts w:ascii="Arial" w:hAnsi="Arial" w:cs="Arial" w:eastAsia="Yu Gothic"/>
    </w:rPr>
  </w:style>
  <w:style w:styleId="Caption" w:type="paragraph">
    <w:name w:val="Caption"/>
    <w:basedOn w:val="Normal"/>
    <w:link w:val="BodyTextChar"/>
    <w:pPr>
      <w:spacing w:after="120" w:before="0"/>
    </w:pPr>
    <w:rPr>
      <w:rFonts w:ascii="Arial" w:hAnsi="Arial" w:cs="Arial" w:eastAsia="Yu Gothic"/>
      <w:i/>
    </w:rPr>
  </w:style>
  <w:style w:customStyle="1" w:styleId="TableCaption" w:type="paragraph">
    <w:name w:val="Table Caption"/>
    <w:basedOn w:val="Caption"/>
    <w:pPr>
      <w:keepNext/>
    </w:pPr>
    <w:rPr>
      <w:rFonts w:ascii="Arial" w:hAnsi="Arial" w:cs="Arial" w:eastAsia="Yu Gothic"/>
    </w:rPr>
  </w:style>
  <w:style w:customStyle="1" w:styleId="ImageCaption" w:type="paragraph">
    <w:name w:val="Image Caption"/>
    <w:basedOn w:val="Caption"/>
    <w:rPr>
      <w:rFonts w:ascii="Arial" w:hAnsi="Arial" w:cs="Arial" w:eastAsia="Yu Gothic"/>
    </w:rPr>
  </w:style>
  <w:style w:customStyle="1" w:styleId="Figure" w:type="paragraph">
    <w:name w:val="Figure"/>
    <w:basedOn w:val="Normal"/>
    <w:rPr>
      <w:rFonts w:ascii="Arial" w:hAnsi="Arial" w:cs="Arial" w:eastAsia="Yu Gothic"/>
    </w:rPr>
  </w:style>
  <w:style w:customStyle="1" w:styleId="CaptionedFigure" w:type="paragraph">
    <w:name w:val="Captioned Figure"/>
    <w:basedOn w:val="Figure"/>
    <w:pPr>
      <w:keepNext/>
    </w:pPr>
    <w:rPr>
      <w:rFonts w:ascii="Arial" w:hAnsi="Arial" w:cs="Arial" w:eastAsia="Yu Gothic"/>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cs="Arial" w:eastAsia="Yu Gothic"/>
      <w:b w:val="0"/>
      <w:bCs w:val="0"/>
      <w:color w:themeColor="accent1" w:themeShade="BF" w:val="365F91"/>
    </w:rPr>
  </w:style>
  <w:style w:type="paragraph" w:customStyle="1" w:styleId="SourceCode">
    <w:name w:val="Source Code"/>
    <w:basedOn w:val="Normal"/>
    <w:link w:val="VerbatimChar"/>
    <w:pPr>
      <w:wordWrap w:val="off"/>
    </w:pPr>
    <w:rPr>
      <w:rFonts w:ascii="Arial" w:hAnsi="Arial" w:cs="Arial" w:eastAsia="Yu Gothic"/>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2026-10-28T01:59:07Z</dcterms:created>
  <dcterms:modified xsi:type="dcterms:W3CDTF">2026-10-28T01:59:07Z</dcterms:modified>
</cp:coreProperties>
</file>

<file path=docProps/custom.xml><?xml version="1.0" encoding="utf-8"?>
<Properties xmlns="http://schemas.openxmlformats.org/officeDocument/2006/custom-properties" xmlns:vt="http://schemas.openxmlformats.org/officeDocument/2006/docPropsVTypes"/>
</file>