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27/10/2026.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data/nguon/Thuc-te-mau-SPL-23FW-27SS-20261012.xlsx</w:t>
      </w:r>
      <w:r>
        <w:t xml:space="preserve">: mẫu (1st/2nd/3rd, SMS) theo người, mùa, brand,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t xml:space="preserve">"Hiện tại" (cuối 10/2026) gồm: bulk 26FW đang sản xuất, bulk 27SS đang chuẩn bị, mẫu 27SS đang làm.</w:t>
      </w:r>
    </w:p>
    <w:bookmarkEnd w:id="20"/>
    <w:bookmarkStart w:id="23"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114"/>
        <w:gridCol w:w="2114"/>
        <w:gridCol w:w="2114"/>
        <w:gridCol w:w="2114"/>
        <w:gridCol w:w="2114"/>
        <w:gridCol w:w="2114"/>
        <w:gridCol w:w="2114"/>
      </w:tblGrid>
      <w:tr>
        <w:trPr>
          <w:tblHeader w:val="true"/>
          <w:tblHeader w:val="true"/>
        </w:trPr>
        <w:tc>
          <w:tcPr>
            <w:tcW w:type="dxa" w:w="2114"/>
            <w:shd w:val="clear" w:color="auto" w:fill="DCE6F1"/>
          </w:tcPr>
          <w:p>
            <w:pPr>
              <w:pStyle w:val="Compact"/>
              <w:spacing w:after="20" w:before="20"/>
              <w:jc w:val="left"/>
            </w:pPr>
            <w:r>
              <w:rPr>
                <w:b/>
                <w:sz w:val="18"/>
              </w:rPr>
              <w:t xml:space="preserve">Người</w:t>
            </w:r>
          </w:p>
        </w:tc>
        <w:tc>
          <w:tcPr>
            <w:tcW w:type="dxa" w:w="2114"/>
            <w:shd w:val="clear" w:color="auto" w:fill="DCE6F1"/>
          </w:tcPr>
          <w:p>
            <w:pPr>
              <w:pStyle w:val="Compact"/>
              <w:spacing w:after="20" w:before="20"/>
              <w:jc w:val="left"/>
            </w:pPr>
            <w:r>
              <w:rPr>
                <w:b/>
                <w:sz w:val="18"/>
              </w:rPr>
              <w:t xml:space="preserve">24FW</w:t>
            </w:r>
          </w:p>
        </w:tc>
        <w:tc>
          <w:tcPr>
            <w:tcW w:type="dxa" w:w="2114"/>
            <w:shd w:val="clear" w:color="auto" w:fill="DCE6F1"/>
          </w:tcPr>
          <w:p>
            <w:pPr>
              <w:pStyle w:val="Compact"/>
              <w:spacing w:after="20" w:before="20"/>
              <w:jc w:val="left"/>
            </w:pPr>
            <w:r>
              <w:rPr>
                <w:b/>
                <w:sz w:val="18"/>
              </w:rPr>
              <w:t xml:space="preserve">25SS</w:t>
            </w:r>
          </w:p>
        </w:tc>
        <w:tc>
          <w:tcPr>
            <w:tcW w:type="dxa" w:w="2114"/>
            <w:shd w:val="clear" w:color="auto" w:fill="DCE6F1"/>
          </w:tcPr>
          <w:p>
            <w:pPr>
              <w:pStyle w:val="Compact"/>
              <w:spacing w:after="20" w:before="20"/>
              <w:jc w:val="left"/>
            </w:pPr>
            <w:r>
              <w:rPr>
                <w:b/>
                <w:sz w:val="18"/>
              </w:rPr>
              <w:t xml:space="preserve">25FW</w:t>
            </w:r>
          </w:p>
        </w:tc>
        <w:tc>
          <w:tcPr>
            <w:tcW w:type="dxa" w:w="2114"/>
            <w:shd w:val="clear" w:color="auto" w:fill="DCE6F1"/>
          </w:tcPr>
          <w:p>
            <w:pPr>
              <w:pStyle w:val="Compact"/>
              <w:spacing w:after="20" w:before="20"/>
              <w:jc w:val="left"/>
            </w:pPr>
            <w:r>
              <w:rPr>
                <w:b/>
                <w:sz w:val="18"/>
              </w:rPr>
              <w:t xml:space="preserve">26SS</w:t>
            </w:r>
          </w:p>
        </w:tc>
        <w:tc>
          <w:tcPr>
            <w:tcW w:type="dxa" w:w="2114"/>
            <w:shd w:val="clear" w:color="auto" w:fill="DCE6F1"/>
          </w:tcPr>
          <w:p>
            <w:pPr>
              <w:pStyle w:val="Compact"/>
              <w:spacing w:after="20" w:before="20"/>
              <w:jc w:val="left"/>
            </w:pPr>
            <w:r>
              <w:rPr>
                <w:b/>
                <w:sz w:val="18"/>
              </w:rPr>
              <w:t xml:space="preserve">26FW</w:t>
            </w:r>
          </w:p>
        </w:tc>
        <w:tc>
          <w:tcPr>
            <w:tcW w:type="dxa" w:w="2114"/>
            <w:shd w:val="clear" w:color="auto" w:fill="DCE6F1"/>
          </w:tcPr>
          <w:p>
            <w:pPr>
              <w:pStyle w:val="Compact"/>
              <w:spacing w:after="20" w:before="20"/>
              <w:jc w:val="left"/>
            </w:pPr>
            <w:r>
              <w:rPr>
                <w:b/>
                <w:sz w:val="18"/>
              </w:rPr>
              <w:t xml:space="preserve">27SS</w:t>
            </w:r>
          </w:p>
        </w:tc>
      </w:tr>
      <w:tr>
        <w:tc>
          <w:tcPr>
            <w:tcW w:type="dxa" w:w="2114"/>
          </w:tcPr>
          <w:p>
            <w:pPr>
              <w:pStyle w:val="Compact"/>
              <w:spacing w:after="20" w:before="20"/>
              <w:jc w:val="left"/>
            </w:pPr>
            <w:r>
              <w:rPr>
                <w:sz w:val="18"/>
              </w:rPr>
              <w:t xml:space="preserve">Cuong</w:t>
            </w:r>
          </w:p>
        </w:tc>
        <w:tc>
          <w:tcPr>
            <w:tcW w:type="dxa" w:w="2114"/>
          </w:tcPr>
          <w:p>
            <w:pPr>
              <w:pStyle w:val="Compact"/>
              <w:spacing w:after="20" w:before="20"/>
              <w:jc w:val="left"/>
            </w:pPr>
            <w:r>
              <w:rPr>
                <w:sz w:val="18"/>
              </w:rPr>
              <w:t xml:space="preserve">65+65</w:t>
            </w:r>
          </w:p>
        </w:tc>
        <w:tc>
          <w:tcPr>
            <w:tcW w:type="dxa" w:w="2114"/>
          </w:tcPr>
          <w:p>
            <w:pPr>
              <w:pStyle w:val="Compact"/>
              <w:spacing w:after="20" w:before="20"/>
              <w:jc w:val="left"/>
            </w:pPr>
            <w:r>
              <w:rPr>
                <w:sz w:val="18"/>
              </w:rPr>
              <w:t xml:space="preserve">53+93</w:t>
            </w:r>
          </w:p>
        </w:tc>
        <w:tc>
          <w:tcPr>
            <w:tcW w:type="dxa" w:w="2114"/>
          </w:tcPr>
          <w:p>
            <w:pPr>
              <w:pStyle w:val="Compact"/>
              <w:spacing w:after="20" w:before="20"/>
              <w:jc w:val="left"/>
            </w:pPr>
            <w:r>
              <w:rPr>
                <w:sz w:val="18"/>
              </w:rPr>
              <w:t xml:space="preserve">74+131</w:t>
            </w:r>
          </w:p>
        </w:tc>
        <w:tc>
          <w:tcPr>
            <w:tcW w:type="dxa" w:w="2114"/>
          </w:tcPr>
          <w:p>
            <w:pPr>
              <w:pStyle w:val="Compact"/>
              <w:spacing w:after="20" w:before="20"/>
              <w:jc w:val="left"/>
            </w:pPr>
            <w:r>
              <w:rPr>
                <w:sz w:val="18"/>
              </w:rPr>
              <w:t xml:space="preserve">49+56</w:t>
            </w:r>
          </w:p>
        </w:tc>
        <w:tc>
          <w:tcPr>
            <w:tcW w:type="dxa" w:w="2114"/>
          </w:tcPr>
          <w:p>
            <w:pPr>
              <w:pStyle w:val="Compact"/>
              <w:spacing w:after="20" w:before="20"/>
              <w:jc w:val="left"/>
            </w:pPr>
            <w:r>
              <w:rPr>
                <w:sz w:val="18"/>
              </w:rPr>
              <w:t xml:space="preserve">81+113</w:t>
            </w:r>
          </w:p>
        </w:tc>
        <w:tc>
          <w:tcPr>
            <w:tcW w:type="dxa" w:w="2114"/>
          </w:tcPr>
          <w:p>
            <w:pPr>
              <w:pStyle w:val="Compact"/>
              <w:spacing w:after="20" w:before="20"/>
              <w:jc w:val="left"/>
            </w:pPr>
            <w:r>
              <w:rPr>
                <w:sz w:val="18"/>
              </w:rPr>
              <w:t xml:space="preserve">48+89</w:t>
            </w:r>
          </w:p>
        </w:tc>
      </w:tr>
      <w:tr>
        <w:tc>
          <w:tcPr>
            <w:tcW w:type="dxa" w:w="2114"/>
          </w:tcPr>
          <w:p>
            <w:pPr>
              <w:pStyle w:val="Compact"/>
              <w:spacing w:after="20" w:before="20"/>
              <w:jc w:val="left"/>
            </w:pPr>
            <w:r>
              <w:rPr>
                <w:sz w:val="18"/>
              </w:rPr>
              <w:t xml:space="preserve">Huy</w:t>
            </w:r>
          </w:p>
        </w:tc>
        <w:tc>
          <w:tcPr>
            <w:tcW w:type="dxa" w:w="2114"/>
          </w:tcPr>
          <w:p>
            <w:pPr>
              <w:pStyle w:val="Compact"/>
              <w:spacing w:after="20" w:before="20"/>
              <w:jc w:val="left"/>
            </w:pPr>
            <w:r>
              <w:rPr>
                <w:sz w:val="18"/>
              </w:rPr>
              <w:t xml:space="preserve">24+29</w:t>
            </w:r>
          </w:p>
        </w:tc>
        <w:tc>
          <w:tcPr>
            <w:tcW w:type="dxa" w:w="2114"/>
          </w:tcPr>
          <w:p>
            <w:pPr>
              <w:pStyle w:val="Compact"/>
              <w:spacing w:after="20" w:before="20"/>
              <w:jc w:val="left"/>
            </w:pPr>
            <w:r>
              <w:rPr>
                <w:sz w:val="18"/>
              </w:rPr>
              <w:t xml:space="preserve">32+46</w:t>
            </w:r>
          </w:p>
        </w:tc>
        <w:tc>
          <w:tcPr>
            <w:tcW w:type="dxa" w:w="2114"/>
          </w:tcPr>
          <w:p>
            <w:pPr>
              <w:pStyle w:val="Compact"/>
              <w:spacing w:after="20" w:before="20"/>
              <w:jc w:val="left"/>
            </w:pPr>
            <w:r>
              <w:rPr>
                <w:sz w:val="18"/>
              </w:rPr>
              <w:t xml:space="preserve">19+101</w:t>
            </w:r>
          </w:p>
        </w:tc>
        <w:tc>
          <w:tcPr>
            <w:tcW w:type="dxa" w:w="2114"/>
          </w:tcPr>
          <w:p>
            <w:pPr>
              <w:pStyle w:val="Compact"/>
              <w:spacing w:after="20" w:before="20"/>
              <w:jc w:val="left"/>
            </w:pPr>
            <w:r>
              <w:rPr>
                <w:sz w:val="18"/>
              </w:rPr>
              <w:t xml:space="preserve">33+103</w:t>
            </w:r>
          </w:p>
        </w:tc>
        <w:tc>
          <w:tcPr>
            <w:tcW w:type="dxa" w:w="2114"/>
          </w:tcPr>
          <w:p>
            <w:pPr>
              <w:pStyle w:val="Compact"/>
              <w:spacing w:after="20" w:before="20"/>
              <w:jc w:val="left"/>
            </w:pPr>
            <w:r>
              <w:rPr>
                <w:sz w:val="18"/>
              </w:rPr>
              <w:t xml:space="preserve">77+127</w:t>
            </w:r>
          </w:p>
        </w:tc>
        <w:tc>
          <w:tcPr>
            <w:tcW w:type="dxa" w:w="2114"/>
          </w:tcPr>
          <w:p>
            <w:pPr>
              <w:pStyle w:val="Compact"/>
              <w:spacing w:after="20" w:before="20"/>
              <w:jc w:val="left"/>
            </w:pPr>
            <w:r>
              <w:rPr>
                <w:sz w:val="18"/>
              </w:rPr>
              <w:t xml:space="preserve">43+80</w:t>
            </w:r>
          </w:p>
        </w:tc>
      </w:tr>
      <w:tr>
        <w:tc>
          <w:tcPr>
            <w:tcW w:type="dxa" w:w="2114"/>
          </w:tcPr>
          <w:p>
            <w:pPr>
              <w:pStyle w:val="Compact"/>
              <w:spacing w:after="20" w:before="20"/>
              <w:jc w:val="left"/>
            </w:pPr>
            <w:r>
              <w:rPr>
                <w:sz w:val="18"/>
              </w:rPr>
              <w:t xml:space="preserve">Khanh</w:t>
            </w:r>
          </w:p>
        </w:tc>
        <w:tc>
          <w:tcPr>
            <w:tcW w:type="dxa" w:w="2114"/>
          </w:tcPr>
          <w:p>
            <w:pPr>
              <w:pStyle w:val="Compact"/>
              <w:spacing w:after="20" w:before="20"/>
              <w:jc w:val="left"/>
            </w:pPr>
            <w:r>
              <w:rPr>
                <w:sz w:val="18"/>
              </w:rPr>
              <w:t xml:space="preserve">47+108</w:t>
            </w:r>
          </w:p>
        </w:tc>
        <w:tc>
          <w:tcPr>
            <w:tcW w:type="dxa" w:w="2114"/>
          </w:tcPr>
          <w:p>
            <w:pPr>
              <w:pStyle w:val="Compact"/>
              <w:spacing w:after="20" w:before="20"/>
              <w:jc w:val="left"/>
            </w:pPr>
            <w:r>
              <w:rPr>
                <w:sz w:val="18"/>
              </w:rPr>
              <w:t xml:space="preserve">15+77</w:t>
            </w:r>
          </w:p>
        </w:tc>
        <w:tc>
          <w:tcPr>
            <w:tcW w:type="dxa" w:w="2114"/>
          </w:tcPr>
          <w:p>
            <w:pPr>
              <w:pStyle w:val="Compact"/>
              <w:spacing w:after="20" w:before="20"/>
              <w:jc w:val="left"/>
            </w:pPr>
            <w:r>
              <w:rPr>
                <w:sz w:val="18"/>
              </w:rPr>
              <w:t xml:space="preserve">36+183</w:t>
            </w:r>
          </w:p>
        </w:tc>
        <w:tc>
          <w:tcPr>
            <w:tcW w:type="dxa" w:w="2114"/>
          </w:tcPr>
          <w:p>
            <w:pPr>
              <w:pStyle w:val="Compact"/>
              <w:spacing w:after="20" w:before="20"/>
              <w:jc w:val="left"/>
            </w:pPr>
            <w:r>
              <w:rPr>
                <w:sz w:val="18"/>
              </w:rPr>
              <w:t xml:space="preserve">23+112</w:t>
            </w:r>
          </w:p>
        </w:tc>
        <w:tc>
          <w:tcPr>
            <w:tcW w:type="dxa" w:w="2114"/>
          </w:tcPr>
          <w:p>
            <w:pPr>
              <w:pStyle w:val="Compact"/>
              <w:spacing w:after="20" w:before="20"/>
              <w:jc w:val="left"/>
            </w:pPr>
            <w:r>
              <w:rPr>
                <w:sz w:val="18"/>
              </w:rPr>
              <w:t xml:space="preserve">0+145</w:t>
            </w:r>
          </w:p>
        </w:tc>
        <w:tc>
          <w:tcPr>
            <w:tcW w:type="dxa" w:w="2114"/>
          </w:tcPr>
          <w:p>
            <w:pPr>
              <w:pStyle w:val="Compact"/>
              <w:spacing w:after="20" w:before="20"/>
              <w:jc w:val="left"/>
            </w:pPr>
            <w:r>
              <w:rPr>
                <w:sz w:val="18"/>
              </w:rPr>
              <w:t xml:space="preserve">0+6</w:t>
            </w:r>
          </w:p>
        </w:tc>
      </w:tr>
      <w:tr>
        <w:tc>
          <w:tcPr>
            <w:tcW w:type="dxa" w:w="2114"/>
          </w:tcPr>
          <w:p>
            <w:pPr>
              <w:pStyle w:val="Compact"/>
              <w:spacing w:after="20" w:before="20"/>
              <w:jc w:val="left"/>
            </w:pPr>
            <w:r>
              <w:rPr>
                <w:sz w:val="18"/>
              </w:rPr>
              <w:t xml:space="preserve">Nhu</w:t>
            </w:r>
          </w:p>
        </w:tc>
        <w:tc>
          <w:tcPr>
            <w:tcW w:type="dxa" w:w="2114"/>
          </w:tcPr>
          <w:p>
            <w:pPr>
              <w:pStyle w:val="Compact"/>
              <w:spacing w:after="20" w:before="20"/>
              <w:jc w:val="left"/>
            </w:pPr>
            <w:r>
              <w:rPr>
                <w:sz w:val="18"/>
              </w:rPr>
              <w:t xml:space="preserve">20+95</w:t>
            </w:r>
          </w:p>
        </w:tc>
        <w:tc>
          <w:tcPr>
            <w:tcW w:type="dxa" w:w="2114"/>
          </w:tcPr>
          <w:p>
            <w:pPr>
              <w:pStyle w:val="Compact"/>
              <w:spacing w:after="20" w:before="20"/>
              <w:jc w:val="left"/>
            </w:pPr>
            <w:r>
              <w:rPr>
                <w:sz w:val="18"/>
              </w:rPr>
              <w:t xml:space="preserve">1+37</w:t>
            </w:r>
          </w:p>
        </w:tc>
        <w:tc>
          <w:tcPr>
            <w:tcW w:type="dxa" w:w="2114"/>
          </w:tcPr>
          <w:p>
            <w:pPr>
              <w:pStyle w:val="Compact"/>
              <w:spacing w:after="20" w:before="20"/>
              <w:jc w:val="left"/>
            </w:pPr>
            <w:r>
              <w:rPr>
                <w:sz w:val="18"/>
              </w:rPr>
              <w:t xml:space="preserve">66+26</w:t>
            </w:r>
          </w:p>
        </w:tc>
        <w:tc>
          <w:tcPr>
            <w:tcW w:type="dxa" w:w="2114"/>
          </w:tcPr>
          <w:p>
            <w:pPr>
              <w:pStyle w:val="Compact"/>
              <w:spacing w:after="20" w:before="20"/>
              <w:jc w:val="left"/>
            </w:pPr>
            <w:r>
              <w:rPr>
                <w:sz w:val="18"/>
              </w:rPr>
              <w:t xml:space="preserve">49+63</w:t>
            </w:r>
          </w:p>
        </w:tc>
        <w:tc>
          <w:tcPr>
            <w:tcW w:type="dxa" w:w="2114"/>
          </w:tcPr>
          <w:p>
            <w:pPr>
              <w:pStyle w:val="Compact"/>
              <w:spacing w:after="20" w:before="20"/>
              <w:jc w:val="left"/>
            </w:pPr>
            <w:r>
              <w:rPr>
                <w:sz w:val="18"/>
              </w:rPr>
              <w:t xml:space="preserve">79+49</w:t>
            </w:r>
          </w:p>
        </w:tc>
        <w:tc>
          <w:tcPr>
            <w:tcW w:type="dxa" w:w="2114"/>
          </w:tcPr>
          <w:p>
            <w:pPr>
              <w:pStyle w:val="Compact"/>
              <w:spacing w:after="20" w:before="20"/>
              <w:jc w:val="left"/>
            </w:pPr>
            <w:r>
              <w:rPr>
                <w:sz w:val="18"/>
              </w:rPr>
              <w:t xml:space="preserve">35+34</w:t>
            </w:r>
          </w:p>
        </w:tc>
      </w:tr>
      <w:tr>
        <w:tc>
          <w:tcPr>
            <w:tcW w:type="dxa" w:w="2114"/>
          </w:tcPr>
          <w:p>
            <w:pPr>
              <w:pStyle w:val="Compact"/>
              <w:spacing w:after="20" w:before="20"/>
              <w:jc w:val="left"/>
            </w:pPr>
            <w:r>
              <w:rPr>
                <w:sz w:val="18"/>
              </w:rPr>
              <w:t xml:space="preserve">Hien</w:t>
            </w:r>
          </w:p>
        </w:tc>
        <w:tc>
          <w:tcPr>
            <w:tcW w:type="dxa" w:w="2114"/>
          </w:tcPr>
          <w:p>
            <w:pPr>
              <w:pStyle w:val="Compact"/>
              <w:spacing w:after="20" w:before="20"/>
              <w:jc w:val="left"/>
            </w:pPr>
            <w:r>
              <w:rPr>
                <w:sz w:val="18"/>
              </w:rPr>
              <w:t xml:space="preserve">22+66</w:t>
            </w:r>
          </w:p>
        </w:tc>
        <w:tc>
          <w:tcPr>
            <w:tcW w:type="dxa" w:w="2114"/>
          </w:tcPr>
          <w:p>
            <w:pPr>
              <w:pStyle w:val="Compact"/>
              <w:spacing w:after="20" w:before="20"/>
              <w:jc w:val="left"/>
            </w:pPr>
            <w:r>
              <w:rPr>
                <w:sz w:val="18"/>
              </w:rPr>
              <w:t xml:space="preserve">10+47</w:t>
            </w:r>
          </w:p>
        </w:tc>
        <w:tc>
          <w:tcPr>
            <w:tcW w:type="dxa" w:w="2114"/>
          </w:tcPr>
          <w:p>
            <w:pPr>
              <w:pStyle w:val="Compact"/>
              <w:spacing w:after="20" w:before="20"/>
              <w:jc w:val="left"/>
            </w:pPr>
            <w:r>
              <w:rPr>
                <w:sz w:val="18"/>
              </w:rPr>
              <w:t xml:space="preserve">20+12</w:t>
            </w:r>
          </w:p>
        </w:tc>
        <w:tc>
          <w:tcPr>
            <w:tcW w:type="dxa" w:w="2114"/>
          </w:tcPr>
          <w:p>
            <w:pPr>
              <w:pStyle w:val="Compact"/>
              <w:spacing w:after="20" w:before="20"/>
              <w:jc w:val="left"/>
            </w:pPr>
            <w:r>
              <w:rPr>
                <w:sz w:val="18"/>
              </w:rPr>
              <w:t xml:space="preserve">27+51</w:t>
            </w:r>
          </w:p>
        </w:tc>
        <w:tc>
          <w:tcPr>
            <w:tcW w:type="dxa" w:w="2114"/>
          </w:tcPr>
          <w:p>
            <w:pPr>
              <w:pStyle w:val="Compact"/>
              <w:spacing w:after="20" w:before="20"/>
              <w:jc w:val="left"/>
            </w:pPr>
            <w:r>
              <w:rPr>
                <w:sz w:val="18"/>
              </w:rPr>
              <w:t xml:space="preserve">35+0</w:t>
            </w:r>
          </w:p>
        </w:tc>
        <w:tc>
          <w:tcPr>
            <w:tcW w:type="dxa" w:w="2114"/>
          </w:tcPr>
          <w:p>
            <w:pPr>
              <w:pStyle w:val="Compact"/>
              <w:spacing w:after="20" w:before="20"/>
              <w:jc w:val="left"/>
            </w:pPr>
            <w:r>
              <w:rPr>
                <w:sz w:val="18"/>
              </w:rPr>
              <w:t xml:space="preserve">40+96</w:t>
            </w:r>
          </w:p>
        </w:tc>
      </w:tr>
      <w:tr>
        <w:tc>
          <w:tcPr>
            <w:tcW w:type="dxa" w:w="2114"/>
          </w:tcPr>
          <w:p>
            <w:pPr>
              <w:pStyle w:val="Compact"/>
              <w:spacing w:after="20" w:before="20"/>
              <w:jc w:val="left"/>
            </w:pPr>
            <w:r>
              <w:rPr>
                <w:sz w:val="18"/>
              </w:rPr>
              <w:t xml:space="preserve">Luan</w:t>
            </w:r>
          </w:p>
        </w:tc>
        <w:tc>
          <w:tcPr>
            <w:tcW w:type="dxa" w:w="2114"/>
          </w:tcPr>
          <w:p>
            <w:pPr>
              <w:pStyle w:val="Compact"/>
              <w:spacing w:after="20" w:before="20"/>
              <w:jc w:val="left"/>
            </w:pPr>
            <w:r>
              <w:rPr>
                <w:sz w:val="18"/>
              </w:rPr>
              <w:t xml:space="preserve">83+0</w:t>
            </w:r>
          </w:p>
        </w:tc>
        <w:tc>
          <w:tcPr>
            <w:tcW w:type="dxa" w:w="2114"/>
          </w:tcPr>
          <w:p>
            <w:pPr>
              <w:pStyle w:val="Compact"/>
              <w:spacing w:after="20" w:before="20"/>
              <w:jc w:val="left"/>
            </w:pPr>
            <w:r>
              <w:rPr>
                <w:sz w:val="18"/>
              </w:rPr>
              <w:t xml:space="preserve">88+39</w:t>
            </w:r>
          </w:p>
        </w:tc>
        <w:tc>
          <w:tcPr>
            <w:tcW w:type="dxa" w:w="2114"/>
          </w:tcPr>
          <w:p>
            <w:pPr>
              <w:pStyle w:val="Compact"/>
              <w:spacing w:after="20" w:before="20"/>
              <w:jc w:val="left"/>
            </w:pPr>
            <w:r>
              <w:rPr>
                <w:sz w:val="18"/>
              </w:rPr>
              <w:t xml:space="preserve">86+61</w:t>
            </w:r>
          </w:p>
        </w:tc>
        <w:tc>
          <w:tcPr>
            <w:tcW w:type="dxa" w:w="2114"/>
          </w:tcPr>
          <w:p>
            <w:pPr>
              <w:pStyle w:val="Compact"/>
              <w:spacing w:after="20" w:before="20"/>
              <w:jc w:val="left"/>
            </w:pPr>
            <w:r>
              <w:rPr>
                <w:sz w:val="18"/>
              </w:rPr>
              <w:t xml:space="preserve">41+14</w:t>
            </w:r>
          </w:p>
        </w:tc>
        <w:tc>
          <w:tcPr>
            <w:tcW w:type="dxa" w:w="2114"/>
          </w:tcPr>
          <w:p>
            <w:pPr>
              <w:pStyle w:val="Compact"/>
              <w:spacing w:after="20" w:before="20"/>
              <w:jc w:val="left"/>
            </w:pPr>
            <w:r>
              <w:rPr>
                <w:sz w:val="18"/>
              </w:rPr>
              <w:t xml:space="preserve">89+15</w:t>
            </w:r>
          </w:p>
        </w:tc>
        <w:tc>
          <w:tcPr>
            <w:tcW w:type="dxa" w:w="2114"/>
          </w:tcPr>
          <w:p>
            <w:pPr>
              <w:pStyle w:val="Compact"/>
              <w:spacing w:after="20" w:before="20"/>
              <w:jc w:val="left"/>
            </w:pPr>
            <w:r>
              <w:rPr>
                <w:sz w:val="18"/>
              </w:rPr>
              <w:t xml:space="preserve">45+25</w:t>
            </w:r>
          </w:p>
        </w:tc>
      </w:tr>
      <w:tr>
        <w:tc>
          <w:tcPr>
            <w:tcW w:type="dxa" w:w="2114"/>
          </w:tcPr>
          <w:p>
            <w:pPr>
              <w:pStyle w:val="Compact"/>
              <w:spacing w:after="20" w:before="20"/>
              <w:jc w:val="left"/>
            </w:pPr>
            <w:r>
              <w:rPr>
                <w:sz w:val="18"/>
              </w:rPr>
              <w:t xml:space="preserve">B.Trang</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2+0</w:t>
            </w:r>
          </w:p>
        </w:tc>
        <w:tc>
          <w:tcPr>
            <w:tcW w:type="dxa" w:w="2114"/>
          </w:tcPr>
          <w:p>
            <w:pPr>
              <w:pStyle w:val="Compact"/>
              <w:spacing w:after="20" w:before="20"/>
              <w:jc w:val="left"/>
            </w:pPr>
            <w:r>
              <w:rPr>
                <w:sz w:val="18"/>
              </w:rPr>
              <w:t xml:space="preserve">15+0</w:t>
            </w:r>
          </w:p>
        </w:tc>
        <w:tc>
          <w:tcPr>
            <w:tcW w:type="dxa" w:w="2114"/>
          </w:tcPr>
          <w:p>
            <w:pPr>
              <w:pStyle w:val="Compact"/>
              <w:spacing w:after="20" w:before="20"/>
              <w:jc w:val="left"/>
            </w:pPr>
            <w:r>
              <w:rPr>
                <w:sz w:val="18"/>
              </w:rPr>
              <w:t xml:space="preserve">0+104</w:t>
            </w:r>
          </w:p>
        </w:tc>
      </w:tr>
    </w:tbl>
    <w:bookmarkEnd w:id="22"/>
    <w:bookmarkEnd w:id="23"/>
    <w:bookmarkStart w:id="25" w:name="nhận-xét"/>
    <w:p>
      <w:pPr>
        <w:pStyle w:val="Heading2"/>
      </w:pPr>
      <w:r>
        <w:t xml:space="preserve">Nhận xét</w:t>
      </w:r>
    </w:p>
    <w:p>
      <w:pPr>
        <w:numPr>
          <w:ilvl w:val="0"/>
          <w:numId w:val="1004"/>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4"/>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4"/>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4"/>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4"/>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4"/>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4"/>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4" w:name="quyết-định-102026"/>
    <w:p>
      <w:pPr>
        <w:pStyle w:val="Heading3"/>
      </w:pPr>
      <w:r>
        <w:t xml:space="preserve">Quyết định (10/2026)</w:t>
      </w:r>
    </w:p>
    <w:p>
      <w:pPr>
        <w:numPr>
          <w:ilvl w:val="0"/>
          <w:numId w:val="1005"/>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5"/>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5"/>
        </w:numPr>
        <w:pStyle w:val="Compact"/>
      </w:pPr>
      <w:r>
        <w:rPr>
          <w:bCs/>
          <w:b/>
        </w:rPr>
        <w:t xml:space="preserve">Huy giữ nguyên</w:t>
      </w:r>
      <w:r>
        <w:t xml:space="preserve">: Goldwin xuyên suốt cả mẫu và đại trà.</w:t>
      </w:r>
    </w:p>
    <w:p>
      <w:pPr>
        <w:numPr>
          <w:ilvl w:val="0"/>
          <w:numId w:val="1005"/>
        </w:numPr>
        <w:pStyle w:val="Compact"/>
      </w:pPr>
      <w:r>
        <w:rPr>
          <w:bCs/>
          <w:b/>
        </w:rPr>
        <w:t xml:space="preserve">Nhu giữ nguyên</w:t>
      </w:r>
      <w:r>
        <w:t xml:space="preserve">, theo dõi thêm (ngoài brand còn việc văn phòng, báo cáo tháng, hóa đơn…).</w:t>
      </w:r>
    </w:p>
    <w:p>
      <w:pPr>
        <w:numPr>
          <w:ilvl w:val="0"/>
          <w:numId w:val="1005"/>
        </w:numPr>
        <w:pStyle w:val="Compact"/>
      </w:pPr>
      <w:r>
        <w:rPr>
          <w:bCs/>
          <w:b/>
        </w:rPr>
        <w:t xml:space="preserve">Cuong</w:t>
      </w:r>
      <w:r>
        <w:t xml:space="preserve">: chuyển NEUTRALWORKS sang Khanh (ngay),</w:t>
      </w:r>
      <w:r>
        <w:t xml:space="preserve"> </w:t>
      </w:r>
      <w:r>
        <w:rPr>
          <w:bCs/>
          <w:b/>
        </w:rPr>
        <w:t xml:space="preserve">TNF 東京企画 sang Khanh từ GĐ2</w:t>
      </w:r>
      <w:r>
        <w:t xml:space="preserve"> </w:t>
      </w:r>
      <w:r>
        <w:t xml:space="preserve">(mẫu 1st 28SS);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5"/>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5"/>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5"/>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5"/>
        </w:numPr>
        <w:pStyle w:val="Compact"/>
      </w:pPr>
      <w:r>
        <w:rPr>
          <w:bCs/>
          <w:b/>
        </w:rPr>
        <w:t xml:space="preserve">Mẫu theo mùa vụ</w:t>
      </w:r>
      <w:r>
        <w:t xml:space="preserve">: xong mẫu triển lãm 27FW sẽ chuyển sang phát triển mẫu 1st 28SS, cũng khá nhiều.</w:t>
      </w:r>
    </w:p>
    <w:bookmarkEnd w:id="24"/>
    <w:bookmarkEnd w:id="25"/>
    <w:bookmarkStart w:id="28" w:name="dự-báo-theo-2-giai-đoạn-112026--22027"/>
    <w:p>
      <w:pPr>
        <w:pStyle w:val="Heading2"/>
      </w:pPr>
      <w:r>
        <w:t xml:space="preserve">Dự báo theo 2 giai đoạn (11/2026 – 2/2027)</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807"/>
        <w:gridCol w:w="4405"/>
        <w:gridCol w:w="8585"/>
      </w:tblGrid>
      <w:tr>
        <w:trPr>
          <w:tblHeader w:val="true"/>
          <w:tblHeader w:val="true"/>
        </w:trPr>
        <w:tc>
          <w:tcPr>
            <w:tcW w:type="dxa" w:w="1807"/>
            <w:shd w:val="clear" w:color="auto" w:fill="DCE6F1"/>
          </w:tcPr>
          <w:p>
            <w:pPr>
              <w:pStyle w:val="Compact"/>
              <w:spacing w:after="20" w:before="20"/>
              <w:jc w:val="left"/>
            </w:pPr>
            <w:r>
              <w:rPr>
                <w:b/>
                <w:sz w:val="18"/>
              </w:rPr>
              <w:t xml:space="preserve">Giai đoạn</w:t>
            </w:r>
          </w:p>
        </w:tc>
        <w:tc>
          <w:tcPr>
            <w:tcW w:type="dxa" w:w="4405"/>
            <w:shd w:val="clear" w:color="auto" w:fill="DCE6F1"/>
          </w:tcPr>
          <w:p>
            <w:pPr>
              <w:pStyle w:val="Compact"/>
              <w:spacing w:after="20" w:before="20"/>
              <w:jc w:val="left"/>
            </w:pPr>
            <w:r>
              <w:rPr>
                <w:b/>
                <w:sz w:val="18"/>
              </w:rPr>
              <w:t xml:space="preserve">Thời gian (ước)</w:t>
            </w:r>
          </w:p>
        </w:tc>
        <w:tc>
          <w:tcPr>
            <w:tcW w:type="dxa" w:w="8585"/>
            <w:shd w:val="clear" w:color="auto" w:fill="DCE6F1"/>
          </w:tcPr>
          <w:p>
            <w:pPr>
              <w:pStyle w:val="Compact"/>
              <w:spacing w:after="20" w:before="20"/>
              <w:jc w:val="left"/>
            </w:pPr>
            <w:r>
              <w:rPr>
                <w:b/>
                <w:sz w:val="18"/>
              </w:rPr>
              <w:t xml:space="preserve">Việc chính</w:t>
            </w:r>
          </w:p>
        </w:tc>
      </w:tr>
      <w:tr>
        <w:tc>
          <w:tcPr>
            <w:tcW w:type="dxa" w:w="1807"/>
          </w:tcPr>
          <w:p>
            <w:pPr>
              <w:pStyle w:val="Compact"/>
              <w:spacing w:after="20" w:before="20"/>
              <w:jc w:val="left"/>
            </w:pPr>
            <w:r>
              <w:rPr>
                <w:bCs/>
                <w:b/>
                <w:sz w:val="18"/>
              </w:rPr>
              <w:t xml:space="preserve">GĐ1</w:t>
            </w:r>
          </w:p>
        </w:tc>
        <w:tc>
          <w:tcPr>
            <w:tcW w:type="dxa" w:w="4405"/>
          </w:tcPr>
          <w:p>
            <w:pPr>
              <w:pStyle w:val="Compact"/>
              <w:spacing w:after="20" w:before="20"/>
              <w:jc w:val="left"/>
            </w:pPr>
            <w:r>
              <w:rPr>
                <w:sz w:val="18"/>
              </w:rPr>
              <w:t xml:space="preserve">Từ nay đến hết mẫu triển lãm 27FW</w:t>
            </w:r>
          </w:p>
        </w:tc>
        <w:tc>
          <w:tcPr>
            <w:tcW w:type="dxa" w:w="8585"/>
          </w:tcPr>
          <w:p>
            <w:pPr>
              <w:pStyle w:val="Compact"/>
              <w:spacing w:after="20" w:before="20"/>
              <w:jc w:val="left"/>
            </w:pPr>
            <w:r>
              <w:rPr>
                <w:sz w:val="18"/>
              </w:rPr>
              <w:t xml:space="preserve">Bulk 27SS chuẩn bị/vào chuyền; mẫu triển lãm 27FW chỉ còn theo dõi tiến độ, dịch góp ý (người đang làm làm tiếp)</w:t>
            </w:r>
          </w:p>
        </w:tc>
      </w:tr>
      <w:tr>
        <w:tc>
          <w:tcPr>
            <w:tcW w:type="dxa" w:w="1807"/>
          </w:tcPr>
          <w:p>
            <w:pPr>
              <w:pStyle w:val="Compact"/>
              <w:spacing w:after="20" w:before="20"/>
              <w:jc w:val="left"/>
            </w:pPr>
            <w:r>
              <w:rPr>
                <w:bCs/>
                <w:b/>
                <w:sz w:val="18"/>
              </w:rPr>
              <w:t xml:space="preserve">GĐ2</w:t>
            </w:r>
          </w:p>
        </w:tc>
        <w:tc>
          <w:tcPr>
            <w:tcW w:type="dxa" w:w="4405"/>
          </w:tcPr>
          <w:p>
            <w:pPr>
              <w:pStyle w:val="Compact"/>
              <w:spacing w:after="20" w:before="20"/>
              <w:jc w:val="left"/>
            </w:pPr>
            <w:r>
              <w:rPr>
                <w:sz w:val="18"/>
              </w:rPr>
              <w:t xml:space="preserve">Mẫu 1st 28SS</w:t>
            </w:r>
          </w:p>
        </w:tc>
        <w:tc>
          <w:tcPr>
            <w:tcW w:type="dxa" w:w="8585"/>
          </w:tcPr>
          <w:p>
            <w:pPr>
              <w:pStyle w:val="Compact"/>
              <w:spacing w:after="20" w:before="20"/>
              <w:jc w:val="left"/>
            </w:pPr>
            <w:r>
              <w:rPr>
                <w:sz w:val="18"/>
              </w:rPr>
              <w:t xml:space="preserve">Bulk 27SS đang chạy chuyền (cao điểm đại trà); phát triển mẫu 1st 28SS; Khanh nhận 1/3 mẫu TNF của B.Trang</w:t>
            </w:r>
          </w:p>
        </w:tc>
      </w:tr>
    </w:tbl>
    <w:p>
      <w:pPr>
        <w:pStyle w:val="BodyText"/>
      </w:pPr>
      <w:r>
        <w:t xml:space="preserve">Cách ước:</w:t>
      </w:r>
    </w:p>
    <w:p>
      <w:pPr>
        <w:numPr>
          <w:ilvl w:val="0"/>
          <w:numId w:val="1006"/>
        </w:numPr>
        <w:pStyle w:val="Compact"/>
      </w:pPr>
      <w:r>
        <w:rPr>
          <w:bCs/>
          <w:b/>
        </w:rPr>
        <w:t xml:space="preserve">Mẫu triển lãm 27FW (GĐ1)</w:t>
      </w:r>
      <w:r>
        <w:t xml:space="preserve"> </w:t>
      </w:r>
      <w:r>
        <w:t xml:space="preserve">≈ SMS 26FW của cùng brand ×</w:t>
      </w:r>
      <w:r>
        <w:t xml:space="preserve"> </w:t>
      </w:r>
      <w:r>
        <w:rPr>
          <w:bCs/>
          <w:b/>
        </w:rPr>
        <w:t xml:space="preserve">40%</w:t>
      </w:r>
      <w:r>
        <w:t xml:space="preserve"> </w:t>
      </w:r>
      <w:r>
        <w:t xml:space="preserve">(phần còn lại: theo dõi tiến độ, dịch góp ý). Sheet Hien thiếu mẫu 26FW, bù bằng số ở sheet tổng hợp (36 cái, 8 mã, tạm coi là ALLTERRAIN).</w:t>
      </w:r>
    </w:p>
    <w:p>
      <w:pPr>
        <w:numPr>
          <w:ilvl w:val="0"/>
          <w:numId w:val="1006"/>
        </w:numPr>
        <w:pStyle w:val="Compact"/>
      </w:pPr>
      <w:r>
        <w:rPr>
          <w:bCs/>
          <w:b/>
        </w:rPr>
        <w:t xml:space="preserve">Mẫu 1st 28SS (GĐ2)</w:t>
      </w:r>
      <w:r>
        <w:t xml:space="preserve"> </w:t>
      </w:r>
      <w:r>
        <w:t xml:space="preserve">≈ 1st–3rd 27SS của cùng brand.</w:t>
      </w:r>
    </w:p>
    <w:p>
      <w:pPr>
        <w:numPr>
          <w:ilvl w:val="0"/>
          <w:numId w:val="1006"/>
        </w:numPr>
        <w:pStyle w:val="Compact"/>
      </w:pPr>
      <w:r>
        <w:rPr>
          <w:bCs/>
          <w:b/>
        </w:rPr>
        <w:t xml:space="preserve">Bulk 27SS</w:t>
      </w:r>
      <w:r>
        <w:t xml:space="preserve">: số thực tế, tính ở cả hai giai đoạn.</w:t>
      </w:r>
    </w:p>
    <w:p>
      <w:pPr>
        <w:numPr>
          <w:ilvl w:val="0"/>
          <w:numId w:val="1006"/>
        </w:numPr>
        <w:pStyle w:val="Compact"/>
      </w:pPr>
      <w:r>
        <w:t xml:space="preserve">Hệ số độ khó ALLTERRAIN/DESCENTE × 1,3. Công suất 9 giờ/ngày, Khanh 8 giờ.</w:t>
      </w:r>
    </w:p>
    <w:p>
      <w:pPr>
        <w:numPr>
          <w:ilvl w:val="0"/>
          <w:numId w:val="1006"/>
        </w:numPr>
        <w:pStyle w:val="Compact"/>
      </w:pPr>
      <w:r>
        <w:rPr>
          <w:bCs/>
          <w:b/>
        </w:rPr>
        <w:t xml:space="preserve">Việc giao thêm</w:t>
      </w:r>
      <w:r>
        <w:t xml:space="preserve"> </w:t>
      </w:r>
      <w:r>
        <w:t xml:space="preserve">(tạm tính ~1 giờ/ngày mỗi người): Cuong điều phối chung 10%, Luan việc quản lý 10%. Nếu điều phối của Cuong ~2 giờ/ngày thì chỉ số Cuong cao hơn khoảng 0,15.</w:t>
      </w:r>
    </w:p>
    <w:p>
      <w:pPr>
        <w:numPr>
          <w:ilvl w:val="0"/>
          <w:numId w:val="1006"/>
        </w:numPr>
        <w:pStyle w:val="Compact"/>
      </w:pPr>
      <w:r>
        <w:rPr>
          <w:bCs/>
          <w:b/>
        </w:rPr>
        <w:t xml:space="preserve">Nhu</w:t>
      </w:r>
      <w:r>
        <w:t xml:space="preserve">: chỉ số chỉ tính phần brand (Nhu còn ~30% việc văn phòng).</w:t>
      </w:r>
    </w:p>
    <w:p>
      <w:pPr>
        <w:numPr>
          <w:ilvl w:val="0"/>
          <w:numId w:val="1006"/>
        </w:numPr>
        <w:pStyle w:val="Compact"/>
      </w:pPr>
      <w:r>
        <w:t xml:space="preserve">Chỉ số so trong từng giai đoạn: 1,0 = trung bình nhóm trong giai đoạn đó.</w:t>
      </w:r>
    </w:p>
    <w:p>
      <w:pPr>
        <w:pStyle w:val="FirstParagraph"/>
      </w:pPr>
      <w:r>
        <w:rPr>
          <w:bCs/>
          <w:b/>
        </w:rPr>
        <w:t xml:space="preserve">GĐ1 – đến hết mẫu triển lãm 27FW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813"/>
        <w:gridCol w:w="1426"/>
        <w:gridCol w:w="1426"/>
        <w:gridCol w:w="1426"/>
        <w:gridCol w:w="1426"/>
        <w:gridCol w:w="1426"/>
        <w:gridCol w:w="1426"/>
        <w:gridCol w:w="1426"/>
      </w:tblGrid>
      <w:tr>
        <w:trPr>
          <w:tblHeader w:val="true"/>
          <w:tblHeader w:val="true"/>
        </w:trPr>
        <w:tc>
          <w:tcPr>
            <w:tcW w:type="dxa" w:w="4813"/>
            <w:shd w:val="clear" w:color="auto" w:fill="DCE6F1"/>
          </w:tcPr>
          <w:p>
            <w:pPr>
              <w:pStyle w:val="Compact"/>
              <w:spacing w:after="20" w:before="20"/>
              <w:jc w:val="left"/>
            </w:pPr>
            <w:r>
              <w:rPr>
                <w:b/>
                <w:sz w:val="18"/>
              </w:rPr>
              <w:t xml:space="preserve">Phương án</w:t>
            </w:r>
          </w:p>
        </w:tc>
        <w:tc>
          <w:tcPr>
            <w:tcW w:type="dxa" w:w="1426"/>
            <w:shd w:val="clear" w:color="auto" w:fill="DCE6F1"/>
          </w:tcPr>
          <w:p>
            <w:pPr>
              <w:pStyle w:val="Compact"/>
              <w:spacing w:after="20" w:before="20"/>
              <w:jc w:val="left"/>
            </w:pPr>
            <w:r>
              <w:rPr>
                <w:b/>
                <w:sz w:val="18"/>
              </w:rPr>
              <w:t xml:space="preserve">Cuong</w:t>
            </w:r>
          </w:p>
        </w:tc>
        <w:tc>
          <w:tcPr>
            <w:tcW w:type="dxa" w:w="1426"/>
            <w:shd w:val="clear" w:color="auto" w:fill="DCE6F1"/>
          </w:tcPr>
          <w:p>
            <w:pPr>
              <w:pStyle w:val="Compact"/>
              <w:spacing w:after="20" w:before="20"/>
              <w:jc w:val="left"/>
            </w:pPr>
            <w:r>
              <w:rPr>
                <w:b/>
                <w:sz w:val="18"/>
              </w:rPr>
              <w:t xml:space="preserve">Luan</w:t>
            </w:r>
          </w:p>
        </w:tc>
        <w:tc>
          <w:tcPr>
            <w:tcW w:type="dxa" w:w="1426"/>
            <w:shd w:val="clear" w:color="auto" w:fill="DCE6F1"/>
          </w:tcPr>
          <w:p>
            <w:pPr>
              <w:pStyle w:val="Compact"/>
              <w:spacing w:after="20" w:before="20"/>
              <w:jc w:val="left"/>
            </w:pPr>
            <w:r>
              <w:rPr>
                <w:b/>
                <w:sz w:val="18"/>
              </w:rPr>
              <w:t xml:space="preserve">Khanh</w:t>
            </w:r>
          </w:p>
        </w:tc>
        <w:tc>
          <w:tcPr>
            <w:tcW w:type="dxa" w:w="1426"/>
            <w:shd w:val="clear" w:color="auto" w:fill="DCE6F1"/>
          </w:tcPr>
          <w:p>
            <w:pPr>
              <w:pStyle w:val="Compact"/>
              <w:spacing w:after="20" w:before="20"/>
              <w:jc w:val="left"/>
            </w:pPr>
            <w:r>
              <w:rPr>
                <w:b/>
                <w:sz w:val="18"/>
              </w:rPr>
              <w:t xml:space="preserve">B.Trang</w:t>
            </w:r>
          </w:p>
        </w:tc>
        <w:tc>
          <w:tcPr>
            <w:tcW w:type="dxa" w:w="1426"/>
            <w:shd w:val="clear" w:color="auto" w:fill="DCE6F1"/>
          </w:tcPr>
          <w:p>
            <w:pPr>
              <w:pStyle w:val="Compact"/>
              <w:spacing w:after="20" w:before="20"/>
              <w:jc w:val="left"/>
            </w:pPr>
            <w:r>
              <w:rPr>
                <w:b/>
                <w:sz w:val="18"/>
              </w:rPr>
              <w:t xml:space="preserve">Huy</w:t>
            </w:r>
          </w:p>
        </w:tc>
        <w:tc>
          <w:tcPr>
            <w:tcW w:type="dxa" w:w="1426"/>
            <w:shd w:val="clear" w:color="auto" w:fill="DCE6F1"/>
          </w:tcPr>
          <w:p>
            <w:pPr>
              <w:pStyle w:val="Compact"/>
              <w:spacing w:after="20" w:before="20"/>
              <w:jc w:val="left"/>
            </w:pPr>
            <w:r>
              <w:rPr>
                <w:b/>
                <w:sz w:val="18"/>
              </w:rPr>
              <w:t xml:space="preserve">Hien</w:t>
            </w:r>
          </w:p>
        </w:tc>
        <w:tc>
          <w:tcPr>
            <w:tcW w:type="dxa" w:w="1426"/>
            <w:shd w:val="clear" w:color="auto" w:fill="DCE6F1"/>
          </w:tcPr>
          <w:p>
            <w:pPr>
              <w:pStyle w:val="Compact"/>
              <w:spacing w:after="20" w:before="20"/>
              <w:jc w:val="left"/>
            </w:pPr>
            <w:r>
              <w:rPr>
                <w:b/>
                <w:sz w:val="18"/>
              </w:rPr>
              <w:t xml:space="preserve">Nhu</w:t>
            </w:r>
          </w:p>
        </w:tc>
      </w:tr>
      <w:tr>
        <w:tc>
          <w:tcPr>
            <w:tcW w:type="dxa" w:w="4813"/>
          </w:tcPr>
          <w:p>
            <w:pPr>
              <w:pStyle w:val="Compact"/>
              <w:spacing w:after="20" w:before="20"/>
              <w:jc w:val="left"/>
            </w:pPr>
            <w:r>
              <w:rPr>
                <w:sz w:val="18"/>
              </w:rPr>
              <w:t xml:space="preserve">Chưa chia việc của Luan</w:t>
            </w:r>
          </w:p>
        </w:tc>
        <w:tc>
          <w:tcPr>
            <w:tcW w:type="dxa" w:w="1426"/>
          </w:tcPr>
          <w:p>
            <w:pPr>
              <w:pStyle w:val="Compact"/>
              <w:spacing w:after="20" w:before="20"/>
              <w:jc w:val="left"/>
            </w:pPr>
            <w:r>
              <w:rPr>
                <w:sz w:val="18"/>
              </w:rPr>
              <w:t xml:space="preserve">1,42</w:t>
            </w:r>
          </w:p>
        </w:tc>
        <w:tc>
          <w:tcPr>
            <w:tcW w:type="dxa" w:w="1426"/>
          </w:tcPr>
          <w:p>
            <w:pPr>
              <w:pStyle w:val="Compact"/>
              <w:spacing w:after="20" w:before="20"/>
              <w:jc w:val="left"/>
            </w:pPr>
            <w:r>
              <w:rPr>
                <w:bCs/>
                <w:b/>
                <w:sz w:val="18"/>
              </w:rPr>
              <w:t xml:space="preserve">1,65</w:t>
            </w:r>
          </w:p>
        </w:tc>
        <w:tc>
          <w:tcPr>
            <w:tcW w:type="dxa" w:w="1426"/>
          </w:tcPr>
          <w:p>
            <w:pPr>
              <w:pStyle w:val="Compact"/>
              <w:spacing w:after="20" w:before="20"/>
              <w:jc w:val="left"/>
            </w:pPr>
            <w:r>
              <w:rPr>
                <w:sz w:val="18"/>
              </w:rPr>
              <w:t xml:space="preserve">0,15</w:t>
            </w:r>
          </w:p>
        </w:tc>
        <w:tc>
          <w:tcPr>
            <w:tcW w:type="dxa" w:w="1426"/>
          </w:tcPr>
          <w:p>
            <w:pPr>
              <w:pStyle w:val="Compact"/>
              <w:spacing w:after="20" w:before="20"/>
              <w:jc w:val="left"/>
            </w:pPr>
            <w:r>
              <w:rPr>
                <w:sz w:val="18"/>
              </w:rPr>
              <w:t xml:space="preserve">1,43</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0,85</w:t>
            </w:r>
          </w:p>
        </w:tc>
        <w:tc>
          <w:tcPr>
            <w:tcW w:type="dxa" w:w="1426"/>
          </w:tcPr>
          <w:p>
            <w:pPr>
              <w:pStyle w:val="Compact"/>
              <w:spacing w:after="20" w:before="20"/>
              <w:jc w:val="left"/>
            </w:pPr>
            <w:r>
              <w:rPr>
                <w:sz w:val="18"/>
              </w:rPr>
              <w:t xml:space="preserve">0,57</w:t>
            </w:r>
          </w:p>
        </w:tc>
      </w:tr>
      <w:tr>
        <w:tc>
          <w:tcPr>
            <w:tcW w:type="dxa" w:w="4813"/>
          </w:tcPr>
          <w:p>
            <w:pPr>
              <w:pStyle w:val="Compact"/>
              <w:spacing w:after="20" w:before="20"/>
              <w:jc w:val="left"/>
            </w:pPr>
            <w:r>
              <w:rPr>
                <w:sz w:val="18"/>
              </w:rPr>
              <w:t xml:space="preserve">Khanh làm hậu cần TNF 富山企画 (~15% việc Luan)</w:t>
            </w:r>
          </w:p>
        </w:tc>
        <w:tc>
          <w:tcPr>
            <w:tcW w:type="dxa" w:w="1426"/>
          </w:tcPr>
          <w:p>
            <w:pPr>
              <w:pStyle w:val="Compact"/>
              <w:spacing w:after="20" w:before="20"/>
              <w:jc w:val="left"/>
            </w:pPr>
            <w:r>
              <w:rPr>
                <w:sz w:val="18"/>
              </w:rPr>
              <w:t xml:space="preserve">1,42</w:t>
            </w:r>
          </w:p>
        </w:tc>
        <w:tc>
          <w:tcPr>
            <w:tcW w:type="dxa" w:w="1426"/>
          </w:tcPr>
          <w:p>
            <w:pPr>
              <w:pStyle w:val="Compact"/>
              <w:spacing w:after="20" w:before="20"/>
              <w:jc w:val="left"/>
            </w:pPr>
            <w:r>
              <w:rPr>
                <w:sz w:val="18"/>
              </w:rPr>
              <w:t xml:space="preserve">1,40</w:t>
            </w:r>
          </w:p>
        </w:tc>
        <w:tc>
          <w:tcPr>
            <w:tcW w:type="dxa" w:w="1426"/>
          </w:tcPr>
          <w:p>
            <w:pPr>
              <w:pStyle w:val="Compact"/>
              <w:spacing w:after="20" w:before="20"/>
              <w:jc w:val="left"/>
            </w:pPr>
            <w:r>
              <w:rPr>
                <w:sz w:val="18"/>
              </w:rPr>
              <w:t xml:space="preserve">0,40</w:t>
            </w:r>
          </w:p>
        </w:tc>
        <w:tc>
          <w:tcPr>
            <w:tcW w:type="dxa" w:w="1426"/>
          </w:tcPr>
          <w:p>
            <w:pPr>
              <w:pStyle w:val="Compact"/>
              <w:spacing w:after="20" w:before="20"/>
              <w:jc w:val="left"/>
            </w:pPr>
            <w:r>
              <w:rPr>
                <w:sz w:val="18"/>
              </w:rPr>
              <w:t xml:space="preserve">1,43</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0,85</w:t>
            </w:r>
          </w:p>
        </w:tc>
        <w:tc>
          <w:tcPr>
            <w:tcW w:type="dxa" w:w="1426"/>
          </w:tcPr>
          <w:p>
            <w:pPr>
              <w:pStyle w:val="Compact"/>
              <w:spacing w:after="20" w:before="20"/>
              <w:jc w:val="left"/>
            </w:pPr>
            <w:r>
              <w:rPr>
                <w:sz w:val="18"/>
              </w:rPr>
              <w:t xml:space="preserve">0,57</w:t>
            </w:r>
          </w:p>
        </w:tc>
      </w:tr>
      <w:tr>
        <w:tc>
          <w:tcPr>
            <w:tcW w:type="dxa" w:w="4813"/>
          </w:tcPr>
          <w:p>
            <w:pPr>
              <w:pStyle w:val="Compact"/>
              <w:spacing w:after="20" w:before="20"/>
              <w:jc w:val="left"/>
            </w:pPr>
            <w:r>
              <w:rPr>
                <w:bCs/>
                <w:b/>
                <w:sz w:val="18"/>
              </w:rPr>
              <w:t xml:space="preserve">Khanh làm hậu cần + hỗ trợ dịch (~25% việc Luan)</w:t>
            </w:r>
          </w:p>
        </w:tc>
        <w:tc>
          <w:tcPr>
            <w:tcW w:type="dxa" w:w="1426"/>
          </w:tcPr>
          <w:p>
            <w:pPr>
              <w:pStyle w:val="Compact"/>
              <w:spacing w:after="20" w:before="20"/>
              <w:jc w:val="left"/>
            </w:pPr>
            <w:r>
              <w:rPr>
                <w:sz w:val="18"/>
              </w:rPr>
              <w:t xml:space="preserve">1,42</w:t>
            </w:r>
          </w:p>
        </w:tc>
        <w:tc>
          <w:tcPr>
            <w:tcW w:type="dxa" w:w="1426"/>
          </w:tcPr>
          <w:p>
            <w:pPr>
              <w:pStyle w:val="Compact"/>
              <w:spacing w:after="20" w:before="20"/>
              <w:jc w:val="left"/>
            </w:pPr>
            <w:r>
              <w:rPr>
                <w:bCs/>
                <w:b/>
                <w:sz w:val="18"/>
              </w:rPr>
              <w:t xml:space="preserve">1,24</w:t>
            </w:r>
          </w:p>
        </w:tc>
        <w:tc>
          <w:tcPr>
            <w:tcW w:type="dxa" w:w="1426"/>
          </w:tcPr>
          <w:p>
            <w:pPr>
              <w:pStyle w:val="Compact"/>
              <w:spacing w:after="20" w:before="20"/>
              <w:jc w:val="left"/>
            </w:pPr>
            <w:r>
              <w:rPr>
                <w:bCs/>
                <w:b/>
                <w:sz w:val="18"/>
              </w:rPr>
              <w:t xml:space="preserve">0,57</w:t>
            </w:r>
          </w:p>
        </w:tc>
        <w:tc>
          <w:tcPr>
            <w:tcW w:type="dxa" w:w="1426"/>
          </w:tcPr>
          <w:p>
            <w:pPr>
              <w:pStyle w:val="Compact"/>
              <w:spacing w:after="20" w:before="20"/>
              <w:jc w:val="left"/>
            </w:pPr>
            <w:r>
              <w:rPr>
                <w:sz w:val="18"/>
              </w:rPr>
              <w:t xml:space="preserve">1,43</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0,85</w:t>
            </w:r>
          </w:p>
        </w:tc>
        <w:tc>
          <w:tcPr>
            <w:tcW w:type="dxa" w:w="1426"/>
          </w:tcPr>
          <w:p>
            <w:pPr>
              <w:pStyle w:val="Compact"/>
              <w:spacing w:after="20" w:before="20"/>
              <w:jc w:val="left"/>
            </w:pPr>
            <w:r>
              <w:rPr>
                <w:sz w:val="18"/>
              </w:rPr>
              <w:t xml:space="preserve">0,57</w:t>
            </w:r>
          </w:p>
        </w:tc>
      </w:tr>
    </w:tbl>
    <w:p>
      <w:pPr>
        <w:pStyle w:val="BodyText"/>
      </w:pPr>
      <w:r>
        <w:rPr>
          <w:bCs/>
          <w:b/>
        </w:rPr>
        <w:t xml:space="preserve">GĐ2 – mẫu 1st 28SS (Khanh nhận 1/3 mẫu TNF)</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048"/>
        <w:gridCol w:w="1392"/>
        <w:gridCol w:w="1392"/>
        <w:gridCol w:w="1392"/>
        <w:gridCol w:w="1392"/>
        <w:gridCol w:w="1392"/>
        <w:gridCol w:w="1392"/>
        <w:gridCol w:w="1392"/>
      </w:tblGrid>
      <w:tr>
        <w:trPr>
          <w:tblHeader w:val="true"/>
          <w:tblHeader w:val="true"/>
        </w:trPr>
        <w:tc>
          <w:tcPr>
            <w:tcW w:type="dxa" w:w="5048"/>
            <w:shd w:val="clear" w:color="auto" w:fill="DCE6F1"/>
          </w:tcPr>
          <w:p>
            <w:pPr>
              <w:pStyle w:val="Compact"/>
              <w:spacing w:after="20" w:before="20"/>
              <w:jc w:val="left"/>
            </w:pPr>
            <w:r>
              <w:rPr>
                <w:b/>
                <w:sz w:val="18"/>
              </w:rPr>
              <w:t xml:space="preserve">Phương án</w:t>
            </w:r>
          </w:p>
        </w:tc>
        <w:tc>
          <w:tcPr>
            <w:tcW w:type="dxa" w:w="1392"/>
            <w:shd w:val="clear" w:color="auto" w:fill="DCE6F1"/>
          </w:tcPr>
          <w:p>
            <w:pPr>
              <w:pStyle w:val="Compact"/>
              <w:spacing w:after="20" w:before="20"/>
              <w:jc w:val="left"/>
            </w:pPr>
            <w:r>
              <w:rPr>
                <w:b/>
                <w:sz w:val="18"/>
              </w:rPr>
              <w:t xml:space="preserve">Cuong</w:t>
            </w:r>
          </w:p>
        </w:tc>
        <w:tc>
          <w:tcPr>
            <w:tcW w:type="dxa" w:w="1392"/>
            <w:shd w:val="clear" w:color="auto" w:fill="DCE6F1"/>
          </w:tcPr>
          <w:p>
            <w:pPr>
              <w:pStyle w:val="Compact"/>
              <w:spacing w:after="20" w:before="20"/>
              <w:jc w:val="left"/>
            </w:pPr>
            <w:r>
              <w:rPr>
                <w:b/>
                <w:sz w:val="18"/>
              </w:rPr>
              <w:t xml:space="preserve">Luan</w:t>
            </w:r>
          </w:p>
        </w:tc>
        <w:tc>
          <w:tcPr>
            <w:tcW w:type="dxa" w:w="1392"/>
            <w:shd w:val="clear" w:color="auto" w:fill="DCE6F1"/>
          </w:tcPr>
          <w:p>
            <w:pPr>
              <w:pStyle w:val="Compact"/>
              <w:spacing w:after="20" w:before="20"/>
              <w:jc w:val="left"/>
            </w:pPr>
            <w:r>
              <w:rPr>
                <w:b/>
                <w:sz w:val="18"/>
              </w:rPr>
              <w:t xml:space="preserve">Khanh</w:t>
            </w:r>
          </w:p>
        </w:tc>
        <w:tc>
          <w:tcPr>
            <w:tcW w:type="dxa" w:w="1392"/>
            <w:shd w:val="clear" w:color="auto" w:fill="DCE6F1"/>
          </w:tcPr>
          <w:p>
            <w:pPr>
              <w:pStyle w:val="Compact"/>
              <w:spacing w:after="20" w:before="20"/>
              <w:jc w:val="left"/>
            </w:pPr>
            <w:r>
              <w:rPr>
                <w:b/>
                <w:sz w:val="18"/>
              </w:rPr>
              <w:t xml:space="preserve">Huy</w:t>
            </w:r>
          </w:p>
        </w:tc>
        <w:tc>
          <w:tcPr>
            <w:tcW w:type="dxa" w:w="1392"/>
            <w:shd w:val="clear" w:color="auto" w:fill="DCE6F1"/>
          </w:tcPr>
          <w:p>
            <w:pPr>
              <w:pStyle w:val="Compact"/>
              <w:spacing w:after="20" w:before="20"/>
              <w:jc w:val="left"/>
            </w:pPr>
            <w:r>
              <w:rPr>
                <w:b/>
                <w:sz w:val="18"/>
              </w:rPr>
              <w:t xml:space="preserve">Hien</w:t>
            </w:r>
          </w:p>
        </w:tc>
        <w:tc>
          <w:tcPr>
            <w:tcW w:type="dxa" w:w="1392"/>
            <w:shd w:val="clear" w:color="auto" w:fill="DCE6F1"/>
          </w:tcPr>
          <w:p>
            <w:pPr>
              <w:pStyle w:val="Compact"/>
              <w:spacing w:after="20" w:before="20"/>
              <w:jc w:val="left"/>
            </w:pPr>
            <w:r>
              <w:rPr>
                <w:b/>
                <w:sz w:val="18"/>
              </w:rPr>
              <w:t xml:space="preserve">Nhu</w:t>
            </w:r>
          </w:p>
        </w:tc>
        <w:tc>
          <w:tcPr>
            <w:tcW w:type="dxa" w:w="1392"/>
            <w:shd w:val="clear" w:color="auto" w:fill="DCE6F1"/>
          </w:tcPr>
          <w:p>
            <w:pPr>
              <w:pStyle w:val="Compact"/>
              <w:spacing w:after="20" w:before="20"/>
              <w:jc w:val="left"/>
            </w:pPr>
            <w:r>
              <w:rPr>
                <w:b/>
                <w:sz w:val="18"/>
              </w:rPr>
              <w:t xml:space="preserve">B.Trang*</w:t>
            </w:r>
          </w:p>
        </w:tc>
      </w:tr>
      <w:tr>
        <w:tc>
          <w:tcPr>
            <w:tcW w:type="dxa" w:w="5048"/>
          </w:tcPr>
          <w:p>
            <w:pPr>
              <w:pStyle w:val="Compact"/>
              <w:spacing w:after="20" w:before="20"/>
              <w:jc w:val="left"/>
            </w:pPr>
            <w:r>
              <w:rPr>
                <w:sz w:val="18"/>
              </w:rPr>
              <w:t xml:space="preserve">Khanh hậu cần (~15%)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bCs/>
                <w:b/>
                <w:sz w:val="18"/>
              </w:rPr>
              <w:t xml:space="preserve">1,60</w:t>
            </w:r>
          </w:p>
        </w:tc>
        <w:tc>
          <w:tcPr>
            <w:tcW w:type="dxa" w:w="1392"/>
          </w:tcPr>
          <w:p>
            <w:pPr>
              <w:pStyle w:val="Compact"/>
              <w:spacing w:after="20" w:before="20"/>
              <w:jc w:val="left"/>
            </w:pPr>
            <w:r>
              <w:rPr>
                <w:sz w:val="18"/>
              </w:rPr>
              <w:t xml:space="preserve">0,53</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sz w:val="18"/>
              </w:rPr>
              <w:t xml:space="preserve">Khanh hậu cần + dịch (~25%)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sz w:val="18"/>
              </w:rPr>
              <w:t xml:space="preserve">0,72</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bCs/>
                <w:b/>
                <w:sz w:val="18"/>
              </w:rPr>
              <w:t xml:space="preserve">Khanh hậu cần + dịch (~35%)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bCs/>
                <w:b/>
                <w:sz w:val="18"/>
              </w:rPr>
              <w:t xml:space="preserve">1,22</w:t>
            </w:r>
          </w:p>
        </w:tc>
        <w:tc>
          <w:tcPr>
            <w:tcW w:type="dxa" w:w="1392"/>
          </w:tcPr>
          <w:p>
            <w:pPr>
              <w:pStyle w:val="Compact"/>
              <w:spacing w:after="20" w:before="20"/>
              <w:jc w:val="left"/>
            </w:pPr>
            <w:r>
              <w:rPr>
                <w:bCs/>
                <w:b/>
                <w:sz w:val="18"/>
              </w:rPr>
              <w:t xml:space="preserve">0,91</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sz w:val="18"/>
              </w:rPr>
              <w:t xml:space="preserve">Khanh hậu cần + dịch (~35%) + nhận TNF 東京企画 từ Cuong</w:t>
            </w:r>
          </w:p>
        </w:tc>
        <w:tc>
          <w:tcPr>
            <w:tcW w:type="dxa" w:w="1392"/>
          </w:tcPr>
          <w:p>
            <w:pPr>
              <w:pStyle w:val="Compact"/>
              <w:spacing w:after="20" w:before="20"/>
              <w:jc w:val="left"/>
            </w:pPr>
            <w:r>
              <w:rPr>
                <w:bCs/>
                <w:b/>
                <w:sz w:val="18"/>
              </w:rPr>
              <w:t xml:space="preserve">1,24</w:t>
            </w:r>
          </w:p>
        </w:tc>
        <w:tc>
          <w:tcPr>
            <w:tcW w:type="dxa" w:w="1392"/>
          </w:tcPr>
          <w:p>
            <w:pPr>
              <w:pStyle w:val="Compact"/>
              <w:spacing w:after="20" w:before="20"/>
              <w:jc w:val="left"/>
            </w:pPr>
            <w:r>
              <w:rPr>
                <w:sz w:val="18"/>
              </w:rPr>
              <w:t xml:space="preserve">1,22</w:t>
            </w:r>
          </w:p>
        </w:tc>
        <w:tc>
          <w:tcPr>
            <w:tcW w:type="dxa" w:w="1392"/>
          </w:tcPr>
          <w:p>
            <w:pPr>
              <w:pStyle w:val="Compact"/>
              <w:spacing w:after="20" w:before="20"/>
              <w:jc w:val="left"/>
            </w:pPr>
            <w:r>
              <w:rPr>
                <w:sz w:val="18"/>
              </w:rPr>
              <w:t xml:space="preserve">1,08</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bl>
    <w:p>
      <w:pPr>
        <w:pStyle w:val="BodyText"/>
      </w:pPr>
      <w:r>
        <w:t xml:space="preserve">* B.Trang ở GĐ2 bị tính thấp: file BULK chưa có bulk 27SS của FOXFIRE, TATRAS, Kasco, YONEX (các brand B.Trang mới nhận), nên số này chưa dùng được.</w:t>
      </w:r>
    </w:p>
    <w:p>
      <w:pPr>
        <w:pStyle w:val="BodyText"/>
      </w:pPr>
      <w:r>
        <w:t xml:space="preserve">Nhận xét:</w:t>
      </w:r>
    </w:p>
    <w:p>
      <w:pPr>
        <w:numPr>
          <w:ilvl w:val="0"/>
          <w:numId w:val="1007"/>
        </w:numPr>
        <w:pStyle w:val="Compact"/>
      </w:pPr>
      <w:r>
        <w:rPr>
          <w:bCs/>
          <w:b/>
        </w:rPr>
        <w:t xml:space="preserve">Khanh đang còn nhiều sức ở GĐ1</w:t>
      </w:r>
      <w:r>
        <w:t xml:space="preserve"> </w:t>
      </w:r>
      <w:r>
        <w:t xml:space="preserve">(không phải chia mẫu triển lãm), nên có thể</w:t>
      </w:r>
      <w:r>
        <w:t xml:space="preserve"> </w:t>
      </w:r>
      <w:r>
        <w:rPr>
          <w:bCs/>
          <w:b/>
        </w:rPr>
        <w:t xml:space="preserve">nhận ngay cả hậu cần lẫn hỗ trợ dịch</w:t>
      </w:r>
      <w:r>
        <w:t xml:space="preserve"> </w:t>
      </w:r>
      <w:r>
        <w:t xml:space="preserve">cho Luan: Luan 1,65 → 1,24, Khanh 0,57. Thời gian này cũng là lúc Khanh làm quen lại TNF 富山企画 trước cao điểm.</w:t>
      </w:r>
    </w:p>
    <w:p>
      <w:pPr>
        <w:numPr>
          <w:ilvl w:val="0"/>
          <w:numId w:val="1007"/>
        </w:numPr>
        <w:pStyle w:val="Compact"/>
      </w:pPr>
      <w:r>
        <w:rPr>
          <w:bCs/>
          <w:b/>
        </w:rPr>
        <w:t xml:space="preserve">Luan nặng nhất ở GĐ2</w:t>
      </w:r>
      <w:r>
        <w:t xml:space="preserve">, vì bulk 27SS (207.757 cái) vào chuyền đúng lúc này. Cần tăng phần Khanh hỗ trợ lên</w:t>
      </w:r>
      <w:r>
        <w:t xml:space="preserve"> </w:t>
      </w:r>
      <w:r>
        <w:rPr>
          <w:bCs/>
          <w:b/>
        </w:rPr>
        <w:t xml:space="preserve">khoảng 1/3 việc của Luan</w:t>
      </w:r>
      <w:r>
        <w:t xml:space="preserve"> </w:t>
      </w:r>
      <w:r>
        <w:t xml:space="preserve">thì Luan mới về ~1,2.</w:t>
      </w:r>
    </w:p>
    <w:p>
      <w:pPr>
        <w:numPr>
          <w:ilvl w:val="0"/>
          <w:numId w:val="1007"/>
        </w:numPr>
        <w:pStyle w:val="Compact"/>
      </w:pPr>
      <w:r>
        <w:rPr>
          <w:bCs/>
          <w:b/>
        </w:rPr>
        <w:t xml:space="preserve">Cuong cao ở cả hai giai đoạn</w:t>
      </w:r>
      <w:r>
        <w:t xml:space="preserve"> </w:t>
      </w:r>
      <w:r>
        <w:t xml:space="preserve">(~1,4) do HELLY HANSEN và việc điều phối mới.</w:t>
      </w:r>
      <w:r>
        <w:t xml:space="preserve"> </w:t>
      </w:r>
      <w:r>
        <w:rPr>
          <w:bCs/>
          <w:b/>
        </w:rPr>
        <w:t xml:space="preserve">Đã quyết: TNF 東京企画 chuyển sang Khanh ở GĐ2</w:t>
      </w:r>
      <w:r>
        <w:t xml:space="preserve">: Cuong → 1,24, Khanh → 1,08 (ở mức tăng ca đến 17h). Cần theo dõi Khanh vì lúc đó vừa có mẫu TNF, vừa hỗ trợ Luan, vừa nhận brand mới.</w:t>
      </w:r>
    </w:p>
    <w:p>
      <w:pPr>
        <w:numPr>
          <w:ilvl w:val="0"/>
          <w:numId w:val="1007"/>
        </w:numPr>
        <w:pStyle w:val="Compact"/>
      </w:pPr>
      <w:r>
        <w:rPr>
          <w:bCs/>
          <w:b/>
        </w:rPr>
        <w:t xml:space="preserve">B.Trang cao ở GĐ1</w:t>
      </w:r>
      <w:r>
        <w:t xml:space="preserve"> </w:t>
      </w:r>
      <w:r>
        <w:t xml:space="preserve">(1,43) do còn mẫu triển lãm TNF, nhưng đợt này sắp xong (chỉ còn theo dõi, dịch góp ý), nên giữ như quyết định.</w:t>
      </w:r>
    </w:p>
    <w:p>
      <w:pPr>
        <w:numPr>
          <w:ilvl w:val="0"/>
          <w:numId w:val="1007"/>
        </w:numPr>
        <w:pStyle w:val="Compact"/>
      </w:pPr>
      <w:r>
        <w:rPr>
          <w:bCs/>
          <w:b/>
        </w:rPr>
        <w:t xml:space="preserve">Huy 1,39 ở GĐ2</w:t>
      </w:r>
      <w:r>
        <w:t xml:space="preserve"> </w:t>
      </w:r>
      <w:r>
        <w:t xml:space="preserve">(mẫu 1st Goldwin, TNF別注 HOSOYA). Đã quyết giữ nguyên; cần theo dõi vì hơi vượt mức tăng ca 1 giờ/ngày.</w:t>
      </w:r>
    </w:p>
    <w:p>
      <w:pPr>
        <w:numPr>
          <w:ilvl w:val="0"/>
          <w:numId w:val="1007"/>
        </w:numPr>
        <w:pStyle w:val="Compact"/>
      </w:pPr>
      <w:r>
        <w:rPr>
          <w:bCs/>
          <w:b/>
        </w:rPr>
        <w:t xml:space="preserve">Hien 1,13 ở GĐ2</w:t>
      </w:r>
      <w:r>
        <w:t xml:space="preserve">: brand của Hien bận vào mùa SS, đúng như dự kiến; không giao thêm.</w:t>
      </w:r>
    </w:p>
    <w:bookmarkStart w:id="26"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32"/>
        <w:gridCol w:w="5182"/>
        <w:gridCol w:w="5182"/>
      </w:tblGrid>
      <w:tr>
        <w:trPr>
          <w:tblHeader w:val="true"/>
          <w:tblHeader w:val="true"/>
        </w:trPr>
        <w:tc>
          <w:tcPr>
            <w:tcW w:type="dxa" w:w="4432"/>
            <w:shd w:val="clear" w:color="auto" w:fill="DCE6F1"/>
          </w:tcPr>
          <w:p>
            <w:pPr>
              <w:pStyle w:val="Compact"/>
              <w:spacing w:after="20" w:before="20"/>
            </w:pPr>
          </w:p>
        </w:tc>
        <w:tc>
          <w:tcPr>
            <w:tcW w:type="dxa" w:w="5182"/>
            <w:shd w:val="clear" w:color="auto" w:fill="DCE6F1"/>
          </w:tcPr>
          <w:p>
            <w:pPr>
              <w:pStyle w:val="Compact"/>
              <w:spacing w:after="20" w:before="20"/>
              <w:jc w:val="left"/>
            </w:pPr>
            <w:r>
              <w:rPr>
                <w:b/>
                <w:sz w:val="18"/>
              </w:rPr>
              <w:t xml:space="preserve">Luan</w:t>
            </w:r>
          </w:p>
        </w:tc>
        <w:tc>
          <w:tcPr>
            <w:tcW w:type="dxa" w:w="5182"/>
            <w:shd w:val="clear" w:color="auto" w:fill="DCE6F1"/>
          </w:tcPr>
          <w:p>
            <w:pPr>
              <w:pStyle w:val="Compact"/>
              <w:spacing w:after="20" w:before="20"/>
              <w:jc w:val="left"/>
            </w:pPr>
            <w:r>
              <w:rPr>
                <w:b/>
                <w:sz w:val="18"/>
              </w:rPr>
              <w:t xml:space="preserve">Khanh</w:t>
            </w:r>
          </w:p>
        </w:tc>
      </w:tr>
      <w:tr>
        <w:tc>
          <w:tcPr>
            <w:tcW w:type="dxa" w:w="4432"/>
          </w:tcPr>
          <w:p>
            <w:pPr>
              <w:pStyle w:val="Compact"/>
              <w:spacing w:after="20" w:before="20"/>
              <w:jc w:val="left"/>
            </w:pPr>
            <w:r>
              <w:rPr>
                <w:sz w:val="18"/>
              </w:rPr>
              <w:t xml:space="preserve">Brand phụ trách</w:t>
            </w:r>
          </w:p>
        </w:tc>
        <w:tc>
          <w:tcPr>
            <w:tcW w:type="dxa" w:w="5182"/>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182"/>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GĐ2);</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432"/>
          </w:tcPr>
          <w:p>
            <w:pPr>
              <w:pStyle w:val="Compact"/>
              <w:spacing w:after="20" w:before="20"/>
              <w:jc w:val="left"/>
            </w:pPr>
            <w:r>
              <w:rPr>
                <w:sz w:val="18"/>
              </w:rPr>
              <w:t xml:space="preserve">TNF 富山企画 – Luan giữ</w:t>
            </w:r>
          </w:p>
        </w:tc>
        <w:tc>
          <w:tcPr>
            <w:tcW w:type="dxa" w:w="5182"/>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182"/>
          </w:tcPr>
          <w:p>
            <w:pPr>
              <w:pStyle w:val="Compact"/>
              <w:spacing w:after="20" w:before="20"/>
              <w:jc w:val="left"/>
            </w:pPr>
            <w:r>
              <w:rPr>
                <w:sz w:val="18"/>
              </w:rPr>
              <w:t xml:space="preserve">–</w:t>
            </w:r>
          </w:p>
        </w:tc>
      </w:tr>
      <w:tr>
        <w:tc>
          <w:tcPr>
            <w:tcW w:type="dxa" w:w="4432"/>
          </w:tcPr>
          <w:p>
            <w:pPr>
              <w:pStyle w:val="Compact"/>
              <w:spacing w:after="20" w:before="20"/>
              <w:jc w:val="left"/>
            </w:pPr>
            <w:r>
              <w:rPr>
                <w:bCs/>
                <w:b/>
                <w:sz w:val="18"/>
              </w:rPr>
              <w:t xml:space="preserve">GĐ1 (ngay bây giờ)</w:t>
            </w:r>
            <w:r>
              <w:rPr>
                <w:sz w:val="18"/>
              </w:rPr>
              <w:t xml:space="preserve"> </w:t>
            </w:r>
            <w:r>
              <w:rPr>
                <w:sz w:val="18"/>
              </w:rPr>
              <w:t xml:space="preserve">– Khanh hỗ trợ TNF 富山企画 (~25% việc Luan)</w:t>
            </w:r>
          </w:p>
        </w:tc>
        <w:tc>
          <w:tcPr>
            <w:tcW w:type="dxa" w:w="5182"/>
          </w:tcPr>
          <w:p>
            <w:pPr>
              <w:pStyle w:val="Compact"/>
              <w:spacing w:after="20" w:before="20"/>
              <w:jc w:val="left"/>
            </w:pPr>
            <w:r>
              <w:rPr>
                <w:sz w:val="18"/>
              </w:rPr>
              <w:t xml:space="preserve">Duyệt kết quả, kiểm bản dịch</w:t>
            </w:r>
          </w:p>
        </w:tc>
        <w:tc>
          <w:tcPr>
            <w:tcW w:type="dxa" w:w="5182"/>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432"/>
          </w:tcPr>
          <w:p>
            <w:pPr>
              <w:pStyle w:val="Compact"/>
              <w:spacing w:after="20" w:before="20"/>
              <w:jc w:val="left"/>
            </w:pPr>
            <w:r>
              <w:rPr>
                <w:bCs/>
                <w:b/>
                <w:sz w:val="18"/>
              </w:rPr>
              <w:t xml:space="preserve">GĐ2 (1st 28SS, bulk 27SS chạy chuyền)</w:t>
            </w:r>
          </w:p>
        </w:tc>
        <w:tc>
          <w:tcPr>
            <w:tcW w:type="dxa" w:w="5182"/>
          </w:tcPr>
          <w:p>
            <w:pPr>
              <w:pStyle w:val="Compact"/>
              <w:spacing w:after="20" w:before="20"/>
              <w:jc w:val="left"/>
            </w:pPr>
            <w:r>
              <w:rPr>
                <w:sz w:val="18"/>
              </w:rPr>
              <w:t xml:space="preserve">Như trên</w:t>
            </w:r>
          </w:p>
        </w:tc>
        <w:tc>
          <w:tcPr>
            <w:tcW w:type="dxa" w:w="5182"/>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432"/>
          </w:tcPr>
          <w:p>
            <w:pPr>
              <w:pStyle w:val="Compact"/>
              <w:spacing w:after="20" w:before="20"/>
              <w:jc w:val="left"/>
            </w:pPr>
            <w:r>
              <w:rPr>
                <w:sz w:val="18"/>
              </w:rPr>
              <w:t xml:space="preserve">Việc khác</w:t>
            </w:r>
          </w:p>
        </w:tc>
        <w:tc>
          <w:tcPr>
            <w:tcW w:type="dxa" w:w="5182"/>
          </w:tcPr>
          <w:p>
            <w:pPr>
              <w:pStyle w:val="Compact"/>
              <w:spacing w:after="20" w:before="20"/>
              <w:jc w:val="left"/>
            </w:pPr>
            <w:r>
              <w:rPr>
                <w:sz w:val="18"/>
              </w:rPr>
              <w:t xml:space="preserve">Một phần việc quản lý (~1 giờ/ngày)</w:t>
            </w:r>
          </w:p>
        </w:tc>
        <w:tc>
          <w:tcPr>
            <w:tcW w:type="dxa" w:w="5182"/>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trong GĐ1 Khanh theo cùng Cuong các lô bulk 27SS đang chạy (7 mã) để nắm tài liệu, NPL, liên lạc TIJ; từ GĐ2 Khanh làm đầu mối,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6"/>
    <w:bookmarkStart w:id="27"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đến hết GĐ1 rồi bàn giao cho Khanh;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hỗ trợ TNF 富山企画 (hậu cần, dịch); từ GĐ2: TNF 東京企画 (PPS~đại trà) và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7"/>
    <w:bookmarkEnd w:id="28"/>
    <w:bookmarkStart w:id="29" w:name="dữ-liệu-cần-xác-nhận"/>
    <w:p>
      <w:pPr>
        <w:pStyle w:val="Heading2"/>
      </w:pPr>
      <w:r>
        <w:t xml:space="preserve">Dữ liệu cần xác nhận</w:t>
      </w:r>
    </w:p>
    <w:p>
      <w:pPr>
        <w:numPr>
          <w:ilvl w:val="0"/>
          <w:numId w:val="1008"/>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08"/>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08"/>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08"/>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08"/>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08"/>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29"/>
    <w:bookmarkStart w:id="30"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09"/>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09"/>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09"/>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0"/>
    <w:bookmarkStart w:id="31" w:name="câu-hỏi-mở"/>
    <w:p>
      <w:pPr>
        <w:pStyle w:val="Heading2"/>
      </w:pPr>
      <w:r>
        <w:t xml:space="preserve">Câu hỏi mở</w:t>
      </w:r>
    </w:p>
    <w:p>
      <w:pPr>
        <w:numPr>
          <w:ilvl w:val="0"/>
          <w:numId w:val="1010"/>
        </w:numPr>
        <w:pStyle w:val="Compact"/>
      </w:pPr>
      <w:r>
        <w:t xml:space="preserve">Việc điều phối chung của Cuong và việc quản lý giao cho Luan chiếm khoảng bao nhiêu giờ/ngày? (đang tạm tính 20% và 10%)</w:t>
      </w:r>
    </w:p>
    <w:p>
      <w:pPr>
        <w:numPr>
          <w:ilvl w:val="0"/>
          <w:numId w:val="1010"/>
        </w:numPr>
        <w:pStyle w:val="Compact"/>
      </w:pPr>
      <w:r>
        <w:t xml:space="preserve">Số mẫu 26FW thực tế của Hien theo brand (sheet Hien trong file SPL bị thiếu).</w:t>
      </w:r>
    </w:p>
    <w:p>
      <w:pPr>
        <w:numPr>
          <w:ilvl w:val="0"/>
          <w:numId w:val="1010"/>
        </w:numPr>
        <w:pStyle w:val="Compact"/>
      </w:pPr>
      <w:r>
        <w:t xml:space="preserve">Số mẫu triển lãm 27FW thực tế và phần việc còn lại (đang tạm tính 40%).</w:t>
      </w:r>
    </w:p>
    <w:p>
      <w:pPr>
        <w:numPr>
          <w:ilvl w:val="0"/>
          <w:numId w:val="1010"/>
        </w:numPr>
        <w:pStyle w:val="Compact"/>
      </w:pPr>
      <w:r>
        <w:t xml:space="preserve">Số bulk 27SS của FOXFIRE, TATRAS, Kasco, YONEX (B.Trang) để tính GĐ2 cho B.Trang.</w:t>
      </w:r>
    </w:p>
    <w:p>
      <w:pPr>
        <w:numPr>
          <w:ilvl w:val="0"/>
          <w:numId w:val="1010"/>
        </w:numPr>
        <w:pStyle w:val="Compact"/>
      </w:pPr>
      <w:r>
        <w:t xml:space="preserve">Phân tích nhóm kỹ thuật và CAD (gồm H.Trang) sẽ làm riêng sau khi xong nhóm MD.</w:t>
      </w:r>
    </w:p>
    <w:bookmarkEnd w:id="31"/>
    <w:bookmarkEnd w:id="32"/>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2026-10-28T01:33:42Z</dcterms:created>
  <dcterms:modified xsi:type="dcterms:W3CDTF">2026-10-28T01:33:42Z</dcterms:modified>
</cp:coreProperties>
</file>

<file path=docProps/custom.xml><?xml version="1.0" encoding="utf-8"?>
<Properties xmlns="http://schemas.openxmlformats.org/officeDocument/2006/custom-properties" xmlns:vt="http://schemas.openxmlformats.org/officeDocument/2006/docPropsVTypes"/>
</file>