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94" w:type="dxa"/>
        <w:tblLayout w:type="fixed"/>
        <w:tblCellMar>
          <w:left w:w="80" w:type="dxa"/>
          <w:right w:w="80" w:type="dxa"/>
        </w:tblCellMar>
        <w:tblLook w:val="0000" w:firstRow="0" w:lastRow="0" w:firstColumn="0" w:lastColumn="0" w:noHBand="0" w:noVBand="0"/>
      </w:tblPr>
      <w:tblGrid>
        <w:gridCol w:w="6601"/>
        <w:gridCol w:w="2693"/>
      </w:tblGrid>
      <w:tr w:rsidR="00120BBE" w14:paraId="61D31F6B" w14:textId="77777777">
        <w:trPr>
          <w:cantSplit/>
        </w:trPr>
        <w:tc>
          <w:tcPr>
            <w:tcW w:w="6600" w:type="dxa"/>
          </w:tcPr>
          <w:p w14:paraId="1AD30ECF" w14:textId="77777777" w:rsidR="00120BBE" w:rsidRDefault="00000000">
            <w:pPr>
              <w:widowControl w:val="0"/>
              <w:spacing w:line="240" w:lineRule="auto"/>
              <w:rPr>
                <w:b/>
              </w:rPr>
            </w:pPr>
            <w:r>
              <w:rPr>
                <w:b/>
              </w:rPr>
              <w:br/>
              <w:t>DELFT UNIVERSITY OF TECHNOLOGY</w:t>
            </w:r>
          </w:p>
          <w:p w14:paraId="2DEBE36E" w14:textId="77777777" w:rsidR="00120BBE" w:rsidRDefault="00000000">
            <w:pPr>
              <w:widowControl w:val="0"/>
              <w:spacing w:line="240" w:lineRule="auto"/>
              <w:rPr>
                <w:b/>
              </w:rPr>
            </w:pPr>
            <w:r>
              <w:rPr>
                <w:b/>
              </w:rPr>
              <w:t>Faculty of Electrical Engineering, Mathematics and Computer Science</w:t>
            </w:r>
          </w:p>
        </w:tc>
        <w:tc>
          <w:tcPr>
            <w:tcW w:w="2693" w:type="dxa"/>
          </w:tcPr>
          <w:p w14:paraId="4D80D0B2" w14:textId="77777777" w:rsidR="00120BBE" w:rsidRDefault="00000000">
            <w:pPr>
              <w:widowControl w:val="0"/>
              <w:spacing w:line="240" w:lineRule="auto"/>
              <w:jc w:val="right"/>
            </w:pPr>
            <w:r>
              <w:rPr>
                <w:noProof/>
              </w:rPr>
              <w:drawing>
                <wp:inline distT="0" distB="0" distL="0" distR="0" wp14:anchorId="0682E99C" wp14:editId="6748AB0F">
                  <wp:extent cx="1540510" cy="633730"/>
                  <wp:effectExtent l="0" t="0" r="0" b="0"/>
                  <wp:docPr id="1" name="Picture 4" descr="TUD_01-logo_bl-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TUD_01-logo_bl-zw"/>
                          <pic:cNvPicPr>
                            <a:picLocks noChangeAspect="1" noChangeArrowheads="1"/>
                          </pic:cNvPicPr>
                        </pic:nvPicPr>
                        <pic:blipFill>
                          <a:blip r:embed="rId9"/>
                          <a:stretch>
                            <a:fillRect/>
                          </a:stretch>
                        </pic:blipFill>
                        <pic:spPr bwMode="auto">
                          <a:xfrm>
                            <a:off x="0" y="0"/>
                            <a:ext cx="1540510" cy="633730"/>
                          </a:xfrm>
                          <a:prstGeom prst="rect">
                            <a:avLst/>
                          </a:prstGeom>
                        </pic:spPr>
                      </pic:pic>
                    </a:graphicData>
                  </a:graphic>
                </wp:inline>
              </w:drawing>
            </w:r>
          </w:p>
        </w:tc>
      </w:tr>
    </w:tbl>
    <w:p w14:paraId="7B693524" w14:textId="77777777" w:rsidR="00120BBE" w:rsidRDefault="00120BBE">
      <w:pPr>
        <w:spacing w:line="240" w:lineRule="auto"/>
      </w:pPr>
    </w:p>
    <w:p w14:paraId="0E28AE27" w14:textId="77777777" w:rsidR="00120BBE" w:rsidRDefault="00120BBE">
      <w:pPr>
        <w:spacing w:line="240" w:lineRule="auto"/>
      </w:pPr>
    </w:p>
    <w:p w14:paraId="49ADBC40" w14:textId="77777777" w:rsidR="00120BBE" w:rsidRDefault="00120BBE">
      <w:pPr>
        <w:spacing w:line="240" w:lineRule="auto"/>
      </w:pPr>
    </w:p>
    <w:p w14:paraId="291BB1ED" w14:textId="77777777" w:rsidR="00120BBE" w:rsidRDefault="00000000">
      <w:pPr>
        <w:spacing w:line="240" w:lineRule="auto"/>
        <w:jc w:val="center"/>
        <w:rPr>
          <w:sz w:val="32"/>
        </w:rPr>
      </w:pPr>
      <w:r>
        <w:rPr>
          <w:b/>
          <w:sz w:val="32"/>
        </w:rPr>
        <w:t>Final assignment</w:t>
      </w:r>
      <w:r>
        <w:rPr>
          <w:b/>
          <w:sz w:val="32"/>
        </w:rPr>
        <w:br/>
        <w:t>Microsystems Design and Modelling (ET4260)</w:t>
      </w:r>
    </w:p>
    <w:p w14:paraId="2685A04C" w14:textId="77777777" w:rsidR="00120BBE" w:rsidRDefault="00000000">
      <w:pPr>
        <w:tabs>
          <w:tab w:val="left" w:pos="2260"/>
          <w:tab w:val="left" w:pos="3100"/>
        </w:tabs>
        <w:spacing w:line="240" w:lineRule="auto"/>
        <w:jc w:val="center"/>
        <w:rPr>
          <w:b/>
          <w:bCs/>
          <w:sz w:val="32"/>
          <w:szCs w:val="32"/>
        </w:rPr>
      </w:pPr>
      <w:r>
        <w:rPr>
          <w:b/>
          <w:bCs/>
          <w:sz w:val="32"/>
          <w:szCs w:val="32"/>
        </w:rPr>
        <w:t>Part 1/3</w:t>
      </w:r>
    </w:p>
    <w:p w14:paraId="6F635D39" w14:textId="77777777" w:rsidR="00120BBE" w:rsidRDefault="00120BBE">
      <w:pPr>
        <w:tabs>
          <w:tab w:val="left" w:pos="2260"/>
          <w:tab w:val="left" w:pos="3100"/>
        </w:tabs>
        <w:spacing w:line="240" w:lineRule="auto"/>
        <w:jc w:val="center"/>
        <w:rPr>
          <w:sz w:val="24"/>
        </w:rPr>
      </w:pPr>
    </w:p>
    <w:p w14:paraId="51FC36D6" w14:textId="77777777" w:rsidR="00120BBE" w:rsidRDefault="00000000">
      <w:pPr>
        <w:tabs>
          <w:tab w:val="left" w:pos="2260"/>
          <w:tab w:val="left" w:pos="3100"/>
        </w:tabs>
        <w:spacing w:line="240" w:lineRule="auto"/>
        <w:jc w:val="center"/>
        <w:rPr>
          <w:b/>
          <w:bCs/>
          <w:sz w:val="24"/>
        </w:rPr>
      </w:pPr>
      <w:r>
        <w:rPr>
          <w:b/>
          <w:bCs/>
          <w:sz w:val="24"/>
        </w:rPr>
        <w:t>Instructions:</w:t>
      </w:r>
    </w:p>
    <w:p w14:paraId="53D09592" w14:textId="77777777" w:rsidR="00120BBE" w:rsidRDefault="00000000">
      <w:pPr>
        <w:tabs>
          <w:tab w:val="left" w:pos="2260"/>
          <w:tab w:val="left" w:pos="3100"/>
        </w:tabs>
        <w:spacing w:line="240" w:lineRule="auto"/>
        <w:jc w:val="center"/>
        <w:rPr>
          <w:sz w:val="24"/>
        </w:rPr>
      </w:pPr>
      <w:r>
        <w:rPr>
          <w:sz w:val="24"/>
        </w:rPr>
        <w:t>Document your calculations properly with derivations and screenshots when needed.</w:t>
      </w:r>
    </w:p>
    <w:p w14:paraId="0406D61D" w14:textId="77777777" w:rsidR="00120BBE" w:rsidRDefault="00000000">
      <w:pPr>
        <w:tabs>
          <w:tab w:val="left" w:pos="2260"/>
          <w:tab w:val="left" w:pos="3100"/>
        </w:tabs>
        <w:spacing w:line="240" w:lineRule="auto"/>
        <w:jc w:val="center"/>
        <w:rPr>
          <w:sz w:val="24"/>
        </w:rPr>
      </w:pPr>
      <w:r>
        <w:rPr>
          <w:sz w:val="24"/>
        </w:rPr>
        <w:t>Please submit your files in word format to facilitate feedback. Latex-generated PDF files are also accepted but not preferred.</w:t>
      </w:r>
    </w:p>
    <w:p w14:paraId="1550C25F" w14:textId="77777777" w:rsidR="00120BBE" w:rsidRPr="00E23C03" w:rsidRDefault="00000000">
      <w:pPr>
        <w:tabs>
          <w:tab w:val="left" w:pos="2260"/>
          <w:tab w:val="left" w:pos="3100"/>
        </w:tabs>
        <w:spacing w:line="240" w:lineRule="auto"/>
        <w:jc w:val="center"/>
        <w:rPr>
          <w:sz w:val="24"/>
        </w:rPr>
      </w:pPr>
      <w:r w:rsidRPr="00E23C03">
        <w:rPr>
          <w:sz w:val="24"/>
        </w:rPr>
        <w:t>Deadline for first submission of Part 1: 13</w:t>
      </w:r>
      <w:r w:rsidRPr="00E23C03">
        <w:rPr>
          <w:sz w:val="24"/>
          <w:vertAlign w:val="superscript"/>
        </w:rPr>
        <w:t>th</w:t>
      </w:r>
      <w:r w:rsidRPr="00E23C03">
        <w:rPr>
          <w:sz w:val="24"/>
        </w:rPr>
        <w:t xml:space="preserve"> May 2026</w:t>
      </w:r>
    </w:p>
    <w:p w14:paraId="563D73F4" w14:textId="2C841745" w:rsidR="00120BBE" w:rsidRDefault="00000000">
      <w:pPr>
        <w:tabs>
          <w:tab w:val="left" w:pos="2260"/>
          <w:tab w:val="left" w:pos="3100"/>
        </w:tabs>
        <w:spacing w:line="240" w:lineRule="auto"/>
        <w:jc w:val="center"/>
        <w:rPr>
          <w:sz w:val="24"/>
        </w:rPr>
      </w:pPr>
      <w:r w:rsidRPr="00E23C03">
        <w:rPr>
          <w:sz w:val="24"/>
        </w:rPr>
        <w:t>Deadline for final report submission: 2</w:t>
      </w:r>
      <w:r w:rsidR="00CF30E4" w:rsidRPr="00E23C03">
        <w:rPr>
          <w:sz w:val="24"/>
        </w:rPr>
        <w:t>4</w:t>
      </w:r>
      <w:r w:rsidR="00CF30E4" w:rsidRPr="00E23C03">
        <w:rPr>
          <w:sz w:val="24"/>
          <w:vertAlign w:val="superscript"/>
        </w:rPr>
        <w:t>th</w:t>
      </w:r>
      <w:r w:rsidRPr="00E23C03">
        <w:rPr>
          <w:sz w:val="24"/>
        </w:rPr>
        <w:t xml:space="preserve"> June 2026</w:t>
      </w:r>
    </w:p>
    <w:p w14:paraId="0E962F63" w14:textId="77777777" w:rsidR="00120BBE" w:rsidRDefault="00000000">
      <w:pPr>
        <w:tabs>
          <w:tab w:val="left" w:pos="2260"/>
          <w:tab w:val="left" w:pos="3100"/>
        </w:tabs>
        <w:spacing w:line="240" w:lineRule="auto"/>
        <w:jc w:val="center"/>
        <w:rPr>
          <w:sz w:val="24"/>
        </w:rPr>
      </w:pPr>
      <w:r>
        <w:rPr>
          <w:sz w:val="24"/>
        </w:rPr>
        <w:t xml:space="preserve">Please, mark corrections made after the first submission in </w:t>
      </w:r>
      <w:r>
        <w:rPr>
          <w:color w:val="0000FF"/>
          <w:sz w:val="24"/>
        </w:rPr>
        <w:t>blue</w:t>
      </w:r>
      <w:r>
        <w:rPr>
          <w:sz w:val="24"/>
        </w:rPr>
        <w:t>.</w:t>
      </w:r>
    </w:p>
    <w:p w14:paraId="32A490FA" w14:textId="77777777" w:rsidR="00120BBE" w:rsidRDefault="00120BBE">
      <w:pPr>
        <w:tabs>
          <w:tab w:val="left" w:pos="2260"/>
          <w:tab w:val="left" w:pos="3100"/>
        </w:tabs>
        <w:spacing w:line="240" w:lineRule="auto"/>
        <w:rPr>
          <w:sz w:val="24"/>
        </w:rPr>
      </w:pPr>
    </w:p>
    <w:p w14:paraId="6E5AA082" w14:textId="77777777" w:rsidR="00120BBE" w:rsidRDefault="00120BBE">
      <w:pPr>
        <w:tabs>
          <w:tab w:val="left" w:pos="2260"/>
          <w:tab w:val="left" w:pos="3100"/>
        </w:tabs>
        <w:spacing w:line="240" w:lineRule="auto"/>
        <w:jc w:val="center"/>
        <w:rPr>
          <w:iCs/>
          <w:sz w:val="24"/>
        </w:rPr>
      </w:pPr>
    </w:p>
    <w:p w14:paraId="25CC8554" w14:textId="77777777" w:rsidR="00120BBE" w:rsidRDefault="00120BBE">
      <w:pPr>
        <w:spacing w:line="240" w:lineRule="auto"/>
        <w:rPr>
          <w:b/>
          <w:sz w:val="24"/>
          <w:u w:val="single"/>
        </w:rPr>
      </w:pPr>
    </w:p>
    <w:p w14:paraId="3223A2C9" w14:textId="77777777" w:rsidR="00120BBE" w:rsidRDefault="00000000">
      <w:pPr>
        <w:spacing w:line="240" w:lineRule="auto"/>
        <w:jc w:val="center"/>
        <w:rPr>
          <w:sz w:val="24"/>
        </w:rPr>
      </w:pPr>
      <w:r>
        <w:rPr>
          <w:sz w:val="24"/>
        </w:rPr>
        <w:t>________________________________________________________________</w:t>
      </w:r>
    </w:p>
    <w:p w14:paraId="1C28C67F" w14:textId="77777777" w:rsidR="00120BBE" w:rsidRDefault="00000000">
      <w:pPr>
        <w:spacing w:line="240" w:lineRule="auto"/>
        <w:ind w:firstLine="20"/>
        <w:jc w:val="center"/>
        <w:rPr>
          <w:sz w:val="24"/>
        </w:rPr>
      </w:pPr>
      <w:r>
        <w:rPr>
          <w:sz w:val="24"/>
        </w:rPr>
        <w:t>State here your NAME and STUDENT NUMBER.</w:t>
      </w:r>
    </w:p>
    <w:p w14:paraId="6353C8EE" w14:textId="77777777" w:rsidR="00120BBE" w:rsidRDefault="00000000">
      <w:pPr>
        <w:spacing w:line="240" w:lineRule="auto"/>
        <w:jc w:val="center"/>
        <w:rPr>
          <w:sz w:val="24"/>
        </w:rPr>
      </w:pPr>
      <w:r>
        <w:rPr>
          <w:sz w:val="24"/>
        </w:rPr>
        <w:t>________________________________________________________________</w:t>
      </w:r>
    </w:p>
    <w:p w14:paraId="205047A7" w14:textId="77777777" w:rsidR="00120BBE" w:rsidRDefault="00120BBE">
      <w:pPr>
        <w:shd w:val="clear" w:color="auto" w:fill="FFFFFF"/>
        <w:spacing w:after="0" w:line="240" w:lineRule="auto"/>
        <w:jc w:val="both"/>
        <w:rPr>
          <w:rFonts w:ascii="Arial" w:eastAsia="Times New Roman" w:hAnsi="Arial" w:cs="Arial"/>
          <w:sz w:val="20"/>
          <w:szCs w:val="20"/>
          <w:lang w:eastAsia="zh-CN"/>
        </w:rPr>
      </w:pPr>
    </w:p>
    <w:p w14:paraId="42D98871" w14:textId="77777777" w:rsidR="00120BBE" w:rsidRDefault="00120BBE">
      <w:pPr>
        <w:shd w:val="clear" w:color="auto" w:fill="FFFFFF"/>
        <w:spacing w:after="0" w:line="240" w:lineRule="auto"/>
        <w:jc w:val="both"/>
        <w:rPr>
          <w:rFonts w:ascii="Arial" w:eastAsia="Times New Roman" w:hAnsi="Arial" w:cs="Arial"/>
          <w:sz w:val="20"/>
          <w:szCs w:val="20"/>
          <w:lang w:eastAsia="zh-CN"/>
        </w:rPr>
      </w:pPr>
    </w:p>
    <w:p w14:paraId="2E54286D" w14:textId="77777777" w:rsidR="00120BBE" w:rsidRDefault="00000000">
      <w:pPr>
        <w:spacing w:after="0" w:line="240" w:lineRule="auto"/>
        <w:rPr>
          <w:rStyle w:val="style51"/>
          <w:b/>
        </w:rPr>
      </w:pPr>
      <w:r>
        <w:br w:type="page"/>
      </w:r>
    </w:p>
    <w:p w14:paraId="6D9F9B1D" w14:textId="77777777" w:rsidR="00120BBE" w:rsidRDefault="00000000">
      <w:pPr>
        <w:rPr>
          <w:b/>
          <w:bCs/>
          <w:u w:val="single"/>
        </w:rPr>
      </w:pPr>
      <w:r>
        <w:rPr>
          <w:b/>
          <w:bCs/>
          <w:u w:val="single"/>
        </w:rPr>
        <w:lastRenderedPageBreak/>
        <w:t>Optical phase shifter for quantum applications</w:t>
      </w:r>
    </w:p>
    <w:p w14:paraId="1F0E863F" w14:textId="77777777" w:rsidR="00120BBE" w:rsidRDefault="00000000">
      <w:pPr>
        <w:jc w:val="both"/>
      </w:pPr>
      <w:r>
        <w:t>Photonic integrated circuits are increasingly used in quantum information processing, where precise control of the optical phase is required to manipulate quantum states of light. One approach to achieve this control is through MEMS-based optical phase shifters, where mechanical motion modifies the effective refractive index experienced by light propagating in a waveguide.</w:t>
      </w:r>
    </w:p>
    <w:p w14:paraId="0B40E925" w14:textId="77777777" w:rsidR="00120BBE" w:rsidRDefault="00000000">
      <w:pPr>
        <w:jc w:val="both"/>
      </w:pPr>
      <w:r>
        <w:t xml:space="preserve">The MEMS photonic phase shifter shown in the figure operates by coupling the evanescent field of light propagating through an optical waveguide to a silicon structure located at a small distance from the waveguide. By changing the gap </w:t>
      </w:r>
      <m:oMath>
        <m:r>
          <w:rPr>
            <w:rFonts w:ascii="Cambria Math" w:hAnsi="Cambria Math"/>
          </w:rPr>
          <m:t>g</m:t>
        </m:r>
      </m:oMath>
      <w:r>
        <w:t xml:space="preserve"> between the suspended silicon mass and the waveguide, the effective refractive index of the guided optical mode is modified, producing a phase shift in the transmitted light. </w:t>
      </w:r>
    </w:p>
    <w:p w14:paraId="543CE424" w14:textId="53C59C9A" w:rsidR="00120BBE" w:rsidRDefault="00000000">
      <w:pPr>
        <w:jc w:val="both"/>
      </w:pPr>
      <w:r>
        <w:t xml:space="preserve">If the phase shift for the device at rest is denoted by </w:t>
      </w:r>
      <m:oMath>
        <m:sSub>
          <m:sSubPr>
            <m:ctrlPr>
              <w:rPr>
                <w:rFonts w:ascii="Cambria Math" w:hAnsi="Cambria Math"/>
              </w:rPr>
            </m:ctrlPr>
          </m:sSubPr>
          <m:e>
            <m:r>
              <w:rPr>
                <w:rFonts w:ascii="Cambria Math" w:hAnsi="Cambria Math"/>
              </w:rPr>
              <m:t>ϕ</m:t>
            </m:r>
          </m:e>
          <m:sub>
            <m:r>
              <w:rPr>
                <w:rFonts w:ascii="Cambria Math" w:hAnsi="Cambria Math"/>
              </w:rPr>
              <m:t>0</m:t>
            </m:r>
          </m:sub>
        </m:sSub>
      </m:oMath>
      <w:r>
        <w:t xml:space="preserve">, a change in the gap </w:t>
      </w:r>
      <m:oMath>
        <m:r>
          <w:rPr>
            <w:rFonts w:ascii="Cambria Math" w:hAnsi="Cambria Math"/>
          </w:rPr>
          <m:t>g</m:t>
        </m:r>
      </m:oMath>
      <w:r>
        <w:t xml:space="preserve"> introduces an additional phase shift </w:t>
      </w:r>
      <w:r w:rsidR="008723C9">
        <w:t>(unit</w:t>
      </w:r>
      <w:r w:rsidR="00CA161F">
        <w:t xml:space="preserve"> in</w:t>
      </w:r>
      <w:r w:rsidR="008723C9">
        <w:t xml:space="preserve"> rad) </w:t>
      </w:r>
      <w:r>
        <w:t>given by</w:t>
      </w:r>
    </w:p>
    <w:p w14:paraId="5D6F2421" w14:textId="77777777" w:rsidR="00120BBE" w:rsidRDefault="00000000">
      <w:pPr>
        <w:jc w:val="center"/>
      </w:pPr>
      <m:oMathPara>
        <m:oMathParaPr>
          <m:jc m:val="center"/>
        </m:oMathParaPr>
        <m:oMath>
          <m:r>
            <w:rPr>
              <w:rFonts w:ascii="Cambria Math" w:hAnsi="Cambria Math"/>
            </w:rPr>
            <m:t>Δϕ</m:t>
          </m:r>
          <m:d>
            <m:dPr>
              <m:ctrlPr>
                <w:rPr>
                  <w:rFonts w:ascii="Cambria Math" w:hAnsi="Cambria Math"/>
                </w:rPr>
              </m:ctrlPr>
            </m:dPr>
            <m:e>
              <m:r>
                <w:rPr>
                  <w:rFonts w:ascii="Cambria Math" w:hAnsi="Cambria Math"/>
                </w:rPr>
                <m:t>g</m:t>
              </m:r>
            </m:e>
          </m:d>
          <m:r>
            <m:rPr>
              <m:lit/>
              <m:nor/>
            </m:rPr>
            <w:rPr>
              <w:rFonts w:ascii="Cambria Math" w:hAnsi="Cambria Math"/>
            </w:rPr>
            <m:t>=</m:t>
          </m:r>
          <m:f>
            <m:fPr>
              <m:ctrlPr>
                <w:rPr>
                  <w:rFonts w:ascii="Cambria Math" w:hAnsi="Cambria Math"/>
                </w:rPr>
              </m:ctrlPr>
            </m:fPr>
            <m:num>
              <m:r>
                <w:rPr>
                  <w:rFonts w:ascii="Cambria Math" w:hAnsi="Cambria Math"/>
                </w:rPr>
                <m:t>2πL</m:t>
              </m:r>
            </m:num>
            <m:den>
              <m:r>
                <w:rPr>
                  <w:rFonts w:ascii="Cambria Math" w:hAnsi="Cambria Math"/>
                </w:rPr>
                <m:t>λ</m:t>
              </m:r>
            </m:den>
          </m:f>
          <m:r>
            <m:rPr>
              <m:lit/>
              <m:nor/>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eff</m:t>
                  </m:r>
                </m:sub>
              </m:sSub>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0</m:t>
                      </m:r>
                    </m:sub>
                  </m:sSub>
                </m:e>
              </m:d>
              <m:r>
                <m:rPr>
                  <m:lit/>
                  <m:nor/>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eff</m:t>
                  </m:r>
                </m:sub>
              </m:sSub>
              <m:d>
                <m:dPr>
                  <m:ctrlPr>
                    <w:rPr>
                      <w:rFonts w:ascii="Cambria Math" w:hAnsi="Cambria Math"/>
                    </w:rPr>
                  </m:ctrlPr>
                </m:dPr>
                <m:e>
                  <m:r>
                    <w:rPr>
                      <w:rFonts w:ascii="Cambria Math" w:hAnsi="Cambria Math"/>
                    </w:rPr>
                    <m:t>g</m:t>
                  </m:r>
                </m:e>
              </m:d>
            </m:e>
          </m:d>
        </m:oMath>
      </m:oMathPara>
    </w:p>
    <w:p w14:paraId="3407E477" w14:textId="7832684C" w:rsidR="00120BBE" w:rsidRDefault="00000000">
      <w:pPr>
        <w:jc w:val="both"/>
      </w:pPr>
      <w:r>
        <w:t xml:space="preserve">where </w:t>
      </w:r>
      <m:oMath>
        <m:r>
          <w:rPr>
            <w:rFonts w:ascii="Cambria Math" w:hAnsi="Cambria Math"/>
          </w:rPr>
          <m:t>λ</m:t>
        </m:r>
        <m:r>
          <m:rPr>
            <m:lit/>
            <m:nor/>
          </m:rPr>
          <w:rPr>
            <w:rFonts w:ascii="Cambria Math" w:hAnsi="Cambria Math"/>
          </w:rPr>
          <m:t>=</m:t>
        </m:r>
        <m:r>
          <w:rPr>
            <w:rFonts w:ascii="Cambria Math" w:hAnsi="Cambria Math"/>
          </w:rPr>
          <m:t>1550</m:t>
        </m:r>
      </m:oMath>
      <w:r>
        <w:t xml:space="preserve"> nm is the wavelength of the light, </w:t>
      </w:r>
      <m:oMath>
        <m:r>
          <w:rPr>
            <w:rFonts w:ascii="Cambria Math" w:hAnsi="Cambria Math"/>
          </w:rPr>
          <m:t>L</m:t>
        </m:r>
      </m:oMath>
      <w:r>
        <w:t xml:space="preserve"> is the length of the modulation section, </w:t>
      </w:r>
      <m:oMath>
        <m:sSub>
          <m:sSubPr>
            <m:ctrlPr>
              <w:rPr>
                <w:rFonts w:ascii="Cambria Math" w:hAnsi="Cambria Math"/>
              </w:rPr>
            </m:ctrlPr>
          </m:sSubPr>
          <m:e>
            <m:r>
              <w:rPr>
                <w:rFonts w:ascii="Cambria Math" w:hAnsi="Cambria Math"/>
              </w:rPr>
              <m:t>n</m:t>
            </m:r>
          </m:e>
          <m:sub>
            <m:r>
              <w:rPr>
                <w:rFonts w:ascii="Cambria Math" w:hAnsi="Cambria Math"/>
              </w:rPr>
              <m:t>eff</m:t>
            </m:r>
          </m:sub>
        </m:sSub>
        <m:d>
          <m:dPr>
            <m:ctrlPr>
              <w:rPr>
                <w:rFonts w:ascii="Cambria Math" w:hAnsi="Cambria Math"/>
              </w:rPr>
            </m:ctrlPr>
          </m:dPr>
          <m:e>
            <m:r>
              <w:rPr>
                <w:rFonts w:ascii="Cambria Math" w:hAnsi="Cambria Math"/>
              </w:rPr>
              <m:t>g</m:t>
            </m:r>
          </m:e>
        </m:d>
      </m:oMath>
      <w:r>
        <w:t xml:space="preserve"> is the effective refractive index across the modulation section, and </w:t>
      </w:r>
      <m:oMath>
        <m:sSub>
          <m:sSubPr>
            <m:ctrlPr>
              <w:rPr>
                <w:rFonts w:ascii="Cambria Math" w:hAnsi="Cambria Math"/>
              </w:rPr>
            </m:ctrlPr>
          </m:sSubPr>
          <m:e>
            <m:r>
              <w:rPr>
                <w:rFonts w:ascii="Cambria Math" w:hAnsi="Cambria Math"/>
              </w:rPr>
              <m:t>g</m:t>
            </m:r>
          </m:e>
          <m:sub>
            <m:r>
              <w:rPr>
                <w:rFonts w:ascii="Cambria Math" w:hAnsi="Cambria Math"/>
              </w:rPr>
              <m:t>0</m:t>
            </m:r>
          </m:sub>
        </m:sSub>
      </m:oMath>
      <w:r>
        <w:t xml:space="preserve"> is the gap at rest (corresponding to </w:t>
      </w:r>
      <m:oMath>
        <m:sSub>
          <m:sSubPr>
            <m:ctrlPr>
              <w:rPr>
                <w:rFonts w:ascii="Cambria Math" w:hAnsi="Cambria Math"/>
              </w:rPr>
            </m:ctrlPr>
          </m:sSubPr>
          <m:e>
            <m:r>
              <w:rPr>
                <w:rFonts w:ascii="Cambria Math" w:hAnsi="Cambria Math"/>
              </w:rPr>
              <m:t>V</m:t>
            </m:r>
          </m:e>
          <m:sub>
            <m:r>
              <w:rPr>
                <w:rFonts w:ascii="Cambria Math" w:hAnsi="Cambria Math"/>
              </w:rPr>
              <m:t>d</m:t>
            </m:r>
          </m:sub>
        </m:sSub>
        <m:r>
          <m:rPr>
            <m:lit/>
            <m:nor/>
          </m:rPr>
          <w:rPr>
            <w:rFonts w:ascii="Cambria Math" w:hAnsi="Cambria Math"/>
          </w:rPr>
          <m:t>=</m:t>
        </m:r>
        <m:r>
          <w:rPr>
            <w:rFonts w:ascii="Cambria Math" w:hAnsi="Cambria Math"/>
          </w:rPr>
          <m:t>0</m:t>
        </m:r>
      </m:oMath>
      <w:r>
        <w:t>). The effective refractive index and the gap are related by the following exponential equation:</w:t>
      </w:r>
    </w:p>
    <w:p w14:paraId="464971AE" w14:textId="77777777" w:rsidR="00120BBE" w:rsidRDefault="00000000">
      <w:pPr>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eff</m:t>
              </m:r>
            </m:sub>
          </m:sSub>
          <m:d>
            <m:dPr>
              <m:ctrlPr>
                <w:rPr>
                  <w:rFonts w:ascii="Cambria Math" w:hAnsi="Cambria Math"/>
                </w:rPr>
              </m:ctrlPr>
            </m:dPr>
            <m:e>
              <m:r>
                <w:rPr>
                  <w:rFonts w:ascii="Cambria Math" w:hAnsi="Cambria Math"/>
                </w:rPr>
                <m:t>g</m:t>
              </m:r>
            </m:e>
          </m:d>
          <m:r>
            <m:rPr>
              <m:lit/>
              <m:nor/>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eff,0</m:t>
                  </m:r>
                </m:sub>
              </m:sSub>
              <m:r>
                <m:rPr>
                  <m:lit/>
                  <m:nor/>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eff,∞</m:t>
                  </m:r>
                </m:sub>
              </m:sSub>
            </m:e>
          </m:d>
          <m:r>
            <m:rPr>
              <m:lit/>
              <m:nor/>
            </m:rPr>
            <w:rPr>
              <w:rFonts w:ascii="Cambria Math" w:hAnsi="Cambria Math"/>
            </w:rPr>
            <m:t xml:space="preserve"> </m:t>
          </m:r>
          <m:sSup>
            <m:sSupPr>
              <m:ctrlPr>
                <w:rPr>
                  <w:rFonts w:ascii="Cambria Math" w:hAnsi="Cambria Math"/>
                </w:rPr>
              </m:ctrlPr>
            </m:sSupPr>
            <m:e>
              <m:r>
                <w:rPr>
                  <w:rFonts w:ascii="Cambria Math" w:hAnsi="Cambria Math"/>
                </w:rPr>
                <m:t>e</m:t>
              </m:r>
            </m:e>
            <m:sup>
              <m:r>
                <m:rPr>
                  <m:lit/>
                  <m:nor/>
                </m:rPr>
                <w:rPr>
                  <w:rFonts w:ascii="Cambria Math" w:hAnsi="Cambria Math"/>
                </w:rPr>
                <m:t>-</m:t>
              </m:r>
              <m:r>
                <w:rPr>
                  <w:rFonts w:ascii="Cambria Math" w:hAnsi="Cambria Math"/>
                </w:rPr>
                <m:t>bg</m:t>
              </m:r>
            </m:sup>
          </m:sSup>
          <m:r>
            <m:rPr>
              <m:lit/>
              <m:nor/>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eff,∞</m:t>
              </m:r>
            </m:sub>
          </m:sSub>
        </m:oMath>
      </m:oMathPara>
    </w:p>
    <w:p w14:paraId="45D6EF39" w14:textId="06D8D99D" w:rsidR="00120BBE" w:rsidRDefault="00000000">
      <w:r>
        <w:t>where</w:t>
      </w:r>
      <w:r>
        <w:rPr>
          <w:rFonts w:ascii="Cambria Math" w:hAnsi="Cambria Math"/>
          <w:i/>
        </w:rPr>
        <w:t xml:space="preserve"> </w:t>
      </w:r>
      <m:oMath>
        <m:r>
          <w:rPr>
            <w:rFonts w:ascii="Cambria Math" w:hAnsi="Cambria Math"/>
          </w:rPr>
          <m:t>b</m:t>
        </m:r>
        <m:r>
          <m:rPr>
            <m:lit/>
            <m:nor/>
          </m:rPr>
          <w:rPr>
            <w:rFonts w:ascii="Cambria Math" w:hAnsi="Cambria Math"/>
          </w:rPr>
          <m:t>=</m:t>
        </m:r>
        <m:r>
          <w:rPr>
            <w:rFonts w:ascii="Cambria Math" w:hAnsi="Cambria Math"/>
          </w:rPr>
          <m:t>0.3</m:t>
        </m:r>
        <m:r>
          <m:rPr>
            <m:lit/>
            <m:nor/>
          </m:rPr>
          <w:rPr>
            <w:rFonts w:ascii="Cambria Math" w:hAnsi="Cambria Math"/>
          </w:rPr>
          <m:t xml:space="preserve"> </m:t>
        </m:r>
        <m:sSup>
          <m:sSupPr>
            <m:ctrlPr>
              <w:rPr>
                <w:rFonts w:ascii="Cambria Math" w:hAnsi="Cambria Math"/>
              </w:rPr>
            </m:ctrlPr>
          </m:sSupPr>
          <m:e>
            <m:r>
              <w:rPr>
                <w:rFonts w:ascii="Cambria Math" w:hAnsi="Cambria Math"/>
              </w:rPr>
              <m:t>μm</m:t>
            </m:r>
          </m:e>
          <m:sup>
            <m:r>
              <m:rPr>
                <m:lit/>
                <m:nor/>
              </m:rPr>
              <w:rPr>
                <w:rFonts w:ascii="Cambria Math" w:hAnsi="Cambria Math"/>
              </w:rPr>
              <m:t>-</m:t>
            </m:r>
            <m:r>
              <w:rPr>
                <w:rFonts w:ascii="Cambria Math" w:hAnsi="Cambria Math"/>
              </w:rPr>
              <m:t>1</m:t>
            </m:r>
          </m:sup>
        </m:sSup>
      </m:oMath>
      <w:r>
        <w:rPr>
          <w:rFonts w:ascii="Cambria Math" w:hAnsi="Cambria Math"/>
          <w:i/>
        </w:rPr>
        <w:t xml:space="preserve"> </w:t>
      </w:r>
      <w:r>
        <w:rPr>
          <w:rFonts w:ascii="Cambria Math" w:hAnsi="Cambria Math"/>
          <w:iCs/>
        </w:rPr>
        <w:t>is a constant</w:t>
      </w:r>
      <w:r>
        <w:t xml:space="preserve">, </w:t>
      </w:r>
      <m:oMath>
        <m:sSub>
          <m:sSubPr>
            <m:ctrlPr>
              <w:rPr>
                <w:rFonts w:ascii="Cambria Math" w:hAnsi="Cambria Math"/>
              </w:rPr>
            </m:ctrlPr>
          </m:sSubPr>
          <m:e>
            <m:r>
              <w:rPr>
                <w:rFonts w:ascii="Cambria Math" w:hAnsi="Cambria Math"/>
              </w:rPr>
              <m:t>η</m:t>
            </m:r>
          </m:e>
          <m:sub>
            <m:r>
              <w:rPr>
                <w:rFonts w:ascii="Cambria Math" w:hAnsi="Cambria Math"/>
              </w:rPr>
              <m:t>eff,0</m:t>
            </m:r>
          </m:sub>
        </m:sSub>
        <m:r>
          <m:rPr>
            <m:lit/>
            <m:nor/>
          </m:rPr>
          <w:rPr>
            <w:rFonts w:ascii="Cambria Math" w:hAnsi="Cambria Math"/>
          </w:rPr>
          <m:t>=</m:t>
        </m:r>
        <m:r>
          <w:rPr>
            <w:rFonts w:ascii="Cambria Math" w:hAnsi="Cambria Math"/>
          </w:rPr>
          <m:t>2.6</m:t>
        </m:r>
      </m:oMath>
      <w:r>
        <w:t xml:space="preserve"> is the effective refractive index at </w:t>
      </w:r>
      <m:oMath>
        <m:r>
          <w:rPr>
            <w:rFonts w:ascii="Cambria Math" w:hAnsi="Cambria Math"/>
          </w:rPr>
          <m:t>g</m:t>
        </m:r>
        <m:r>
          <m:rPr>
            <m:lit/>
            <m:nor/>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η</m:t>
            </m:r>
          </m:e>
          <m:sub>
            <m:r>
              <w:rPr>
                <w:rFonts w:ascii="Cambria Math" w:hAnsi="Cambria Math"/>
              </w:rPr>
              <m:t>eff,∞</m:t>
            </m:r>
          </m:sub>
        </m:sSub>
        <m:r>
          <m:rPr>
            <m:lit/>
            <m:nor/>
          </m:rPr>
          <w:rPr>
            <w:rFonts w:ascii="Cambria Math" w:hAnsi="Cambria Math"/>
          </w:rPr>
          <m:t>=</m:t>
        </m:r>
        <m:r>
          <w:rPr>
            <w:rFonts w:ascii="Cambria Math" w:hAnsi="Cambria Math"/>
          </w:rPr>
          <m:t>2.4</m:t>
        </m:r>
      </m:oMath>
      <w:r>
        <w:t xml:space="preserve"> is the effective refractive index of the isolated waveguide (i.e., when </w:t>
      </w:r>
      <m:oMath>
        <m:r>
          <w:rPr>
            <w:rFonts w:ascii="Cambria Math" w:hAnsi="Cambria Math"/>
          </w:rPr>
          <m:t>g→∞</m:t>
        </m:r>
      </m:oMath>
      <w:r>
        <w:t>).</w:t>
      </w:r>
    </w:p>
    <w:p w14:paraId="0A3422FD" w14:textId="53D92107" w:rsidR="00120BBE" w:rsidRDefault="00000000">
      <w:r>
        <w:t xml:space="preserve">The mechanical displacement of the suspended mass </w:t>
      </w:r>
      <m:oMath>
        <m:sSub>
          <m:sSubPr>
            <m:ctrlPr>
              <w:rPr>
                <w:rFonts w:ascii="Cambria Math" w:hAnsi="Cambria Math"/>
              </w:rPr>
            </m:ctrlPr>
          </m:sSubPr>
          <m:e>
            <m:r>
              <w:rPr>
                <w:rFonts w:ascii="Cambria Math" w:hAnsi="Cambria Math"/>
              </w:rPr>
              <m:t>x</m:t>
            </m:r>
          </m:e>
          <m:sub>
            <m:r>
              <w:rPr>
                <w:rFonts w:ascii="Cambria Math" w:hAnsi="Cambria Math"/>
              </w:rPr>
              <m:t>m</m:t>
            </m:r>
          </m:sub>
        </m:sSub>
      </m:oMath>
      <w:r>
        <w:t xml:space="preserve"> is controlled using an electrostatic comb-drive actuator, which produces a force on the suspended mass when a voltage is applied. The main geometrical dimensions and material properties of the device are summarized in the table </w:t>
      </w:r>
      <w:r w:rsidR="00B7607E">
        <w:t>on page 3</w:t>
      </w:r>
      <w:r>
        <w:t>.</w:t>
      </w:r>
    </w:p>
    <w:p w14:paraId="50FAC759" w14:textId="77777777" w:rsidR="00B7607E" w:rsidRDefault="00B7607E" w:rsidP="00B7607E">
      <w:pPr>
        <w:spacing w:after="0" w:line="240" w:lineRule="auto"/>
      </w:pPr>
      <w:r>
        <w:t>Below is a real fabricated device as an example:</w:t>
      </w:r>
    </w:p>
    <w:p w14:paraId="3FBE7EC5" w14:textId="77777777" w:rsidR="00B7607E" w:rsidRPr="00B7607E" w:rsidRDefault="00B7607E" w:rsidP="00B7607E">
      <w:pPr>
        <w:spacing w:after="0" w:line="240" w:lineRule="auto"/>
        <w:jc w:val="center"/>
        <w:rPr>
          <w:i/>
          <w:iCs/>
          <w:sz w:val="36"/>
          <w:szCs w:val="36"/>
        </w:rPr>
      </w:pPr>
      <w:r w:rsidRPr="00B7607E">
        <w:rPr>
          <w:i/>
          <w:iCs/>
          <w:noProof/>
          <w:sz w:val="36"/>
          <w:szCs w:val="36"/>
        </w:rPr>
        <w:drawing>
          <wp:inline distT="0" distB="0" distL="0" distR="0" wp14:anchorId="725A992B" wp14:editId="3A7C29BC">
            <wp:extent cx="4296999" cy="2362200"/>
            <wp:effectExtent l="0" t="0" r="0" b="0"/>
            <wp:docPr id="1163448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33594" cy="2382317"/>
                    </a:xfrm>
                    <a:prstGeom prst="rect">
                      <a:avLst/>
                    </a:prstGeom>
                    <a:noFill/>
                    <a:ln>
                      <a:noFill/>
                    </a:ln>
                  </pic:spPr>
                </pic:pic>
              </a:graphicData>
            </a:graphic>
          </wp:inline>
        </w:drawing>
      </w:r>
    </w:p>
    <w:p w14:paraId="78B849F9" w14:textId="0A121274" w:rsidR="00B7607E" w:rsidRPr="00B7607E" w:rsidRDefault="00B7607E" w:rsidP="00B7607E">
      <w:pPr>
        <w:rPr>
          <w:i/>
          <w:iCs/>
          <w:lang w:val="en-US"/>
        </w:rPr>
      </w:pPr>
      <w:r w:rsidRPr="00B7607E">
        <w:rPr>
          <w:i/>
          <w:iCs/>
        </w:rPr>
        <w:t>A SEM image of a fabricated device. Ref: Pierre Edinger, Alain Yuji Takabayashi, Carlos Errando-Herranz, Umar Khan, Hamed Sattari, Peter Verheyen, Wim Bogaerts, Niels Quack, and Kristinn B. Gylfason, "Silicon photonic microelectromechanical phase shifters for scalable programmable photonics," Opt. Lett. 46, 5671-5674 (2021)</w:t>
      </w:r>
    </w:p>
    <w:p w14:paraId="49612F8A" w14:textId="4168C877" w:rsidR="00120BBE" w:rsidRDefault="00000000" w:rsidP="00B7607E">
      <w:pPr>
        <w:spacing w:after="0" w:line="240" w:lineRule="auto"/>
        <w:jc w:val="center"/>
      </w:pPr>
      <w:r>
        <w:br w:type="page"/>
      </w:r>
      <w:r>
        <w:rPr>
          <w:noProof/>
        </w:rPr>
        <w:lastRenderedPageBreak/>
        <w:drawing>
          <wp:inline distT="0" distB="0" distL="0" distR="0" wp14:anchorId="69D750CA" wp14:editId="04433645">
            <wp:extent cx="5342255" cy="398653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1"/>
                    <a:stretch>
                      <a:fillRect/>
                    </a:stretch>
                  </pic:blipFill>
                  <pic:spPr bwMode="auto">
                    <a:xfrm>
                      <a:off x="0" y="0"/>
                      <a:ext cx="5342255" cy="3986530"/>
                    </a:xfrm>
                    <a:prstGeom prst="rect">
                      <a:avLst/>
                    </a:prstGeom>
                  </pic:spPr>
                </pic:pic>
              </a:graphicData>
            </a:graphic>
          </wp:inline>
        </w:drawing>
      </w:r>
    </w:p>
    <w:p w14:paraId="6053BE24" w14:textId="09A8B33D" w:rsidR="00120BBE" w:rsidRDefault="00000000">
      <w:r>
        <w:t xml:space="preserve">*Some dimensions are not drawn </w:t>
      </w:r>
      <w:r w:rsidR="00B7607E">
        <w:t>to</w:t>
      </w:r>
      <w:r>
        <w:t xml:space="preserve"> scale for better visualization.</w:t>
      </w:r>
    </w:p>
    <w:p w14:paraId="02650E3F" w14:textId="77777777" w:rsidR="00B7607E" w:rsidRDefault="00B7607E"/>
    <w:tbl>
      <w:tblPr>
        <w:tblStyle w:val="GridTable5Dark-Accent1"/>
        <w:tblW w:w="9350" w:type="dxa"/>
        <w:shd w:val="clear" w:color="auto" w:fill="DEEAF6"/>
        <w:tblLayout w:type="fixed"/>
        <w:tblLook w:val="0400" w:firstRow="0" w:lastRow="0" w:firstColumn="0" w:lastColumn="0" w:noHBand="0" w:noVBand="1"/>
      </w:tblPr>
      <w:tblGrid>
        <w:gridCol w:w="4673"/>
        <w:gridCol w:w="1560"/>
        <w:gridCol w:w="3117"/>
      </w:tblGrid>
      <w:tr w:rsidR="00120BBE" w14:paraId="5F3214D1" w14:textId="77777777" w:rsidTr="00120BBE">
        <w:trPr>
          <w:cnfStyle w:val="000000100000" w:firstRow="0" w:lastRow="0" w:firstColumn="0" w:lastColumn="0" w:oddVBand="0" w:evenVBand="0" w:oddHBand="1" w:evenHBand="0" w:firstRowFirstColumn="0" w:firstRowLastColumn="0" w:lastRowFirstColumn="0" w:lastRowLastColumn="0"/>
        </w:trPr>
        <w:tc>
          <w:tcPr>
            <w:tcW w:w="4673" w:type="dxa"/>
          </w:tcPr>
          <w:p w14:paraId="07B260CB" w14:textId="77777777" w:rsidR="00120BBE" w:rsidRDefault="00000000">
            <w:pPr>
              <w:spacing w:after="0" w:line="240" w:lineRule="auto"/>
              <w:rPr>
                <w:rFonts w:eastAsia="Calibri" w:cstheme="minorHAnsi"/>
              </w:rPr>
            </w:pPr>
            <w:r>
              <w:rPr>
                <w:rFonts w:eastAsia="Calibri" w:cstheme="minorHAnsi"/>
                <w:kern w:val="2"/>
              </w:rPr>
              <w:t>Length of modulation section</w:t>
            </w:r>
          </w:p>
        </w:tc>
        <w:tc>
          <w:tcPr>
            <w:tcW w:w="1560" w:type="dxa"/>
          </w:tcPr>
          <w:p w14:paraId="61380CEF" w14:textId="77777777" w:rsidR="00120BBE" w:rsidRDefault="00000000">
            <w:pPr>
              <w:spacing w:after="0" w:line="240" w:lineRule="auto"/>
              <w:jc w:val="center"/>
              <w:rPr>
                <w:rFonts w:eastAsia="Calibri" w:cstheme="minorHAnsi"/>
                <w:i/>
                <w:iCs/>
              </w:rPr>
            </w:pPr>
            <m:oMathPara>
              <m:oMathParaPr>
                <m:jc m:val="center"/>
              </m:oMathParaPr>
              <m:oMath>
                <m:r>
                  <w:rPr>
                    <w:rFonts w:ascii="Cambria Math" w:hAnsi="Cambria Math"/>
                  </w:rPr>
                  <m:t>L</m:t>
                </m:r>
              </m:oMath>
            </m:oMathPara>
          </w:p>
        </w:tc>
        <w:tc>
          <w:tcPr>
            <w:tcW w:w="3117" w:type="dxa"/>
          </w:tcPr>
          <w:p w14:paraId="3E5507B6" w14:textId="06B83186" w:rsidR="00120BBE" w:rsidRDefault="00D05DB4">
            <w:pPr>
              <w:spacing w:after="0" w:line="240" w:lineRule="auto"/>
              <w:rPr>
                <w:rFonts w:eastAsia="Calibri" w:cstheme="minorHAnsi"/>
              </w:rPr>
            </w:pPr>
            <w:r>
              <w:rPr>
                <w:rFonts w:eastAsia="Calibri" w:cstheme="minorHAnsi"/>
                <w:kern w:val="2"/>
              </w:rPr>
              <w:t>100 μm</w:t>
            </w:r>
          </w:p>
        </w:tc>
      </w:tr>
      <w:tr w:rsidR="00120BBE" w14:paraId="5B4003A2" w14:textId="77777777" w:rsidTr="00120BBE">
        <w:tc>
          <w:tcPr>
            <w:tcW w:w="4673" w:type="dxa"/>
          </w:tcPr>
          <w:p w14:paraId="1F558FC3" w14:textId="77777777" w:rsidR="00120BBE" w:rsidRDefault="00000000">
            <w:pPr>
              <w:spacing w:after="0" w:line="240" w:lineRule="auto"/>
              <w:rPr>
                <w:rFonts w:eastAsia="Calibri" w:cstheme="minorHAnsi"/>
                <w:kern w:val="2"/>
              </w:rPr>
            </w:pPr>
            <w:r>
              <w:rPr>
                <w:rFonts w:eastAsia="Calibri" w:cstheme="minorHAnsi"/>
                <w:kern w:val="2"/>
              </w:rPr>
              <w:t>Modulation gap at rest</w:t>
            </w:r>
          </w:p>
        </w:tc>
        <w:tc>
          <w:tcPr>
            <w:tcW w:w="1560" w:type="dxa"/>
          </w:tcPr>
          <w:p w14:paraId="3078ECA7" w14:textId="77777777" w:rsidR="00120BBE" w:rsidRDefault="00000000">
            <w:pPr>
              <w:spacing w:after="0" w:line="240" w:lineRule="auto"/>
              <w:jc w:val="center"/>
              <w:rPr>
                <w:rFonts w:ascii="Calibri" w:eastAsia="Calibri" w:hAnsi="Calibri" w:cs="Calibri"/>
              </w:rP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0</m:t>
                    </m:r>
                  </m:sub>
                </m:sSub>
              </m:oMath>
            </m:oMathPara>
          </w:p>
        </w:tc>
        <w:tc>
          <w:tcPr>
            <w:tcW w:w="3117" w:type="dxa"/>
          </w:tcPr>
          <w:p w14:paraId="326ABFCE" w14:textId="77777777" w:rsidR="00120BBE" w:rsidRDefault="00000000">
            <w:pPr>
              <w:spacing w:after="0" w:line="240" w:lineRule="auto"/>
              <w:rPr>
                <w:rFonts w:eastAsia="Calibri" w:cstheme="minorHAnsi"/>
                <w:kern w:val="2"/>
              </w:rPr>
            </w:pPr>
            <w:r>
              <w:rPr>
                <w:rFonts w:eastAsia="Calibri" w:cstheme="minorHAnsi"/>
                <w:kern w:val="2"/>
              </w:rPr>
              <w:t>200 nm</w:t>
            </w:r>
          </w:p>
        </w:tc>
      </w:tr>
      <w:tr w:rsidR="00120BBE" w14:paraId="6CCECB67" w14:textId="77777777" w:rsidTr="00120BBE">
        <w:trPr>
          <w:cnfStyle w:val="000000100000" w:firstRow="0" w:lastRow="0" w:firstColumn="0" w:lastColumn="0" w:oddVBand="0" w:evenVBand="0" w:oddHBand="1" w:evenHBand="0" w:firstRowFirstColumn="0" w:firstRowLastColumn="0" w:lastRowFirstColumn="0" w:lastRowLastColumn="0"/>
        </w:trPr>
        <w:tc>
          <w:tcPr>
            <w:tcW w:w="4673" w:type="dxa"/>
          </w:tcPr>
          <w:p w14:paraId="41D84567" w14:textId="77777777" w:rsidR="00120BBE" w:rsidRDefault="00000000">
            <w:pPr>
              <w:spacing w:after="0" w:line="240" w:lineRule="auto"/>
              <w:rPr>
                <w:rFonts w:cstheme="minorHAnsi"/>
              </w:rPr>
            </w:pPr>
            <w:r>
              <w:rPr>
                <w:rFonts w:eastAsia="Calibri" w:cstheme="minorHAnsi"/>
                <w:kern w:val="2"/>
              </w:rPr>
              <w:t>Length of beams</w:t>
            </w:r>
          </w:p>
        </w:tc>
        <w:tc>
          <w:tcPr>
            <w:tcW w:w="1560" w:type="dxa"/>
          </w:tcPr>
          <w:p w14:paraId="20EB5B4F" w14:textId="77777777" w:rsidR="00120BBE" w:rsidRDefault="00000000">
            <w:pPr>
              <w:spacing w:after="0" w:line="240" w:lineRule="auto"/>
              <w:jc w:val="center"/>
              <w:rPr>
                <w:rFonts w:eastAsia="Calibri" w:cstheme="minorHAnsi"/>
              </w:rP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b</m:t>
                    </m:r>
                  </m:sub>
                </m:sSub>
              </m:oMath>
            </m:oMathPara>
          </w:p>
        </w:tc>
        <w:tc>
          <w:tcPr>
            <w:tcW w:w="3117" w:type="dxa"/>
          </w:tcPr>
          <w:p w14:paraId="4021D400" w14:textId="571749B4" w:rsidR="00120BBE" w:rsidRDefault="00D05DB4">
            <w:pPr>
              <w:spacing w:after="0" w:line="240" w:lineRule="auto"/>
              <w:rPr>
                <w:rFonts w:cstheme="minorHAnsi"/>
              </w:rPr>
            </w:pPr>
            <w:r>
              <w:rPr>
                <w:rFonts w:eastAsia="Calibri" w:cstheme="minorHAnsi"/>
                <w:kern w:val="2"/>
              </w:rPr>
              <w:t>75 μm</w:t>
            </w:r>
          </w:p>
        </w:tc>
      </w:tr>
      <w:tr w:rsidR="00120BBE" w14:paraId="26CBDE60" w14:textId="77777777" w:rsidTr="00120BBE">
        <w:tc>
          <w:tcPr>
            <w:tcW w:w="4673" w:type="dxa"/>
          </w:tcPr>
          <w:p w14:paraId="545E3297" w14:textId="77777777" w:rsidR="00120BBE" w:rsidRDefault="00000000">
            <w:pPr>
              <w:spacing w:after="0" w:line="240" w:lineRule="auto"/>
              <w:rPr>
                <w:rFonts w:cstheme="minorHAnsi"/>
              </w:rPr>
            </w:pPr>
            <w:r>
              <w:rPr>
                <w:rFonts w:eastAsia="Calibri" w:cstheme="minorHAnsi"/>
                <w:kern w:val="2"/>
              </w:rPr>
              <w:t>Width of beams</w:t>
            </w:r>
          </w:p>
        </w:tc>
        <w:tc>
          <w:tcPr>
            <w:tcW w:w="1560" w:type="dxa"/>
          </w:tcPr>
          <w:p w14:paraId="3CC7B494" w14:textId="77777777" w:rsidR="00120BBE" w:rsidRDefault="00000000">
            <w:pPr>
              <w:spacing w:after="0" w:line="240" w:lineRule="auto"/>
              <w:jc w:val="center"/>
              <w:rPr>
                <w:rFonts w:eastAsia="Calibri" w:cstheme="minorHAnsi"/>
              </w:rP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b</m:t>
                    </m:r>
                  </m:sub>
                </m:sSub>
              </m:oMath>
            </m:oMathPara>
          </w:p>
        </w:tc>
        <w:tc>
          <w:tcPr>
            <w:tcW w:w="3117" w:type="dxa"/>
          </w:tcPr>
          <w:p w14:paraId="56CD8DF5" w14:textId="77777777" w:rsidR="00120BBE" w:rsidRDefault="00000000">
            <w:pPr>
              <w:spacing w:after="0" w:line="240" w:lineRule="auto"/>
              <w:rPr>
                <w:rFonts w:cstheme="minorHAnsi"/>
              </w:rPr>
            </w:pPr>
            <w:r>
              <w:rPr>
                <w:rFonts w:eastAsia="Calibri" w:cstheme="minorHAnsi"/>
                <w:kern w:val="2"/>
              </w:rPr>
              <w:t>5 μm</w:t>
            </w:r>
          </w:p>
        </w:tc>
      </w:tr>
      <w:tr w:rsidR="00120BBE" w14:paraId="766F2CC7" w14:textId="77777777" w:rsidTr="00120BBE">
        <w:trPr>
          <w:cnfStyle w:val="000000100000" w:firstRow="0" w:lastRow="0" w:firstColumn="0" w:lastColumn="0" w:oddVBand="0" w:evenVBand="0" w:oddHBand="1" w:evenHBand="0" w:firstRowFirstColumn="0" w:firstRowLastColumn="0" w:lastRowFirstColumn="0" w:lastRowLastColumn="0"/>
        </w:trPr>
        <w:tc>
          <w:tcPr>
            <w:tcW w:w="4673" w:type="dxa"/>
          </w:tcPr>
          <w:p w14:paraId="761ED1B4" w14:textId="77777777" w:rsidR="00120BBE" w:rsidRDefault="00000000">
            <w:pPr>
              <w:spacing w:after="0" w:line="240" w:lineRule="auto"/>
              <w:rPr>
                <w:rFonts w:eastAsia="Calibri" w:cstheme="minorHAnsi"/>
                <w:kern w:val="2"/>
              </w:rPr>
            </w:pPr>
            <w:r>
              <w:rPr>
                <w:rFonts w:eastAsia="Calibri" w:cstheme="minorHAnsi"/>
                <w:kern w:val="2"/>
              </w:rPr>
              <w:t>Length of mass central section</w:t>
            </w:r>
          </w:p>
        </w:tc>
        <w:tc>
          <w:tcPr>
            <w:tcW w:w="1560" w:type="dxa"/>
          </w:tcPr>
          <w:p w14:paraId="175FD583" w14:textId="77777777" w:rsidR="00120BBE" w:rsidRDefault="00000000">
            <w:pPr>
              <w:spacing w:after="0" w:line="240" w:lineRule="auto"/>
              <w:jc w:val="center"/>
              <w:rPr>
                <w:rFonts w:ascii="Calibri" w:eastAsia="Calibri" w:hAnsi="Calibri" w:cs="Calibri"/>
                <w:iCs/>
              </w:rP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m</m:t>
                    </m:r>
                  </m:sub>
                </m:sSub>
              </m:oMath>
            </m:oMathPara>
          </w:p>
        </w:tc>
        <w:tc>
          <w:tcPr>
            <w:tcW w:w="3117" w:type="dxa"/>
          </w:tcPr>
          <w:p w14:paraId="4D59506C" w14:textId="4E2E9B53" w:rsidR="00120BBE" w:rsidRDefault="00D05DB4">
            <w:pPr>
              <w:spacing w:after="0" w:line="240" w:lineRule="auto"/>
              <w:rPr>
                <w:rFonts w:eastAsia="Calibri" w:cstheme="minorHAnsi"/>
                <w:kern w:val="2"/>
              </w:rPr>
            </w:pPr>
            <w:r>
              <w:rPr>
                <w:rFonts w:eastAsia="Calibri" w:cstheme="minorHAnsi"/>
                <w:kern w:val="2"/>
              </w:rPr>
              <w:t>40 μm</w:t>
            </w:r>
          </w:p>
        </w:tc>
      </w:tr>
      <w:tr w:rsidR="00120BBE" w14:paraId="383098E9" w14:textId="77777777" w:rsidTr="00120BBE">
        <w:tc>
          <w:tcPr>
            <w:tcW w:w="4673" w:type="dxa"/>
          </w:tcPr>
          <w:p w14:paraId="2215BD90" w14:textId="77777777" w:rsidR="00120BBE" w:rsidRDefault="00000000">
            <w:pPr>
              <w:spacing w:after="0" w:line="240" w:lineRule="auto"/>
              <w:rPr>
                <w:rFonts w:eastAsia="Calibri" w:cstheme="minorHAnsi"/>
                <w:kern w:val="2"/>
              </w:rPr>
            </w:pPr>
            <w:r>
              <w:rPr>
                <w:rFonts w:eastAsia="Calibri" w:cstheme="minorHAnsi"/>
                <w:kern w:val="2"/>
              </w:rPr>
              <w:t>Width of mass sections</w:t>
            </w:r>
          </w:p>
        </w:tc>
        <w:tc>
          <w:tcPr>
            <w:tcW w:w="1560" w:type="dxa"/>
          </w:tcPr>
          <w:p w14:paraId="37160D1D" w14:textId="77777777" w:rsidR="00120BBE" w:rsidRDefault="00000000">
            <w:pPr>
              <w:spacing w:after="0" w:line="240" w:lineRule="auto"/>
              <w:jc w:val="center"/>
              <w:rPr>
                <w:rFonts w:ascii="Calibri" w:eastAsia="Calibri" w:hAnsi="Calibri" w:cs="Calibri"/>
                <w:iCs/>
              </w:rP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m</m:t>
                    </m:r>
                  </m:sub>
                </m:sSub>
              </m:oMath>
            </m:oMathPara>
          </w:p>
        </w:tc>
        <w:tc>
          <w:tcPr>
            <w:tcW w:w="3117" w:type="dxa"/>
          </w:tcPr>
          <w:p w14:paraId="53CB02A5" w14:textId="28F35417" w:rsidR="00120BBE" w:rsidRDefault="00D05DB4">
            <w:pPr>
              <w:spacing w:after="0" w:line="240" w:lineRule="auto"/>
              <w:rPr>
                <w:rFonts w:eastAsia="Calibri" w:cstheme="minorHAnsi"/>
                <w:kern w:val="2"/>
              </w:rPr>
            </w:pPr>
            <w:r>
              <w:rPr>
                <w:rFonts w:eastAsia="Calibri" w:cstheme="minorHAnsi"/>
                <w:kern w:val="2"/>
              </w:rPr>
              <w:t>30 μm</w:t>
            </w:r>
          </w:p>
        </w:tc>
      </w:tr>
      <w:tr w:rsidR="00120BBE" w14:paraId="3F15908C" w14:textId="77777777" w:rsidTr="00120BBE">
        <w:trPr>
          <w:cnfStyle w:val="000000100000" w:firstRow="0" w:lastRow="0" w:firstColumn="0" w:lastColumn="0" w:oddVBand="0" w:evenVBand="0" w:oddHBand="1" w:evenHBand="0" w:firstRowFirstColumn="0" w:firstRowLastColumn="0" w:lastRowFirstColumn="0" w:lastRowLastColumn="0"/>
        </w:trPr>
        <w:tc>
          <w:tcPr>
            <w:tcW w:w="4673" w:type="dxa"/>
          </w:tcPr>
          <w:p w14:paraId="3B66F30B" w14:textId="77777777" w:rsidR="00120BBE" w:rsidRDefault="00000000">
            <w:pPr>
              <w:spacing w:after="0" w:line="240" w:lineRule="auto"/>
              <w:rPr>
                <w:rFonts w:cstheme="minorHAnsi"/>
              </w:rPr>
            </w:pPr>
            <w:r>
              <w:rPr>
                <w:rFonts w:eastAsia="Calibri" w:cstheme="minorHAnsi"/>
                <w:kern w:val="2"/>
              </w:rPr>
              <w:t>Comb-drive gap</w:t>
            </w:r>
          </w:p>
        </w:tc>
        <w:tc>
          <w:tcPr>
            <w:tcW w:w="1560" w:type="dxa"/>
          </w:tcPr>
          <w:p w14:paraId="7786C303" w14:textId="77777777" w:rsidR="00120BBE" w:rsidRDefault="00000000">
            <w:pPr>
              <w:spacing w:after="0" w:line="240" w:lineRule="auto"/>
              <w:jc w:val="center"/>
              <w:rPr>
                <w:rFonts w:eastAsia="Calibri" w:cstheme="minorHAnsi"/>
              </w:rPr>
            </w:pPr>
            <m:oMathPara>
              <m:oMathParaPr>
                <m:jc m:val="center"/>
              </m:oMathParaPr>
              <m:oMath>
                <m:r>
                  <w:rPr>
                    <w:rFonts w:ascii="Cambria Math" w:hAnsi="Cambria Math"/>
                  </w:rPr>
                  <m:t>h</m:t>
                </m:r>
              </m:oMath>
            </m:oMathPara>
          </w:p>
        </w:tc>
        <w:tc>
          <w:tcPr>
            <w:tcW w:w="3117" w:type="dxa"/>
          </w:tcPr>
          <w:p w14:paraId="07F43803" w14:textId="77777777" w:rsidR="00120BBE" w:rsidRDefault="00000000">
            <w:pPr>
              <w:spacing w:after="0" w:line="240" w:lineRule="auto"/>
              <w:rPr>
                <w:rFonts w:cstheme="minorHAnsi"/>
              </w:rPr>
            </w:pPr>
            <w:r>
              <w:rPr>
                <w:rFonts w:eastAsia="Calibri" w:cstheme="minorHAnsi"/>
                <w:kern w:val="2"/>
              </w:rPr>
              <w:t>1 μm</w:t>
            </w:r>
          </w:p>
        </w:tc>
      </w:tr>
      <w:tr w:rsidR="00120BBE" w14:paraId="02CDEB94" w14:textId="77777777" w:rsidTr="00120BBE">
        <w:tc>
          <w:tcPr>
            <w:tcW w:w="4673" w:type="dxa"/>
          </w:tcPr>
          <w:p w14:paraId="3957334F" w14:textId="77777777" w:rsidR="00120BBE" w:rsidRDefault="00000000">
            <w:pPr>
              <w:spacing w:after="0" w:line="240" w:lineRule="auto"/>
              <w:rPr>
                <w:rFonts w:cstheme="minorHAnsi"/>
              </w:rPr>
            </w:pPr>
            <w:r>
              <w:rPr>
                <w:rFonts w:eastAsia="Calibri" w:cstheme="minorHAnsi"/>
                <w:kern w:val="2"/>
              </w:rPr>
              <w:t>Comb-drive overlap length at rest</w:t>
            </w:r>
          </w:p>
        </w:tc>
        <w:tc>
          <w:tcPr>
            <w:tcW w:w="1560" w:type="dxa"/>
          </w:tcPr>
          <w:p w14:paraId="61583F7B" w14:textId="77777777" w:rsidR="00120BBE" w:rsidRDefault="00000000">
            <w:pPr>
              <w:spacing w:after="0" w:line="240" w:lineRule="auto"/>
              <w:jc w:val="center"/>
              <w:rPr>
                <w:rFonts w:ascii="Calibri" w:eastAsia="Calibri" w:hAnsi="Calibri" w:cs="Calibri"/>
              </w:rP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0</m:t>
                    </m:r>
                  </m:sub>
                </m:sSub>
              </m:oMath>
            </m:oMathPara>
          </w:p>
        </w:tc>
        <w:tc>
          <w:tcPr>
            <w:tcW w:w="3117" w:type="dxa"/>
          </w:tcPr>
          <w:p w14:paraId="08F46BD9" w14:textId="4D026BBD" w:rsidR="00120BBE" w:rsidRDefault="00000000">
            <w:pPr>
              <w:spacing w:after="0" w:line="240" w:lineRule="auto"/>
              <w:rPr>
                <w:rFonts w:cstheme="minorHAnsi"/>
              </w:rPr>
            </w:pPr>
            <w:r>
              <w:rPr>
                <w:rFonts w:eastAsia="Calibri" w:cstheme="minorHAnsi"/>
                <w:kern w:val="2"/>
              </w:rPr>
              <w:t>1</w:t>
            </w:r>
            <w:r w:rsidR="00D17D12">
              <w:rPr>
                <w:rFonts w:eastAsia="Calibri" w:cstheme="minorHAnsi"/>
                <w:kern w:val="2"/>
              </w:rPr>
              <w:t>9</w:t>
            </w:r>
            <w:r>
              <w:rPr>
                <w:rFonts w:eastAsia="Calibri" w:cstheme="minorHAnsi"/>
                <w:kern w:val="2"/>
              </w:rPr>
              <w:t xml:space="preserve"> μm</w:t>
            </w:r>
          </w:p>
        </w:tc>
      </w:tr>
      <w:tr w:rsidR="00120BBE" w14:paraId="58B4D200" w14:textId="77777777" w:rsidTr="00120BBE">
        <w:trPr>
          <w:cnfStyle w:val="000000100000" w:firstRow="0" w:lastRow="0" w:firstColumn="0" w:lastColumn="0" w:oddVBand="0" w:evenVBand="0" w:oddHBand="1" w:evenHBand="0" w:firstRowFirstColumn="0" w:firstRowLastColumn="0" w:lastRowFirstColumn="0" w:lastRowLastColumn="0"/>
        </w:trPr>
        <w:tc>
          <w:tcPr>
            <w:tcW w:w="4673" w:type="dxa"/>
          </w:tcPr>
          <w:p w14:paraId="30D348C9" w14:textId="77777777" w:rsidR="00120BBE" w:rsidRDefault="00000000">
            <w:pPr>
              <w:spacing w:after="0" w:line="240" w:lineRule="auto"/>
              <w:rPr>
                <w:rFonts w:eastAsia="Calibri" w:cstheme="minorHAnsi"/>
                <w:kern w:val="2"/>
              </w:rPr>
            </w:pPr>
            <w:r>
              <w:rPr>
                <w:rFonts w:eastAsia="Calibri" w:cstheme="minorHAnsi"/>
                <w:kern w:val="2"/>
              </w:rPr>
              <w:t>Comb-drive finger length</w:t>
            </w:r>
          </w:p>
        </w:tc>
        <w:tc>
          <w:tcPr>
            <w:tcW w:w="1560" w:type="dxa"/>
          </w:tcPr>
          <w:p w14:paraId="349C0D75" w14:textId="77777777" w:rsidR="00120BBE" w:rsidRDefault="00000000">
            <w:pPr>
              <w:spacing w:after="0" w:line="240" w:lineRule="auto"/>
              <w:jc w:val="center"/>
              <w:rPr>
                <w:rFonts w:ascii="Calibri" w:eastAsia="Calibri" w:hAnsi="Calibri" w:cs="Calibri"/>
              </w:rP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c</m:t>
                    </m:r>
                  </m:sub>
                </m:sSub>
              </m:oMath>
            </m:oMathPara>
          </w:p>
        </w:tc>
        <w:tc>
          <w:tcPr>
            <w:tcW w:w="3117" w:type="dxa"/>
          </w:tcPr>
          <w:p w14:paraId="1EFC8631" w14:textId="77777777" w:rsidR="00120BBE" w:rsidRDefault="00000000">
            <w:pPr>
              <w:spacing w:after="0" w:line="240" w:lineRule="auto"/>
              <w:rPr>
                <w:rFonts w:eastAsia="Calibri" w:cstheme="minorHAnsi"/>
                <w:kern w:val="2"/>
              </w:rPr>
            </w:pPr>
            <w:r>
              <w:rPr>
                <w:rFonts w:eastAsia="Calibri" w:cstheme="minorHAnsi"/>
                <w:kern w:val="2"/>
              </w:rPr>
              <w:t>20 μm</w:t>
            </w:r>
          </w:p>
        </w:tc>
      </w:tr>
      <w:tr w:rsidR="00120BBE" w14:paraId="1E794B3C" w14:textId="77777777" w:rsidTr="00120BBE">
        <w:tc>
          <w:tcPr>
            <w:tcW w:w="4673" w:type="dxa"/>
          </w:tcPr>
          <w:p w14:paraId="2BE93FCA" w14:textId="77777777" w:rsidR="00120BBE" w:rsidRDefault="00000000">
            <w:pPr>
              <w:spacing w:after="0" w:line="240" w:lineRule="auto"/>
              <w:rPr>
                <w:rFonts w:eastAsia="Calibri" w:cstheme="minorHAnsi"/>
                <w:kern w:val="2"/>
              </w:rPr>
            </w:pPr>
            <w:r>
              <w:rPr>
                <w:rFonts w:eastAsia="Calibri" w:cstheme="minorHAnsi"/>
                <w:kern w:val="2"/>
              </w:rPr>
              <w:t>Comb-drive finger width</w:t>
            </w:r>
          </w:p>
        </w:tc>
        <w:tc>
          <w:tcPr>
            <w:tcW w:w="1560" w:type="dxa"/>
          </w:tcPr>
          <w:p w14:paraId="2E40F08A" w14:textId="77777777" w:rsidR="00120BBE" w:rsidRDefault="00000000">
            <w:pPr>
              <w:spacing w:after="0" w:line="240" w:lineRule="auto"/>
              <w:jc w:val="center"/>
              <w:rPr>
                <w:rFonts w:ascii="Calibri" w:eastAsia="Calibri" w:hAnsi="Calibri" w:cs="Calibri"/>
              </w:rP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c</m:t>
                    </m:r>
                  </m:sub>
                </m:sSub>
              </m:oMath>
            </m:oMathPara>
          </w:p>
        </w:tc>
        <w:tc>
          <w:tcPr>
            <w:tcW w:w="3117" w:type="dxa"/>
          </w:tcPr>
          <w:p w14:paraId="2AA531EE" w14:textId="268F3F4E" w:rsidR="00120BBE" w:rsidRDefault="00D05DB4">
            <w:pPr>
              <w:spacing w:after="0" w:line="240" w:lineRule="auto"/>
              <w:rPr>
                <w:rFonts w:eastAsia="Calibri" w:cstheme="minorHAnsi"/>
                <w:kern w:val="2"/>
              </w:rPr>
            </w:pPr>
            <w:r>
              <w:rPr>
                <w:rFonts w:eastAsia="Calibri" w:cstheme="minorHAnsi"/>
                <w:kern w:val="2"/>
              </w:rPr>
              <w:t>1 μm</w:t>
            </w:r>
          </w:p>
        </w:tc>
      </w:tr>
      <w:tr w:rsidR="00120BBE" w14:paraId="125B99DF" w14:textId="77777777" w:rsidTr="00120BBE">
        <w:trPr>
          <w:cnfStyle w:val="000000100000" w:firstRow="0" w:lastRow="0" w:firstColumn="0" w:lastColumn="0" w:oddVBand="0" w:evenVBand="0" w:oddHBand="1" w:evenHBand="0" w:firstRowFirstColumn="0" w:firstRowLastColumn="0" w:lastRowFirstColumn="0" w:lastRowLastColumn="0"/>
        </w:trPr>
        <w:tc>
          <w:tcPr>
            <w:tcW w:w="4673" w:type="dxa"/>
          </w:tcPr>
          <w:p w14:paraId="2E47F31F" w14:textId="77777777" w:rsidR="00120BBE" w:rsidRDefault="00000000">
            <w:pPr>
              <w:spacing w:after="0" w:line="240" w:lineRule="auto"/>
              <w:rPr>
                <w:rFonts w:cstheme="minorHAnsi"/>
              </w:rPr>
            </w:pPr>
            <w:r>
              <w:rPr>
                <w:rFonts w:eastAsia="Calibri" w:cstheme="minorHAnsi"/>
              </w:rPr>
              <w:t>Thickness of suspended parts</w:t>
            </w:r>
          </w:p>
        </w:tc>
        <w:tc>
          <w:tcPr>
            <w:tcW w:w="1560" w:type="dxa"/>
          </w:tcPr>
          <w:p w14:paraId="1946BA31" w14:textId="77777777" w:rsidR="00120BBE" w:rsidRDefault="00000000">
            <w:pPr>
              <w:spacing w:after="0" w:line="240" w:lineRule="auto"/>
              <w:jc w:val="center"/>
              <w:rPr>
                <w:rFonts w:ascii="Calibri" w:eastAsia="Calibri" w:hAnsi="Calibri" w:cs="Calibri"/>
              </w:rPr>
            </w:pPr>
            <m:oMathPara>
              <m:oMathParaPr>
                <m:jc m:val="center"/>
              </m:oMathParaPr>
              <m:oMath>
                <m:r>
                  <w:rPr>
                    <w:rFonts w:ascii="Cambria Math" w:hAnsi="Cambria Math"/>
                  </w:rPr>
                  <m:t>t</m:t>
                </m:r>
              </m:oMath>
            </m:oMathPara>
          </w:p>
        </w:tc>
        <w:tc>
          <w:tcPr>
            <w:tcW w:w="3117" w:type="dxa"/>
          </w:tcPr>
          <w:p w14:paraId="496199AE" w14:textId="215F8C53" w:rsidR="00120BBE" w:rsidRDefault="00F31160">
            <w:pPr>
              <w:spacing w:after="0" w:line="240" w:lineRule="auto"/>
              <w:rPr>
                <w:rFonts w:cstheme="minorHAnsi"/>
              </w:rPr>
            </w:pPr>
            <w:r>
              <w:rPr>
                <w:rFonts w:eastAsia="Calibri" w:cstheme="minorHAnsi"/>
                <w:kern w:val="2"/>
              </w:rPr>
              <w:t>200 nm</w:t>
            </w:r>
          </w:p>
        </w:tc>
      </w:tr>
      <w:tr w:rsidR="00120BBE" w14:paraId="5C240CC4" w14:textId="77777777" w:rsidTr="00120BBE">
        <w:tc>
          <w:tcPr>
            <w:tcW w:w="4673" w:type="dxa"/>
          </w:tcPr>
          <w:p w14:paraId="5F2ABC41" w14:textId="77777777" w:rsidR="00120BBE" w:rsidRDefault="00000000">
            <w:pPr>
              <w:spacing w:after="0" w:line="240" w:lineRule="auto"/>
              <w:rPr>
                <w:rFonts w:cstheme="minorHAnsi"/>
              </w:rPr>
            </w:pPr>
            <w:r>
              <w:rPr>
                <w:rFonts w:eastAsia="Calibri" w:cstheme="minorHAnsi"/>
              </w:rPr>
              <w:t>Number of gaps in comb-drive</w:t>
            </w:r>
          </w:p>
        </w:tc>
        <w:tc>
          <w:tcPr>
            <w:tcW w:w="1560" w:type="dxa"/>
          </w:tcPr>
          <w:p w14:paraId="0584E4F4" w14:textId="77777777" w:rsidR="00120BBE" w:rsidRDefault="00000000">
            <w:pPr>
              <w:spacing w:after="0" w:line="240" w:lineRule="auto"/>
              <w:jc w:val="center"/>
              <w:rPr>
                <w:rFonts w:eastAsia="Calibri" w:cstheme="minorHAnsi"/>
                <w:i/>
                <w:iCs/>
              </w:rPr>
            </w:pPr>
            <m:oMathPara>
              <m:oMathParaPr>
                <m:jc m:val="center"/>
              </m:oMathParaPr>
              <m:oMath>
                <m:r>
                  <w:rPr>
                    <w:rFonts w:ascii="Cambria Math" w:hAnsi="Cambria Math"/>
                  </w:rPr>
                  <m:t>N</m:t>
                </m:r>
              </m:oMath>
            </m:oMathPara>
          </w:p>
        </w:tc>
        <w:tc>
          <w:tcPr>
            <w:tcW w:w="3117" w:type="dxa"/>
          </w:tcPr>
          <w:p w14:paraId="5650283A" w14:textId="45E5B614" w:rsidR="00120BBE" w:rsidRDefault="00D05DB4">
            <w:pPr>
              <w:spacing w:after="0" w:line="240" w:lineRule="auto"/>
              <w:rPr>
                <w:rFonts w:cstheme="minorHAnsi"/>
              </w:rPr>
            </w:pPr>
            <w:r>
              <w:rPr>
                <w:rFonts w:eastAsia="Calibri" w:cstheme="minorHAnsi"/>
              </w:rPr>
              <w:t>40</w:t>
            </w:r>
          </w:p>
        </w:tc>
      </w:tr>
      <w:tr w:rsidR="00120BBE" w14:paraId="1554E872" w14:textId="77777777" w:rsidTr="00120BBE">
        <w:trPr>
          <w:cnfStyle w:val="000000100000" w:firstRow="0" w:lastRow="0" w:firstColumn="0" w:lastColumn="0" w:oddVBand="0" w:evenVBand="0" w:oddHBand="1" w:evenHBand="0" w:firstRowFirstColumn="0" w:firstRowLastColumn="0" w:lastRowFirstColumn="0" w:lastRowLastColumn="0"/>
        </w:trPr>
        <w:tc>
          <w:tcPr>
            <w:tcW w:w="4673" w:type="dxa"/>
          </w:tcPr>
          <w:p w14:paraId="6E0A90EB" w14:textId="77777777" w:rsidR="00120BBE" w:rsidRDefault="00000000">
            <w:pPr>
              <w:spacing w:after="0" w:line="240" w:lineRule="auto"/>
              <w:rPr>
                <w:rFonts w:cstheme="minorHAnsi"/>
              </w:rPr>
            </w:pPr>
            <w:r>
              <w:rPr>
                <w:rFonts w:eastAsia="Calibri" w:cstheme="minorHAnsi"/>
                <w:kern w:val="2"/>
              </w:rPr>
              <w:t>Young’s modulus of Si</w:t>
            </w:r>
          </w:p>
        </w:tc>
        <w:tc>
          <w:tcPr>
            <w:tcW w:w="1560" w:type="dxa"/>
          </w:tcPr>
          <w:p w14:paraId="26667FC8" w14:textId="77777777" w:rsidR="00120BBE" w:rsidRDefault="00000000">
            <w:pPr>
              <w:spacing w:after="0" w:line="240" w:lineRule="auto"/>
              <w:jc w:val="center"/>
              <w:rPr>
                <w:rFonts w:eastAsia="Calibri" w:cstheme="minorHAnsi"/>
              </w:rP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Si</m:t>
                    </m:r>
                  </m:sub>
                </m:sSub>
              </m:oMath>
            </m:oMathPara>
          </w:p>
        </w:tc>
        <w:tc>
          <w:tcPr>
            <w:tcW w:w="3117" w:type="dxa"/>
          </w:tcPr>
          <w:p w14:paraId="4BD71531" w14:textId="77777777" w:rsidR="00120BBE" w:rsidRDefault="00000000">
            <w:pPr>
              <w:spacing w:after="0" w:line="240" w:lineRule="auto"/>
              <w:rPr>
                <w:rFonts w:cstheme="minorHAnsi"/>
              </w:rPr>
            </w:pPr>
            <w:r>
              <w:rPr>
                <w:rFonts w:eastAsia="Calibri" w:cstheme="minorHAnsi"/>
                <w:kern w:val="2"/>
              </w:rPr>
              <w:t xml:space="preserve">170 </w:t>
            </w:r>
            <w:proofErr w:type="spellStart"/>
            <w:r>
              <w:rPr>
                <w:rFonts w:eastAsia="Calibri" w:cstheme="minorHAnsi"/>
                <w:kern w:val="2"/>
              </w:rPr>
              <w:t>GPa</w:t>
            </w:r>
            <w:proofErr w:type="spellEnd"/>
          </w:p>
        </w:tc>
      </w:tr>
      <w:tr w:rsidR="00120BBE" w14:paraId="395BC31B" w14:textId="77777777" w:rsidTr="00120BBE">
        <w:tc>
          <w:tcPr>
            <w:tcW w:w="4673" w:type="dxa"/>
          </w:tcPr>
          <w:p w14:paraId="7566299D" w14:textId="77777777" w:rsidR="00120BBE" w:rsidRDefault="00000000">
            <w:pPr>
              <w:spacing w:after="0" w:line="240" w:lineRule="auto"/>
              <w:rPr>
                <w:rFonts w:eastAsia="Calibri" w:cstheme="minorHAnsi"/>
              </w:rPr>
            </w:pPr>
            <w:r>
              <w:rPr>
                <w:rFonts w:eastAsia="Calibri" w:cstheme="minorHAnsi"/>
                <w:kern w:val="2"/>
              </w:rPr>
              <w:t>Density of Si</w:t>
            </w:r>
          </w:p>
        </w:tc>
        <w:tc>
          <w:tcPr>
            <w:tcW w:w="1560" w:type="dxa"/>
          </w:tcPr>
          <w:p w14:paraId="6B5761D2" w14:textId="77777777" w:rsidR="00120BBE" w:rsidRDefault="00000000">
            <w:pPr>
              <w:spacing w:after="0" w:line="240" w:lineRule="auto"/>
              <w:jc w:val="center"/>
              <w:rPr>
                <w:rFonts w:eastAsia="Calibri" w:cstheme="minorHAnsi"/>
              </w:rPr>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Si</m:t>
                    </m:r>
                  </m:sub>
                </m:sSub>
              </m:oMath>
            </m:oMathPara>
          </w:p>
        </w:tc>
        <w:tc>
          <w:tcPr>
            <w:tcW w:w="3117" w:type="dxa"/>
          </w:tcPr>
          <w:p w14:paraId="3303F1B0" w14:textId="77777777" w:rsidR="00120BBE" w:rsidRDefault="00000000">
            <w:pPr>
              <w:spacing w:after="0" w:line="240" w:lineRule="auto"/>
              <w:rPr>
                <w:rFonts w:eastAsia="Calibri" w:cstheme="minorHAnsi"/>
              </w:rPr>
            </w:pPr>
            <w:r>
              <w:rPr>
                <w:rFonts w:eastAsia="Calibri" w:cstheme="minorHAnsi"/>
                <w:kern w:val="2"/>
              </w:rPr>
              <w:t>2330 kg/m</w:t>
            </w:r>
            <w:r>
              <w:rPr>
                <w:rFonts w:eastAsia="Calibri" w:cstheme="minorHAnsi"/>
                <w:kern w:val="2"/>
                <w:vertAlign w:val="superscript"/>
              </w:rPr>
              <w:t>3</w:t>
            </w:r>
          </w:p>
        </w:tc>
      </w:tr>
    </w:tbl>
    <w:p w14:paraId="1058B84E" w14:textId="77777777" w:rsidR="00120BBE" w:rsidRDefault="00120BBE">
      <w:pPr>
        <w:spacing w:after="0" w:line="240" w:lineRule="auto"/>
        <w:jc w:val="center"/>
        <w:rPr>
          <w:b/>
          <w:bCs/>
        </w:rPr>
      </w:pPr>
    </w:p>
    <w:p w14:paraId="30AD4A6D" w14:textId="77777777" w:rsidR="00CA161F" w:rsidRDefault="00CA161F">
      <w:pPr>
        <w:spacing w:after="0" w:line="240" w:lineRule="auto"/>
      </w:pPr>
    </w:p>
    <w:p w14:paraId="19E66FEA" w14:textId="77777777" w:rsidR="00B7607E" w:rsidRDefault="00B7607E" w:rsidP="00B7607E">
      <w:pPr>
        <w:spacing w:after="0" w:line="240" w:lineRule="auto"/>
      </w:pPr>
    </w:p>
    <w:p w14:paraId="5ADED14B" w14:textId="77777777" w:rsidR="00B7607E" w:rsidRDefault="00B7607E" w:rsidP="00B7607E">
      <w:pPr>
        <w:spacing w:after="0" w:line="240" w:lineRule="auto"/>
      </w:pPr>
    </w:p>
    <w:p w14:paraId="50765AC6" w14:textId="77777777" w:rsidR="00B7607E" w:rsidRDefault="00B7607E" w:rsidP="00B7607E">
      <w:pPr>
        <w:spacing w:after="0" w:line="240" w:lineRule="auto"/>
      </w:pPr>
    </w:p>
    <w:p w14:paraId="77D827CF" w14:textId="77777777" w:rsidR="00B7607E" w:rsidRDefault="00B7607E">
      <w:pPr>
        <w:spacing w:after="0" w:line="240" w:lineRule="auto"/>
      </w:pPr>
      <w:r>
        <w:br w:type="page"/>
      </w:r>
    </w:p>
    <w:p w14:paraId="30AD3B8D" w14:textId="530166F8" w:rsidR="00120BBE" w:rsidRPr="00B7607E" w:rsidRDefault="00000000" w:rsidP="00B7607E">
      <w:pPr>
        <w:spacing w:after="0" w:line="240" w:lineRule="auto"/>
        <w:rPr>
          <w:b/>
          <w:bCs/>
        </w:rPr>
      </w:pPr>
      <w:r>
        <w:rPr>
          <w:b/>
          <w:bCs/>
          <w:u w:val="single"/>
        </w:rPr>
        <w:lastRenderedPageBreak/>
        <w:t>Mechanical model and dynamics</w:t>
      </w:r>
    </w:p>
    <w:p w14:paraId="00D26F16" w14:textId="77777777" w:rsidR="00120BBE" w:rsidRDefault="00000000">
      <w:r>
        <w:t>Initially, assume the device operates in vacuum and neglect any damping effects.</w:t>
      </w:r>
    </w:p>
    <w:p w14:paraId="23FC50D2" w14:textId="77777777" w:rsidR="00120BBE" w:rsidRDefault="00000000">
      <w:r>
        <w:rPr>
          <w:b/>
          <w:bCs/>
        </w:rPr>
        <w:t xml:space="preserve">Question 1) </w:t>
      </w:r>
      <w:r>
        <w:t xml:space="preserve">Write the lumped-element differential equation of motion for the suspended mass. Consider the electrostatic force generated by the comb-drive actuator  </w:t>
      </w:r>
      <m:oMath>
        <m:sSub>
          <m:sSubPr>
            <m:ctrlPr>
              <w:rPr>
                <w:rFonts w:ascii="Cambria Math" w:hAnsi="Cambria Math"/>
              </w:rPr>
            </m:ctrlPr>
          </m:sSubPr>
          <m:e>
            <m:r>
              <w:rPr>
                <w:rFonts w:ascii="Cambria Math" w:hAnsi="Cambria Math"/>
              </w:rPr>
              <m:t>F</m:t>
            </m:r>
          </m:e>
          <m:sub>
            <m:r>
              <w:rPr>
                <w:rFonts w:ascii="Cambria Math" w:hAnsi="Cambria Math"/>
              </w:rPr>
              <m:t>e</m:t>
            </m:r>
          </m:sub>
        </m:sSub>
      </m:oMath>
      <w:r>
        <w:t xml:space="preserve"> as the system input and the displacement of the mass </w:t>
      </w:r>
      <m:oMath>
        <m:sSub>
          <m:sSubPr>
            <m:ctrlPr>
              <w:rPr>
                <w:rFonts w:ascii="Cambria Math" w:hAnsi="Cambria Math"/>
              </w:rPr>
            </m:ctrlPr>
          </m:sSubPr>
          <m:e>
            <m:r>
              <w:rPr>
                <w:rFonts w:ascii="Cambria Math" w:hAnsi="Cambria Math"/>
              </w:rPr>
              <m:t>x</m:t>
            </m:r>
          </m:e>
          <m:sub>
            <m:r>
              <w:rPr>
                <w:rFonts w:ascii="Cambria Math" w:hAnsi="Cambria Math"/>
              </w:rPr>
              <m:t>m</m:t>
            </m:r>
          </m:sub>
        </m:sSub>
      </m:oMath>
      <w:r>
        <w:t xml:space="preserve"> as the system output.</w:t>
      </w:r>
    </w:p>
    <w:p w14:paraId="463AD001" w14:textId="77777777" w:rsidR="00120BBE" w:rsidRDefault="00000000">
      <w:pPr>
        <w:rPr>
          <w:lang w:val="en-US"/>
        </w:rPr>
      </w:pPr>
      <w:r>
        <w:rPr>
          <w:b/>
          <w:bCs/>
        </w:rPr>
        <w:t xml:space="preserve">Question 2) </w:t>
      </w:r>
      <w:r>
        <w:t xml:space="preserve">Estimate the fundamental resonance frequency. </w:t>
      </w:r>
      <w:r>
        <w:rPr>
          <w:lang w:val="en-US"/>
        </w:rPr>
        <w:t>For this calculation:</w:t>
      </w:r>
    </w:p>
    <w:p w14:paraId="594A98E5" w14:textId="77777777" w:rsidR="00120BBE" w:rsidRDefault="00000000">
      <w:pPr>
        <w:numPr>
          <w:ilvl w:val="0"/>
          <w:numId w:val="3"/>
        </w:numPr>
        <w:spacing w:after="0"/>
        <w:rPr>
          <w:lang w:val="en-US"/>
        </w:rPr>
      </w:pPr>
      <w:r>
        <w:rPr>
          <w:lang w:val="en-US"/>
        </w:rPr>
        <w:t>Neglect the compliance of the central mass when estimating the stiffness of the system.</w:t>
      </w:r>
    </w:p>
    <w:p w14:paraId="1DD85D90" w14:textId="77777777" w:rsidR="00120BBE" w:rsidRDefault="00000000">
      <w:pPr>
        <w:numPr>
          <w:ilvl w:val="0"/>
          <w:numId w:val="3"/>
        </w:numPr>
        <w:rPr>
          <w:lang w:val="en-US"/>
        </w:rPr>
      </w:pPr>
      <w:r>
        <w:rPr>
          <w:lang w:val="en-US"/>
        </w:rPr>
        <w:t>Neglect the mass of the beams when estimating the effective mass of the system.</w:t>
      </w:r>
    </w:p>
    <w:p w14:paraId="376E1DF1" w14:textId="77777777" w:rsidR="00E5611C" w:rsidRPr="00E5611C" w:rsidRDefault="00E5611C" w:rsidP="00E5611C">
      <w:pPr>
        <w:rPr>
          <w:lang w:val="en-US"/>
        </w:rPr>
      </w:pPr>
      <w:r w:rsidRPr="00E5611C">
        <w:rPr>
          <w:b/>
          <w:bCs/>
          <w:lang w:val="en-US"/>
        </w:rPr>
        <w:t xml:space="preserve">Question 3) </w:t>
      </w:r>
      <w:r w:rsidRPr="00E5611C">
        <w:rPr>
          <w:lang w:val="en-US"/>
        </w:rPr>
        <w:t xml:space="preserve">Using the system constants estimated in Question 2, calculate the displacement of the suspended mass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m</m:t>
            </m:r>
          </m:sub>
        </m:sSub>
      </m:oMath>
      <w:r w:rsidRPr="00E5611C">
        <w:rPr>
          <w:lang w:val="en-US"/>
        </w:rPr>
        <w:t xml:space="preserve"> due to gravity, </w:t>
      </w:r>
      <w:proofErr w:type="gramStart"/>
      <w:r w:rsidRPr="00E5611C">
        <w:rPr>
          <w:lang w:val="en-US"/>
        </w:rPr>
        <w:t>assuming that</w:t>
      </w:r>
      <w:proofErr w:type="gramEnd"/>
      <w:r w:rsidRPr="00E5611C">
        <w:rPr>
          <w:lang w:val="en-US"/>
        </w:rPr>
        <w:t xml:space="preserve"> gravity acts along the direction of mass displacement.</w:t>
      </w:r>
    </w:p>
    <w:p w14:paraId="108A2506" w14:textId="77777777" w:rsidR="00120BBE" w:rsidRDefault="00120BBE">
      <w:pPr>
        <w:spacing w:after="0"/>
        <w:rPr>
          <w:lang w:val="en-US"/>
        </w:rPr>
      </w:pPr>
    </w:p>
    <w:p w14:paraId="1EBB0424" w14:textId="50EBF0D5" w:rsidR="00120BBE" w:rsidRDefault="00000000">
      <w:pPr>
        <w:spacing w:after="0"/>
        <w:rPr>
          <w:lang w:val="en-US"/>
        </w:rPr>
      </w:pPr>
      <w:r>
        <w:rPr>
          <w:lang w:val="en-US"/>
        </w:rPr>
        <w:t xml:space="preserve">In what follows, assume that the device operates in air. The surrounding air exerts a damping force </w:t>
      </w:r>
      <m:oMath>
        <m:sSub>
          <m:sSubPr>
            <m:ctrlPr>
              <w:rPr>
                <w:rFonts w:ascii="Cambria Math" w:hAnsi="Cambria Math"/>
              </w:rPr>
            </m:ctrlPr>
          </m:sSubPr>
          <m:e>
            <m:r>
              <w:rPr>
                <w:rFonts w:ascii="Cambria Math" w:hAnsi="Cambria Math"/>
              </w:rPr>
              <m:t>F</m:t>
            </m:r>
          </m:e>
          <m:sub>
            <m:r>
              <w:rPr>
                <w:rFonts w:ascii="Cambria Math" w:hAnsi="Cambria Math"/>
              </w:rPr>
              <m:t>d</m:t>
            </m:r>
          </m:sub>
        </m:sSub>
      </m:oMath>
      <w:r>
        <w:rPr>
          <w:lang w:val="en-US"/>
        </w:rPr>
        <w:t xml:space="preserve"> proportional to the velocity of the suspended mass </w:t>
      </w: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m</m:t>
            </m:r>
          </m:sub>
        </m:sSub>
      </m:oMath>
      <w:r>
        <w:rPr>
          <w:lang w:val="en-US"/>
        </w:rPr>
        <w:t xml:space="preserve"> and its top-side area </w:t>
      </w:r>
      <m:oMath>
        <m:sSub>
          <m:sSubPr>
            <m:ctrlPr>
              <w:rPr>
                <w:rFonts w:ascii="Cambria Math" w:hAnsi="Cambria Math"/>
              </w:rPr>
            </m:ctrlPr>
          </m:sSubPr>
          <m:e>
            <m:r>
              <w:rPr>
                <w:rFonts w:ascii="Cambria Math" w:hAnsi="Cambria Math"/>
              </w:rPr>
              <m:t>A</m:t>
            </m:r>
          </m:e>
          <m:sub>
            <m:r>
              <w:rPr>
                <w:rFonts w:ascii="Cambria Math" w:hAnsi="Cambria Math"/>
              </w:rPr>
              <m:t>m</m:t>
            </m:r>
          </m:sub>
        </m:sSub>
      </m:oMath>
      <w:r>
        <w:rPr>
          <w:lang w:val="en-US"/>
        </w:rPr>
        <w:t xml:space="preserve"> according to the </w:t>
      </w:r>
      <w:r w:rsidR="00656A45">
        <w:rPr>
          <w:lang w:val="en-US"/>
        </w:rPr>
        <w:t xml:space="preserve">following </w:t>
      </w:r>
      <w:r>
        <w:rPr>
          <w:lang w:val="en-US"/>
        </w:rPr>
        <w:t>e</w:t>
      </w:r>
      <w:r w:rsidR="00656A45">
        <w:rPr>
          <w:lang w:val="en-US"/>
        </w:rPr>
        <w:t xml:space="preserve">xpression. </w:t>
      </w:r>
      <w:r w:rsidR="00656A45" w:rsidRPr="00656A45">
        <w:t>This simplified model neglects viscous damping contributions from the sidewalls of the structure.</w:t>
      </w:r>
    </w:p>
    <w:p w14:paraId="2AF6E512" w14:textId="77777777" w:rsidR="00120BBE" w:rsidRDefault="00000000">
      <w:pPr>
        <w:jc w:val="center"/>
        <w:rPr>
          <w:lang w:val="en-US"/>
        </w:rP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air</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m</m:t>
              </m:r>
            </m:sub>
          </m:sSub>
        </m:oMath>
      </m:oMathPara>
    </w:p>
    <w:p w14:paraId="386099FE" w14:textId="34594D04" w:rsidR="00120BBE" w:rsidRDefault="00000000">
      <w:pPr>
        <w:rPr>
          <w:lang w:val="en-US"/>
        </w:rPr>
      </w:pPr>
      <w:r>
        <w:rPr>
          <w:lang w:val="en-US"/>
        </w:rPr>
        <w:t xml:space="preserve">where </w:t>
      </w:r>
      <m:oMath>
        <m:sSub>
          <m:sSubPr>
            <m:ctrlPr>
              <w:rPr>
                <w:rFonts w:ascii="Cambria Math" w:hAnsi="Cambria Math"/>
              </w:rPr>
            </m:ctrlPr>
          </m:sSubPr>
          <m:e>
            <m:r>
              <w:rPr>
                <w:rFonts w:ascii="Cambria Math" w:hAnsi="Cambria Math"/>
              </w:rPr>
              <m:t>c</m:t>
            </m:r>
          </m:e>
          <m:sub>
            <m:r>
              <w:rPr>
                <w:rFonts w:ascii="Cambria Math" w:hAnsi="Cambria Math"/>
              </w:rPr>
              <m:t>air</m:t>
            </m:r>
          </m:sub>
        </m:sSub>
        <m:r>
          <m:rPr>
            <m:lit/>
            <m:nor/>
          </m:rPr>
          <w:rPr>
            <w:rFonts w:ascii="Cambria Math" w:hAnsi="Cambria Math"/>
          </w:rPr>
          <m:t>=</m:t>
        </m:r>
      </m:oMath>
      <w:r>
        <w:rPr>
          <w:lang w:val="en-US"/>
        </w:rPr>
        <w:t xml:space="preserve"> </w:t>
      </w:r>
      <m:oMath>
        <m:r>
          <w:rPr>
            <w:rFonts w:ascii="Cambria Math" w:hAnsi="Cambria Math"/>
          </w:rPr>
          <m:t>16.15</m:t>
        </m:r>
        <m:r>
          <m:rPr>
            <m:lit/>
            <m:nor/>
          </m:rPr>
          <w:rPr>
            <w:rFonts w:ascii="Cambria Math" w:hAnsi="Cambria Math"/>
          </w:rPr>
          <m:t xml:space="preserve"> </m:t>
        </m:r>
        <m:r>
          <w:rPr>
            <w:rFonts w:ascii="Cambria Math" w:hAnsi="Cambria Math"/>
          </w:rPr>
          <m:t>N</m:t>
        </m:r>
        <m:r>
          <m:rPr>
            <m:lit/>
            <m:nor/>
          </m:rPr>
          <w:rPr>
            <w:rFonts w:ascii="Cambria Math" w:hAnsi="Cambria Math"/>
          </w:rPr>
          <m:t xml:space="preserve"> </m:t>
        </m:r>
        <m:r>
          <w:rPr>
            <w:rFonts w:ascii="Cambria Math" w:hAnsi="Cambria Math"/>
          </w:rPr>
          <m:t>s</m:t>
        </m:r>
        <m:r>
          <m:rPr>
            <m:lit/>
            <m:nor/>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3</m:t>
            </m:r>
          </m:sup>
        </m:sSup>
        <m:r>
          <m:rPr>
            <m:lit/>
            <m:nor/>
          </m:rPr>
          <w:rPr>
            <w:rFonts w:ascii="Cambria Math" w:hAnsi="Cambria Math"/>
          </w:rPr>
          <m:t xml:space="preserve"> </m:t>
        </m:r>
      </m:oMath>
      <w:r>
        <w:rPr>
          <w:lang w:val="en-US"/>
        </w:rPr>
        <w:t xml:space="preserve">is the air damping coefficient. Additionally, energy losses at the beam anchors can be accounted for using a quality factor </w:t>
      </w:r>
      <m:oMath>
        <m:sSub>
          <m:sSubPr>
            <m:ctrlPr>
              <w:rPr>
                <w:rFonts w:ascii="Cambria Math" w:hAnsi="Cambria Math"/>
              </w:rPr>
            </m:ctrlPr>
          </m:sSubPr>
          <m:e>
            <m:r>
              <w:rPr>
                <w:rFonts w:ascii="Cambria Math" w:hAnsi="Cambria Math"/>
              </w:rPr>
              <m:t>Q</m:t>
            </m:r>
          </m:e>
          <m:sub>
            <m:r>
              <w:rPr>
                <w:rFonts w:ascii="Cambria Math" w:hAnsi="Cambria Math"/>
              </w:rPr>
              <m:t>clamping</m:t>
            </m:r>
          </m:sub>
        </m:sSub>
        <m:r>
          <m:rPr>
            <m:lit/>
            <m:nor/>
          </m:rPr>
          <w:rPr>
            <w:rFonts w:ascii="Cambria Math" w:hAnsi="Cambria Math"/>
          </w:rPr>
          <m:t>=</m:t>
        </m:r>
        <m:r>
          <w:rPr>
            <w:rFonts w:ascii="Cambria Math" w:hAnsi="Cambria Math"/>
          </w:rPr>
          <m:t>500</m:t>
        </m:r>
      </m:oMath>
      <w:r>
        <w:rPr>
          <w:lang w:val="en-US"/>
        </w:rPr>
        <w:t xml:space="preserve">. </w:t>
      </w:r>
    </w:p>
    <w:p w14:paraId="76A92104" w14:textId="049774C0" w:rsidR="00120BBE" w:rsidRDefault="00000000">
      <w:pPr>
        <w:rPr>
          <w:lang w:val="en-US"/>
        </w:rPr>
      </w:pPr>
      <w:r>
        <w:rPr>
          <w:b/>
          <w:bCs/>
        </w:rPr>
        <w:t xml:space="preserve">Question </w:t>
      </w:r>
      <w:r w:rsidR="00D17D12">
        <w:rPr>
          <w:b/>
          <w:bCs/>
        </w:rPr>
        <w:t>4</w:t>
      </w:r>
      <w:r>
        <w:rPr>
          <w:b/>
          <w:bCs/>
        </w:rPr>
        <w:t xml:space="preserve">) </w:t>
      </w:r>
      <w:r>
        <w:rPr>
          <w:lang w:val="en-US"/>
        </w:rPr>
        <w:t xml:space="preserve">Considering both damping mechanisms, calculate the settling time of the device for a step input force. The settling time is defined as the time it takes for the mass displacement to settle within </w:t>
      </w:r>
      <w:r>
        <w:rPr>
          <w:rFonts w:cstheme="minorHAnsi"/>
          <w:lang w:val="en-US"/>
        </w:rPr>
        <w:t>±</w:t>
      </w:r>
      <w:r>
        <w:rPr>
          <w:lang w:val="en-US"/>
        </w:rPr>
        <w:t>5% of its final value.</w:t>
      </w:r>
    </w:p>
    <w:p w14:paraId="51648652" w14:textId="17EFB427" w:rsidR="00120BBE" w:rsidRDefault="00000000">
      <w:pPr>
        <w:spacing w:after="0"/>
      </w:pPr>
      <w:r>
        <w:rPr>
          <w:b/>
          <w:bCs/>
          <w:lang w:val="en-US"/>
        </w:rPr>
        <w:t xml:space="preserve">Question </w:t>
      </w:r>
      <w:r w:rsidR="00D17D12">
        <w:rPr>
          <w:b/>
          <w:bCs/>
          <w:lang w:val="en-US"/>
        </w:rPr>
        <w:t>5</w:t>
      </w:r>
      <w:r>
        <w:rPr>
          <w:b/>
          <w:bCs/>
          <w:lang w:val="en-US"/>
        </w:rPr>
        <w:t>)</w:t>
      </w:r>
      <w:r>
        <w:t xml:space="preserve"> Mechanical vibrations can damage the device if the suspended mass </w:t>
      </w:r>
      <w:proofErr w:type="gramStart"/>
      <w:r>
        <w:t>comes into contact with</w:t>
      </w:r>
      <w:proofErr w:type="gramEnd"/>
      <w:r>
        <w:t xml:space="preserve"> the optical waveguide. These vibrations can be modelled as harmonic accelerations at a given frequency.</w:t>
      </w:r>
    </w:p>
    <w:p w14:paraId="1881D8F9" w14:textId="77777777" w:rsidR="00120BBE" w:rsidRDefault="00000000">
      <w:pPr>
        <w:pStyle w:val="ListParagraph"/>
        <w:numPr>
          <w:ilvl w:val="0"/>
          <w:numId w:val="5"/>
        </w:numPr>
        <w:rPr>
          <w:lang w:val="en-US"/>
        </w:rPr>
      </w:pPr>
      <w:r>
        <w:t xml:space="preserve">Derive an expression for the maximum acceleration amplitude, as a function of frequency, that the device can withstand without the suspended mass touching the waveguide, assuming </w:t>
      </w:r>
      <m:oMath>
        <m:sSub>
          <m:sSubPr>
            <m:ctrlPr>
              <w:rPr>
                <w:rFonts w:ascii="Cambria Math" w:hAnsi="Cambria Math"/>
              </w:rPr>
            </m:ctrlPr>
          </m:sSubPr>
          <m:e>
            <m:r>
              <w:rPr>
                <w:rFonts w:ascii="Cambria Math" w:hAnsi="Cambria Math"/>
              </w:rPr>
              <m:t>V</m:t>
            </m:r>
          </m:e>
          <m:sub>
            <m:r>
              <w:rPr>
                <w:rFonts w:ascii="Cambria Math" w:hAnsi="Cambria Math"/>
              </w:rPr>
              <m:t>d</m:t>
            </m:r>
          </m:sub>
        </m:sSub>
        <m:r>
          <m:rPr>
            <m:lit/>
            <m:nor/>
          </m:rPr>
          <w:rPr>
            <w:rFonts w:ascii="Cambria Math" w:hAnsi="Cambria Math"/>
          </w:rPr>
          <m:t>=</m:t>
        </m:r>
        <m:r>
          <w:rPr>
            <w:rFonts w:ascii="Cambria Math" w:hAnsi="Cambria Math"/>
          </w:rPr>
          <m:t>0</m:t>
        </m:r>
      </m:oMath>
      <w:r>
        <w:t>. Assume</w:t>
      </w:r>
      <w:r>
        <w:rPr>
          <w:lang w:val="en-US"/>
        </w:rPr>
        <w:t xml:space="preserve"> the acceleration is applied in the direction of motion of the suspended mass.</w:t>
      </w:r>
    </w:p>
    <w:p w14:paraId="7710DFE2" w14:textId="77777777" w:rsidR="00120BBE" w:rsidRDefault="00000000">
      <w:pPr>
        <w:pStyle w:val="ListParagraph"/>
        <w:numPr>
          <w:ilvl w:val="0"/>
          <w:numId w:val="5"/>
        </w:numPr>
        <w:rPr>
          <w:lang w:val="en-US"/>
        </w:rPr>
      </w:pPr>
      <w:r>
        <w:rPr>
          <w:lang w:val="en-US"/>
        </w:rPr>
        <w:t>Using this expression, determine the maximum DC acceleration that the system can withstand.</w:t>
      </w:r>
    </w:p>
    <w:p w14:paraId="5D69E01B" w14:textId="77777777" w:rsidR="00120BBE" w:rsidRDefault="00000000">
      <w:pPr>
        <w:pStyle w:val="ListParagraph"/>
        <w:numPr>
          <w:ilvl w:val="0"/>
          <w:numId w:val="5"/>
        </w:numPr>
        <w:rPr>
          <w:lang w:val="en-US"/>
        </w:rPr>
      </w:pPr>
      <w:r>
        <w:rPr>
          <w:lang w:val="en-US"/>
        </w:rPr>
        <w:t>Using this expression, determine the maximum AC acceleration that the system can withstand at the worst-case frequency.</w:t>
      </w:r>
    </w:p>
    <w:p w14:paraId="41C74127" w14:textId="77777777" w:rsidR="00120BBE" w:rsidRDefault="00120BBE">
      <w:pPr>
        <w:rPr>
          <w:lang w:val="en-US"/>
        </w:rPr>
      </w:pPr>
    </w:p>
    <w:p w14:paraId="141B4ABD" w14:textId="77777777" w:rsidR="00120BBE" w:rsidRDefault="00000000">
      <w:pPr>
        <w:rPr>
          <w:b/>
          <w:bCs/>
          <w:u w:val="single"/>
        </w:rPr>
      </w:pPr>
      <w:r>
        <w:rPr>
          <w:b/>
          <w:bCs/>
          <w:u w:val="single"/>
        </w:rPr>
        <w:t>Electrostatic transduction and sensitivity</w:t>
      </w:r>
    </w:p>
    <w:p w14:paraId="760EF8C4" w14:textId="4071408E" w:rsidR="00120BBE" w:rsidRDefault="00000000">
      <w:pPr>
        <w:rPr>
          <w:rFonts w:eastAsiaTheme="minorEastAsia"/>
          <w:color w:val="4472C4" w:themeColor="accent5"/>
        </w:rPr>
      </w:pPr>
      <w:r>
        <w:rPr>
          <w:b/>
          <w:bCs/>
        </w:rPr>
        <w:t xml:space="preserve">Question </w:t>
      </w:r>
      <w:r w:rsidR="00D17D12">
        <w:rPr>
          <w:b/>
          <w:bCs/>
        </w:rPr>
        <w:t>6</w:t>
      </w:r>
      <w:r>
        <w:rPr>
          <w:b/>
          <w:bCs/>
        </w:rPr>
        <w:t>)</w:t>
      </w:r>
      <w:r>
        <w:t xml:space="preserve"> Express the gap </w:t>
      </w:r>
      <m:oMath>
        <m:r>
          <w:rPr>
            <w:rFonts w:ascii="Cambria Math" w:hAnsi="Cambria Math"/>
          </w:rPr>
          <m:t>g</m:t>
        </m:r>
      </m:oMath>
      <w:r>
        <w:t xml:space="preserve"> as a function of a DC applied voltage </w:t>
      </w:r>
      <m:oMath>
        <m:sSub>
          <m:sSubPr>
            <m:ctrlPr>
              <w:rPr>
                <w:rFonts w:ascii="Cambria Math" w:hAnsi="Cambria Math"/>
              </w:rPr>
            </m:ctrlPr>
          </m:sSubPr>
          <m:e>
            <m:r>
              <w:rPr>
                <w:rFonts w:ascii="Cambria Math" w:hAnsi="Cambria Math"/>
              </w:rPr>
              <m:t>V</m:t>
            </m:r>
          </m:e>
          <m:sub>
            <m:r>
              <w:rPr>
                <w:rFonts w:ascii="Cambria Math" w:hAnsi="Cambria Math"/>
              </w:rPr>
              <m:t>d</m:t>
            </m:r>
          </m:sub>
        </m:sSub>
      </m:oMath>
      <w:r>
        <w:t xml:space="preserve"> and plot the resulting phase shift </w:t>
      </w:r>
      <m:oMath>
        <m:r>
          <w:rPr>
            <w:rFonts w:ascii="Cambria Math" w:hAnsi="Cambria Math"/>
          </w:rPr>
          <m:t>Δϕ</m:t>
        </m:r>
      </m:oMath>
      <w:r>
        <w:t xml:space="preserve"> for a range of </w:t>
      </w:r>
      <m:oMath>
        <m:sSub>
          <m:sSubPr>
            <m:ctrlPr>
              <w:rPr>
                <w:rFonts w:ascii="Cambria Math" w:hAnsi="Cambria Math"/>
              </w:rPr>
            </m:ctrlPr>
          </m:sSubPr>
          <m:e>
            <m:r>
              <w:rPr>
                <w:rFonts w:ascii="Cambria Math" w:hAnsi="Cambria Math"/>
              </w:rPr>
              <m:t>V</m:t>
            </m:r>
          </m:e>
          <m:sub>
            <m:r>
              <w:rPr>
                <w:rFonts w:ascii="Cambria Math" w:hAnsi="Cambria Math"/>
              </w:rPr>
              <m:t>d</m:t>
            </m:r>
          </m:sub>
        </m:sSub>
      </m:oMath>
      <w:r>
        <w:t xml:space="preserve"> from </w:t>
      </w:r>
      <m:oMath>
        <m:r>
          <m:rPr>
            <m:lit/>
            <m:nor/>
          </m:rPr>
          <w:rPr>
            <w:rFonts w:ascii="Cambria Math" w:hAnsi="Cambria Math"/>
          </w:rPr>
          <m:t>-</m:t>
        </m:r>
        <m:r>
          <w:rPr>
            <w:rFonts w:ascii="Cambria Math" w:hAnsi="Cambria Math"/>
          </w:rPr>
          <m:t>50</m:t>
        </m:r>
        <m:r>
          <m:rPr>
            <m:lit/>
            <m:nor/>
          </m:rPr>
          <w:rPr>
            <w:rFonts w:ascii="Cambria Math" w:hAnsi="Cambria Math"/>
          </w:rPr>
          <m:t xml:space="preserve"> </m:t>
        </m:r>
        <m:r>
          <w:rPr>
            <w:rFonts w:ascii="Cambria Math" w:hAnsi="Cambria Math"/>
          </w:rPr>
          <m:t>V</m:t>
        </m:r>
      </m:oMath>
      <w:r>
        <w:t xml:space="preserve"> to </w:t>
      </w:r>
      <m:oMath>
        <m:r>
          <w:rPr>
            <w:rFonts w:ascii="Cambria Math" w:hAnsi="Cambria Math"/>
          </w:rPr>
          <m:t>50</m:t>
        </m:r>
        <m:r>
          <m:rPr>
            <m:lit/>
            <m:nor/>
          </m:rPr>
          <w:rPr>
            <w:rFonts w:ascii="Cambria Math" w:hAnsi="Cambria Math"/>
          </w:rPr>
          <m:t xml:space="preserve"> </m:t>
        </m:r>
        <m:r>
          <w:rPr>
            <w:rFonts w:ascii="Cambria Math" w:hAnsi="Cambria Math"/>
          </w:rPr>
          <m:t>V</m:t>
        </m:r>
      </m:oMath>
      <w:r>
        <w:t>.</w:t>
      </w:r>
      <w:r w:rsidR="0073110E">
        <w:t xml:space="preserve"> For this calculation, neglect fringing effects and consider only the electric field component perpendicular to the comb-drive fingers.</w:t>
      </w:r>
    </w:p>
    <w:p w14:paraId="2496C74F" w14:textId="7A471EC7" w:rsidR="00120BBE" w:rsidRDefault="00000000">
      <w:r>
        <w:rPr>
          <w:b/>
          <w:bCs/>
        </w:rPr>
        <w:t xml:space="preserve">Question </w:t>
      </w:r>
      <w:r w:rsidR="00D17D12">
        <w:rPr>
          <w:b/>
          <w:bCs/>
        </w:rPr>
        <w:t>7</w:t>
      </w:r>
      <w:r>
        <w:rPr>
          <w:b/>
          <w:bCs/>
        </w:rPr>
        <w:t>)</w:t>
      </w:r>
      <w:r>
        <w:t xml:space="preserve"> Discuss </w:t>
      </w:r>
      <w:r w:rsidR="0073110E">
        <w:t>the</w:t>
      </w:r>
      <w:r>
        <w:t xml:space="preserve"> pull-in instability </w:t>
      </w:r>
      <w:r w:rsidR="0073110E">
        <w:t>of the comb-drive actuator and, if applicable, derive an expression for the pull-in voltage under the following modelling assumptions:</w:t>
      </w:r>
    </w:p>
    <w:p w14:paraId="5AE0DEE5" w14:textId="345C1909" w:rsidR="0073110E" w:rsidRDefault="0073110E" w:rsidP="008723C9">
      <w:pPr>
        <w:pStyle w:val="ListParagraph"/>
        <w:numPr>
          <w:ilvl w:val="0"/>
          <w:numId w:val="8"/>
        </w:numPr>
      </w:pPr>
      <w:r>
        <w:lastRenderedPageBreak/>
        <w:t>Consider only the electric field component perpendicular to the comb-drive fingers, neglecting fringing fields.</w:t>
      </w:r>
      <w:r w:rsidR="008723C9">
        <w:t xml:space="preserve"> </w:t>
      </w:r>
      <w:r w:rsidR="008723C9" w:rsidRPr="008723C9">
        <w:t>(Meaning: consider only the capacitance generated by the overlapping area of the fingers).</w:t>
      </w:r>
    </w:p>
    <w:p w14:paraId="64E9A877" w14:textId="15ACA84B" w:rsidR="00120BBE" w:rsidRDefault="0073110E" w:rsidP="00B7607E">
      <w:pPr>
        <w:pStyle w:val="ListParagraph"/>
        <w:numPr>
          <w:ilvl w:val="0"/>
          <w:numId w:val="8"/>
        </w:numPr>
      </w:pPr>
      <w:r>
        <w:t>Include the field component along the direction of the comb-drive fingers.</w:t>
      </w:r>
      <w:r w:rsidR="008723C9">
        <w:t xml:space="preserve"> </w:t>
      </w:r>
      <w:r w:rsidR="008723C9" w:rsidRPr="008723C9">
        <w:t xml:space="preserve">(Meaning: consider the parallel-plate capacitance between the </w:t>
      </w:r>
      <w:proofErr w:type="gramStart"/>
      <w:r w:rsidR="008723C9" w:rsidRPr="008723C9">
        <w:t>finger tips</w:t>
      </w:r>
      <w:proofErr w:type="gramEnd"/>
      <w:r w:rsidR="008723C9" w:rsidRPr="008723C9">
        <w:t xml:space="preserve"> and the opposing anchors, in addition to the overlapping capacitance).</w:t>
      </w:r>
    </w:p>
    <w:p w14:paraId="72F0C4A1" w14:textId="77777777" w:rsidR="00120BBE" w:rsidRDefault="00000000">
      <w:r>
        <w:t xml:space="preserve">To implement phase modulation at a frequency </w:t>
      </w:r>
      <m:oMath>
        <m:sSub>
          <m:sSubPr>
            <m:ctrlPr>
              <w:rPr>
                <w:rFonts w:ascii="Cambria Math" w:hAnsi="Cambria Math"/>
              </w:rPr>
            </m:ctrlPr>
          </m:sSubPr>
          <m:e>
            <m:r>
              <w:rPr>
                <w:rFonts w:ascii="Cambria Math" w:hAnsi="Cambria Math"/>
              </w:rPr>
              <m:t>f</m:t>
            </m:r>
          </m:e>
          <m:sub>
            <m:r>
              <w:rPr>
                <w:rFonts w:ascii="Cambria Math" w:hAnsi="Cambria Math"/>
              </w:rPr>
              <m:t>m</m:t>
            </m:r>
          </m:sub>
        </m:sSub>
      </m:oMath>
      <w:r>
        <w:t>, the applied voltage is composed of a DC component and a small AC modulation component:</w:t>
      </w:r>
    </w:p>
    <w:p w14:paraId="407C46F0" w14:textId="77777777" w:rsidR="00120BBE" w:rsidRDefault="00000000">
      <w:pPr>
        <w:jc w:val="center"/>
      </w:pPr>
      <m:oMath>
        <m:sSub>
          <m:sSubPr>
            <m:ctrlPr>
              <w:rPr>
                <w:rFonts w:ascii="Cambria Math" w:hAnsi="Cambria Math"/>
              </w:rPr>
            </m:ctrlPr>
          </m:sSubPr>
          <m:e>
            <m:r>
              <w:rPr>
                <w:rFonts w:ascii="Cambria Math" w:hAnsi="Cambria Math"/>
              </w:rPr>
              <m:t>V</m:t>
            </m:r>
          </m:e>
          <m:sub>
            <m:r>
              <w:rPr>
                <w:rFonts w:ascii="Cambria Math" w:hAnsi="Cambria Math"/>
              </w:rPr>
              <m:t>d</m:t>
            </m:r>
          </m:sub>
        </m:sSub>
        <m:r>
          <w:rPr>
            <w:rFonts w:ascii="Cambria Math" w:hAnsi="Cambria Math"/>
          </w:rPr>
          <m:t>(t)</m:t>
        </m:r>
        <m:r>
          <m:rPr>
            <m:lit/>
            <m:nor/>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DC</m:t>
            </m:r>
          </m:sub>
        </m:sSub>
        <m:r>
          <m:rPr>
            <m:lit/>
            <m:nor/>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AC</m:t>
            </m:r>
          </m:sub>
        </m:sSub>
        <m:r>
          <w:rPr>
            <w:rFonts w:ascii="Cambria Math" w:hAnsi="Cambria Math"/>
          </w:rPr>
          <m:t>sin</m:t>
        </m:r>
        <m:d>
          <m:dPr>
            <m:ctrlPr>
              <w:rPr>
                <w:rFonts w:ascii="Cambria Math" w:hAnsi="Cambria Math"/>
              </w:rPr>
            </m:ctrlPr>
          </m:dPr>
          <m:e>
            <m:r>
              <w:rPr>
                <w:rFonts w:ascii="Cambria Math" w:hAnsi="Cambria Math"/>
              </w:rPr>
              <m:t>2π</m:t>
            </m:r>
            <m:r>
              <m:rPr>
                <m:lit/>
                <m:nor/>
              </m:rP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rPr>
              <m:t>t</m:t>
            </m:r>
          </m:e>
        </m:d>
      </m:oMath>
      <w:proofErr w:type="gramStart"/>
      <w:r>
        <w:t xml:space="preserve">,   </w:t>
      </w:r>
      <w:proofErr w:type="gramEnd"/>
      <w:r>
        <w:t xml:space="preserve">     with </w:t>
      </w:r>
      <m:oMath>
        <m:sSub>
          <m:sSubPr>
            <m:ctrlPr>
              <w:rPr>
                <w:rFonts w:ascii="Cambria Math" w:hAnsi="Cambria Math"/>
              </w:rPr>
            </m:ctrlPr>
          </m:sSubPr>
          <m:e>
            <m:r>
              <w:rPr>
                <w:rFonts w:ascii="Cambria Math" w:hAnsi="Cambria Math"/>
              </w:rPr>
              <m:t>V</m:t>
            </m:r>
          </m:e>
          <m:sub>
            <m:r>
              <w:rPr>
                <w:rFonts w:ascii="Cambria Math" w:hAnsi="Cambria Math"/>
              </w:rPr>
              <m:t>AC</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DC</m:t>
            </m:r>
          </m:sub>
        </m:sSub>
      </m:oMath>
    </w:p>
    <w:p w14:paraId="4D19283C" w14:textId="39E5112A" w:rsidR="00120BBE" w:rsidRDefault="00000000">
      <w:pPr>
        <w:spacing w:after="0"/>
      </w:pPr>
      <w:r>
        <w:rPr>
          <w:b/>
          <w:bCs/>
        </w:rPr>
        <w:t xml:space="preserve">Question </w:t>
      </w:r>
      <w:r w:rsidR="00D17D12">
        <w:rPr>
          <w:b/>
          <w:bCs/>
        </w:rPr>
        <w:t>8</w:t>
      </w:r>
      <w:r>
        <w:rPr>
          <w:b/>
          <w:bCs/>
        </w:rPr>
        <w:t xml:space="preserve">) </w:t>
      </w:r>
      <w:r>
        <w:t>Model the modulation response of the system by following these steps:</w:t>
      </w:r>
    </w:p>
    <w:p w14:paraId="5929652E" w14:textId="2D9A1835" w:rsidR="00120BBE" w:rsidRDefault="00000000">
      <w:pPr>
        <w:pStyle w:val="ListParagraph"/>
        <w:numPr>
          <w:ilvl w:val="0"/>
          <w:numId w:val="6"/>
        </w:numPr>
        <w:spacing w:after="0"/>
      </w:pPr>
      <w:r>
        <w:t xml:space="preserve">Using a linearized small-signal model, derive the frequency response of the mass displacement </w:t>
      </w:r>
      <m:oMath>
        <m:sSub>
          <m:sSubPr>
            <m:ctrlPr>
              <w:rPr>
                <w:rFonts w:ascii="Cambria Math" w:hAnsi="Cambria Math"/>
              </w:rPr>
            </m:ctrlPr>
          </m:sSubPr>
          <m:e>
            <m:r>
              <w:rPr>
                <w:rFonts w:ascii="Cambria Math" w:hAnsi="Cambria Math"/>
              </w:rPr>
              <m:t>x</m:t>
            </m:r>
          </m:e>
          <m:sub>
            <m:r>
              <w:rPr>
                <w:rFonts w:ascii="Cambria Math" w:hAnsi="Cambria Math"/>
              </w:rPr>
              <m:t>m</m:t>
            </m:r>
          </m:sub>
        </m:sSub>
      </m:oMath>
      <w:r>
        <w:t xml:space="preserve"> with respect to the modulation voltage amplitude </w:t>
      </w:r>
      <m:oMath>
        <m:sSub>
          <m:sSubPr>
            <m:ctrlPr>
              <w:rPr>
                <w:rFonts w:ascii="Cambria Math" w:hAnsi="Cambria Math"/>
              </w:rPr>
            </m:ctrlPr>
          </m:sSubPr>
          <m:e>
            <m:r>
              <w:rPr>
                <w:rFonts w:ascii="Cambria Math" w:hAnsi="Cambria Math"/>
              </w:rPr>
              <m:t>V</m:t>
            </m:r>
          </m:e>
          <m:sub>
            <m:r>
              <w:rPr>
                <w:rFonts w:ascii="Cambria Math" w:hAnsi="Cambria Math"/>
              </w:rPr>
              <m:t>AC</m:t>
            </m:r>
          </m:sub>
        </m:sSub>
      </m:oMath>
      <w:r>
        <w:t xml:space="preserve">, leaving the bias voltage </w:t>
      </w:r>
      <m:oMath>
        <m:sSub>
          <m:sSubPr>
            <m:ctrlPr>
              <w:rPr>
                <w:rFonts w:ascii="Cambria Math" w:hAnsi="Cambria Math"/>
              </w:rPr>
            </m:ctrlPr>
          </m:sSubPr>
          <m:e>
            <m:r>
              <w:rPr>
                <w:rFonts w:ascii="Cambria Math" w:hAnsi="Cambria Math"/>
              </w:rPr>
              <m:t>V</m:t>
            </m:r>
          </m:e>
          <m:sub>
            <m:r>
              <w:rPr>
                <w:rFonts w:ascii="Cambria Math" w:hAnsi="Cambria Math"/>
              </w:rPr>
              <m:t>DC</m:t>
            </m:r>
          </m:sub>
        </m:sSub>
      </m:oMath>
      <w:r>
        <w:t xml:space="preserve"> as a variable.</w:t>
      </w:r>
      <w:r w:rsidR="00C14231">
        <w:t xml:space="preserve"> For the comb-drive model, neglect fringing effects and consider only the electric field component perpendicular to the comb-drive fingers.</w:t>
      </w:r>
    </w:p>
    <w:p w14:paraId="53A037C0" w14:textId="44E2960D" w:rsidR="00483734" w:rsidRDefault="00000000" w:rsidP="00483734">
      <w:pPr>
        <w:pStyle w:val="ListParagraph"/>
        <w:numPr>
          <w:ilvl w:val="0"/>
          <w:numId w:val="6"/>
        </w:numPr>
        <w:spacing w:after="0"/>
      </w:pPr>
      <w:r>
        <w:t xml:space="preserve">Obtain the sensitivity of the phase shift </w:t>
      </w:r>
      <m:oMath>
        <m:r>
          <w:rPr>
            <w:rFonts w:ascii="Cambria Math" w:hAnsi="Cambria Math"/>
          </w:rPr>
          <m:t>Δϕ</m:t>
        </m:r>
      </m:oMath>
      <w:r>
        <w:t xml:space="preserve"> to the mass displacement </w:t>
      </w:r>
      <m:oMath>
        <m:sSub>
          <m:sSubPr>
            <m:ctrlPr>
              <w:rPr>
                <w:rFonts w:ascii="Cambria Math" w:hAnsi="Cambria Math"/>
              </w:rPr>
            </m:ctrlPr>
          </m:sSubPr>
          <m:e>
            <m:r>
              <w:rPr>
                <w:rFonts w:ascii="Cambria Math" w:hAnsi="Cambria Math"/>
              </w:rPr>
              <m:t>x</m:t>
            </m:r>
          </m:e>
          <m:sub>
            <m:r>
              <w:rPr>
                <w:rFonts w:ascii="Cambria Math" w:hAnsi="Cambria Math"/>
              </w:rPr>
              <m:t>m</m:t>
            </m:r>
          </m:sub>
        </m:sSub>
      </m:oMath>
      <w:r>
        <w:t xml:space="preserve"> at the bias point set by </w:t>
      </w:r>
      <m:oMath>
        <m:sSub>
          <m:sSubPr>
            <m:ctrlPr>
              <w:rPr>
                <w:rFonts w:ascii="Cambria Math" w:hAnsi="Cambria Math"/>
              </w:rPr>
            </m:ctrlPr>
          </m:sSubPr>
          <m:e>
            <m:r>
              <w:rPr>
                <w:rFonts w:ascii="Cambria Math" w:hAnsi="Cambria Math"/>
              </w:rPr>
              <m:t>V</m:t>
            </m:r>
          </m:e>
          <m:sub>
            <m:r>
              <w:rPr>
                <w:rFonts w:ascii="Cambria Math" w:hAnsi="Cambria Math"/>
              </w:rPr>
              <m:t>DC</m:t>
            </m:r>
          </m:sub>
        </m:sSub>
      </m:oMath>
      <w:r>
        <w:t xml:space="preserve">, using a first-order Taylor expansion. </w:t>
      </w:r>
      <w:r w:rsidR="00483734" w:rsidRPr="00483734">
        <w:t>Recall that the general first-order Taylor expansion for a function</w:t>
      </w:r>
      <w:r w:rsidR="00483734">
        <w:t xml:space="preserve"> </w:t>
      </w:r>
      <m:oMath>
        <m:r>
          <w:rPr>
            <w:rFonts w:ascii="Cambria Math" w:hAnsi="Cambria Math"/>
          </w:rPr>
          <m:t>f(x)</m:t>
        </m:r>
      </m:oMath>
      <w:r w:rsidR="00483734">
        <w:t xml:space="preserve"> </w:t>
      </w:r>
      <w:r w:rsidR="00483734" w:rsidRPr="00483734">
        <w:t>around an operating point</w:t>
      </w:r>
      <w:r w:rsidR="00483734">
        <w:t xml:space="preserve">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00483734">
        <w:t xml:space="preserve"> for a small change </w:t>
      </w:r>
      <m:oMath>
        <m:r>
          <w:rPr>
            <w:rFonts w:ascii="Cambria Math" w:hAnsi="Cambria Math"/>
          </w:rPr>
          <m:t>δx</m:t>
        </m:r>
      </m:oMath>
      <w:r w:rsidR="00483734">
        <w:t xml:space="preserve"> is:</w:t>
      </w:r>
    </w:p>
    <w:p w14:paraId="59D5B214" w14:textId="0EC6D822" w:rsidR="00483734" w:rsidRPr="002C2DB2" w:rsidRDefault="00483734" w:rsidP="002C2DB2">
      <w:pPr>
        <w:pStyle w:val="ListParagraph"/>
        <w:spacing w:after="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r>
                <m:rPr>
                  <m:sty m:val="p"/>
                </m:rPr>
                <w:rPr>
                  <w:rFonts w:ascii="Cambria Math" w:hAnsi="Cambria Math"/>
                </w:rPr>
                <m:t>δ</m:t>
              </m:r>
              <m:r>
                <w:rPr>
                  <w:rFonts w:ascii="Cambria Math" w:hAnsi="Cambria Math"/>
                </w:rPr>
                <m:t>x</m:t>
              </m:r>
            </m:e>
          </m:d>
          <m:r>
            <m:rPr>
              <m:sty m:val="p"/>
            </m:rPr>
            <w:rPr>
              <w:rFonts w:ascii="Cambria Math" w:hAnsi="Cambria Math" w:hint="eastAsia"/>
            </w:rPr>
            <m:t>≈</m:t>
          </m:r>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m:t>
          </m:r>
          <m:f>
            <m:fPr>
              <m:ctrlPr>
                <w:rPr>
                  <w:rFonts w:ascii="Cambria Math" w:hAnsi="Cambria Math"/>
                </w:rPr>
              </m:ctrlPr>
            </m:fPr>
            <m:num>
              <m:r>
                <w:rPr>
                  <w:rFonts w:ascii="Cambria Math" w:hAnsi="Cambria Math"/>
                </w:rPr>
                <m:t>df</m:t>
              </m:r>
              <m:ctrlPr>
                <w:rPr>
                  <w:rFonts w:ascii="Cambria Math" w:hAnsi="Cambria Math"/>
                  <w:i/>
                </w:rPr>
              </m:ctrlPr>
            </m:num>
            <m:den>
              <m:r>
                <w:rPr>
                  <w:rFonts w:ascii="Cambria Math" w:hAnsi="Cambria Math"/>
                </w:rPr>
                <m:t>dx</m:t>
              </m:r>
              <m:ctrlPr>
                <w:rPr>
                  <w:rFonts w:ascii="Cambria Math" w:hAnsi="Cambria Math"/>
                  <w:i/>
                </w:rPr>
              </m:ctrlPr>
            </m:den>
          </m:f>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sSub>
                <m:sSubPr>
                  <m:ctrlPr>
                    <w:rPr>
                      <w:rFonts w:ascii="Cambria Math" w:hAnsi="Cambria Math"/>
                      <w:i/>
                    </w:rPr>
                  </m:ctrlPr>
                </m:sSubPr>
                <m:e>
                  <m:r>
                    <w:rPr>
                      <w:rFonts w:ascii="Cambria Math" w:hAnsi="Cambria Math"/>
                    </w:rPr>
                    <m:t>x</m:t>
                  </m:r>
                </m:e>
                <m:sub>
                  <m:r>
                    <w:rPr>
                      <w:rFonts w:ascii="Cambria Math" w:hAnsi="Cambria Math"/>
                    </w:rPr>
                    <m:t>0</m:t>
                  </m:r>
                </m:sub>
              </m:sSub>
            </m:sub>
          </m:sSub>
          <m:r>
            <m:rPr>
              <m:sty m:val="p"/>
            </m:rPr>
            <w:rPr>
              <w:rFonts w:ascii="Cambria Math" w:hAnsi="Cambria Math"/>
            </w:rPr>
            <m:t>⋅δ</m:t>
          </m:r>
          <m:r>
            <w:rPr>
              <w:rFonts w:ascii="Cambria Math" w:hAnsi="Cambria Math"/>
            </w:rPr>
            <m:t>x</m:t>
          </m:r>
        </m:oMath>
      </m:oMathPara>
    </w:p>
    <w:p w14:paraId="765686A8" w14:textId="74698B90" w:rsidR="00120BBE" w:rsidRPr="00C2680F" w:rsidRDefault="00000000" w:rsidP="00C2680F">
      <w:pPr>
        <w:pStyle w:val="ListParagraph"/>
        <w:numPr>
          <w:ilvl w:val="0"/>
          <w:numId w:val="6"/>
        </w:numPr>
        <w:spacing w:after="0"/>
      </w:pPr>
      <w:r>
        <w:t xml:space="preserve">Combine both results to obtain the small-signal transfer function of the system </w:t>
      </w:r>
      <m:oMath>
        <m:f>
          <m:fPr>
            <m:ctrlPr>
              <w:rPr>
                <w:rFonts w:ascii="Cambria Math" w:hAnsi="Cambria Math"/>
              </w:rPr>
            </m:ctrlPr>
          </m:fPr>
          <m:num>
            <m:r>
              <w:rPr>
                <w:rFonts w:ascii="Cambria Math" w:hAnsi="Cambria Math"/>
              </w:rPr>
              <m:t>Δϕ</m:t>
            </m:r>
            <m:d>
              <m:dPr>
                <m:ctrlPr>
                  <w:rPr>
                    <w:rFonts w:ascii="Cambria Math" w:hAnsi="Cambria Math"/>
                  </w:rPr>
                </m:ctrlPr>
              </m:dPr>
              <m:e>
                <m:r>
                  <w:rPr>
                    <w:rFonts w:ascii="Cambria Math" w:hAnsi="Cambria Math"/>
                  </w:rPr>
                  <m:t>s</m:t>
                </m:r>
              </m:e>
            </m:d>
          </m:num>
          <m:den>
            <m:sSub>
              <m:sSubPr>
                <m:ctrlPr>
                  <w:rPr>
                    <w:rFonts w:ascii="Cambria Math" w:hAnsi="Cambria Math"/>
                  </w:rPr>
                </m:ctrlPr>
              </m:sSubPr>
              <m:e>
                <m:r>
                  <w:rPr>
                    <w:rFonts w:ascii="Cambria Math" w:hAnsi="Cambria Math"/>
                  </w:rPr>
                  <m:t>V</m:t>
                </m:r>
              </m:e>
              <m:sub>
                <m:r>
                  <w:rPr>
                    <w:rFonts w:ascii="Cambria Math" w:hAnsi="Cambria Math"/>
                  </w:rPr>
                  <m:t>AC</m:t>
                </m:r>
              </m:sub>
            </m:sSub>
            <m:d>
              <m:dPr>
                <m:ctrlPr>
                  <w:rPr>
                    <w:rFonts w:ascii="Cambria Math" w:hAnsi="Cambria Math"/>
                  </w:rPr>
                </m:ctrlPr>
              </m:dPr>
              <m:e>
                <m:r>
                  <w:rPr>
                    <w:rFonts w:ascii="Cambria Math" w:hAnsi="Cambria Math"/>
                  </w:rPr>
                  <m:t>s</m:t>
                </m:r>
              </m:e>
            </m:d>
          </m:den>
        </m:f>
      </m:oMath>
      <w:r>
        <w:t>. Sketch the corresponding Bode diagram</w:t>
      </w:r>
      <w:r w:rsidR="00C2680F">
        <w:t xml:space="preserve"> using </w:t>
      </w:r>
      <m:oMath>
        <m:sSub>
          <m:sSubPr>
            <m:ctrlPr>
              <w:rPr>
                <w:rFonts w:ascii="Cambria Math" w:hAnsi="Cambria Math"/>
                <w:i/>
              </w:rPr>
            </m:ctrlPr>
          </m:sSubPr>
          <m:e>
            <m:r>
              <w:rPr>
                <w:rFonts w:ascii="Cambria Math" w:hAnsi="Cambria Math"/>
              </w:rPr>
              <m:t>V</m:t>
            </m:r>
          </m:e>
          <m:sub>
            <m:r>
              <w:rPr>
                <w:rFonts w:ascii="Cambria Math" w:hAnsi="Cambria Math"/>
              </w:rPr>
              <m:t>DC</m:t>
            </m:r>
          </m:sub>
        </m:sSub>
        <m:r>
          <w:rPr>
            <w:rFonts w:ascii="Cambria Math" w:hAnsi="Cambria Math"/>
          </w:rPr>
          <m:t>=10V</m:t>
        </m:r>
      </m:oMath>
      <w:r>
        <w:t xml:space="preserve">and give expressions for the main performance metrics: </w:t>
      </w:r>
    </w:p>
    <w:p w14:paraId="7A309A78" w14:textId="77777777" w:rsidR="00120BBE" w:rsidRDefault="00000000">
      <w:pPr>
        <w:pStyle w:val="ListParagraph"/>
        <w:numPr>
          <w:ilvl w:val="1"/>
          <w:numId w:val="4"/>
        </w:numPr>
        <w:rPr>
          <w:b/>
          <w:bCs/>
        </w:rPr>
      </w:pPr>
      <w:r>
        <w:t xml:space="preserve">Low-frequency modulation sensitivity, or </w:t>
      </w:r>
      <m:oMath>
        <m:d>
          <m:dPr>
            <m:begChr m:val="|"/>
            <m:endChr m:val="|"/>
            <m:ctrlPr>
              <w:rPr>
                <w:rFonts w:ascii="Cambria Math" w:hAnsi="Cambria Math"/>
              </w:rPr>
            </m:ctrlPr>
          </m:dPr>
          <m:e>
            <m:f>
              <m:fPr>
                <m:ctrlPr>
                  <w:rPr>
                    <w:rFonts w:ascii="Cambria Math" w:hAnsi="Cambria Math"/>
                  </w:rPr>
                </m:ctrlPr>
              </m:fPr>
              <m:num>
                <m:r>
                  <w:rPr>
                    <w:rFonts w:ascii="Cambria Math" w:hAnsi="Cambria Math"/>
                  </w:rPr>
                  <m:t>Δϕ</m:t>
                </m:r>
                <m:d>
                  <m:dPr>
                    <m:ctrlPr>
                      <w:rPr>
                        <w:rFonts w:ascii="Cambria Math" w:hAnsi="Cambria Math"/>
                      </w:rPr>
                    </m:ctrlPr>
                  </m:dPr>
                  <m:e>
                    <m:r>
                      <w:rPr>
                        <w:rFonts w:ascii="Cambria Math" w:hAnsi="Cambria Math"/>
                      </w:rPr>
                      <m:t>s</m:t>
                    </m:r>
                  </m:e>
                </m:d>
              </m:num>
              <m:den>
                <m:sSub>
                  <m:sSubPr>
                    <m:ctrlPr>
                      <w:rPr>
                        <w:rFonts w:ascii="Cambria Math" w:hAnsi="Cambria Math"/>
                      </w:rPr>
                    </m:ctrlPr>
                  </m:sSubPr>
                  <m:e>
                    <m:r>
                      <w:rPr>
                        <w:rFonts w:ascii="Cambria Math" w:hAnsi="Cambria Math"/>
                      </w:rPr>
                      <m:t>V</m:t>
                    </m:r>
                  </m:e>
                  <m:sub>
                    <m:r>
                      <w:rPr>
                        <w:rFonts w:ascii="Cambria Math" w:hAnsi="Cambria Math"/>
                      </w:rPr>
                      <m:t>AC</m:t>
                    </m:r>
                  </m:sub>
                </m:sSub>
                <m:r>
                  <w:rPr>
                    <w:rFonts w:ascii="Cambria Math" w:hAnsi="Cambria Math"/>
                  </w:rPr>
                  <m:t>(s)</m:t>
                </m:r>
              </m:den>
            </m:f>
          </m:e>
        </m:d>
      </m:oMath>
      <w:r>
        <w:t xml:space="preserve"> as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rPr>
          <m:t>→0</m:t>
        </m:r>
      </m:oMath>
      <w:r>
        <w:t>.</w:t>
      </w:r>
    </w:p>
    <w:p w14:paraId="50F46830" w14:textId="77777777" w:rsidR="00120BBE" w:rsidRDefault="00000000">
      <w:pPr>
        <w:pStyle w:val="ListParagraph"/>
        <w:numPr>
          <w:ilvl w:val="1"/>
          <w:numId w:val="4"/>
        </w:numPr>
        <w:rPr>
          <w:b/>
          <w:bCs/>
        </w:rPr>
      </w:pPr>
      <w:r>
        <w:t xml:space="preserve">Highest modulation sensitivity, or </w:t>
      </w:r>
      <m:oMath>
        <m:d>
          <m:dPr>
            <m:begChr m:val="|"/>
            <m:endChr m:val="|"/>
            <m:ctrlPr>
              <w:rPr>
                <w:rFonts w:ascii="Cambria Math" w:hAnsi="Cambria Math"/>
              </w:rPr>
            </m:ctrlPr>
          </m:dPr>
          <m:e>
            <m:f>
              <m:fPr>
                <m:ctrlPr>
                  <w:rPr>
                    <w:rFonts w:ascii="Cambria Math" w:hAnsi="Cambria Math"/>
                  </w:rPr>
                </m:ctrlPr>
              </m:fPr>
              <m:num>
                <m:r>
                  <w:rPr>
                    <w:rFonts w:ascii="Cambria Math" w:hAnsi="Cambria Math"/>
                  </w:rPr>
                  <m:t>Δϕ</m:t>
                </m:r>
                <m:d>
                  <m:dPr>
                    <m:ctrlPr>
                      <w:rPr>
                        <w:rFonts w:ascii="Cambria Math" w:hAnsi="Cambria Math"/>
                      </w:rPr>
                    </m:ctrlPr>
                  </m:dPr>
                  <m:e>
                    <m:r>
                      <w:rPr>
                        <w:rFonts w:ascii="Cambria Math" w:hAnsi="Cambria Math"/>
                      </w:rPr>
                      <m:t>s</m:t>
                    </m:r>
                  </m:e>
                </m:d>
              </m:num>
              <m:den>
                <m:sSub>
                  <m:sSubPr>
                    <m:ctrlPr>
                      <w:rPr>
                        <w:rFonts w:ascii="Cambria Math" w:hAnsi="Cambria Math"/>
                      </w:rPr>
                    </m:ctrlPr>
                  </m:sSubPr>
                  <m:e>
                    <m:r>
                      <w:rPr>
                        <w:rFonts w:ascii="Cambria Math" w:hAnsi="Cambria Math"/>
                      </w:rPr>
                      <m:t>V</m:t>
                    </m:r>
                  </m:e>
                  <m:sub>
                    <m:r>
                      <w:rPr>
                        <w:rFonts w:ascii="Cambria Math" w:hAnsi="Cambria Math"/>
                      </w:rPr>
                      <m:t>AC</m:t>
                    </m:r>
                  </m:sub>
                </m:sSub>
                <m:d>
                  <m:dPr>
                    <m:ctrlPr>
                      <w:rPr>
                        <w:rFonts w:ascii="Cambria Math" w:hAnsi="Cambria Math"/>
                      </w:rPr>
                    </m:ctrlPr>
                  </m:dPr>
                  <m:e>
                    <m:r>
                      <w:rPr>
                        <w:rFonts w:ascii="Cambria Math" w:hAnsi="Cambria Math"/>
                      </w:rPr>
                      <m:t>s</m:t>
                    </m:r>
                  </m:e>
                </m:d>
              </m:den>
            </m:f>
          </m:e>
        </m:d>
      </m:oMath>
      <w:r>
        <w:t xml:space="preserve"> at the device resonance frequency.</w:t>
      </w:r>
    </w:p>
    <w:p w14:paraId="3AEFC071" w14:textId="77777777" w:rsidR="00120BBE" w:rsidRDefault="00000000">
      <w:pPr>
        <w:pStyle w:val="ListParagraph"/>
        <w:numPr>
          <w:ilvl w:val="1"/>
          <w:numId w:val="4"/>
        </w:numPr>
        <w:rPr>
          <w:b/>
          <w:bCs/>
        </w:rPr>
      </w:pPr>
      <w:r>
        <w:t>Slope of the roll-off.</w:t>
      </w:r>
    </w:p>
    <w:p w14:paraId="2518C629" w14:textId="78CDBE68" w:rsidR="00120BBE" w:rsidRPr="00B7607E" w:rsidRDefault="00000000" w:rsidP="00B7607E">
      <w:pPr>
        <w:pStyle w:val="ListParagraph"/>
        <w:numPr>
          <w:ilvl w:val="0"/>
          <w:numId w:val="4"/>
        </w:numPr>
        <w:rPr>
          <w:b/>
          <w:bCs/>
        </w:rPr>
      </w:pPr>
      <w:r>
        <w:t xml:space="preserve">Plot the low-frequency modulation sensitivity as a function of </w:t>
      </w:r>
      <m:oMath>
        <m:sSub>
          <m:sSubPr>
            <m:ctrlPr>
              <w:rPr>
                <w:rFonts w:ascii="Cambria Math" w:hAnsi="Cambria Math"/>
              </w:rPr>
            </m:ctrlPr>
          </m:sSubPr>
          <m:e>
            <m:r>
              <w:rPr>
                <w:rFonts w:ascii="Cambria Math" w:hAnsi="Cambria Math"/>
              </w:rPr>
              <m:t>V</m:t>
            </m:r>
          </m:e>
          <m:sub>
            <m:r>
              <w:rPr>
                <w:rFonts w:ascii="Cambria Math" w:hAnsi="Cambria Math"/>
              </w:rPr>
              <m:t>DC</m:t>
            </m:r>
          </m:sub>
        </m:sSub>
      </m:oMath>
      <w:r>
        <w:t xml:space="preserve"> ovr the range from 0 to </w:t>
      </w:r>
      <w:r w:rsidR="0092327D">
        <w:t>5</w:t>
      </w:r>
      <w:r>
        <w:t xml:space="preserve"> </w:t>
      </w:r>
      <w:r w:rsidR="0092327D">
        <w:t>k</w:t>
      </w:r>
      <w:r>
        <w:t>V and discuss the observed trends.</w:t>
      </w:r>
    </w:p>
    <w:p w14:paraId="4276D787" w14:textId="77777777" w:rsidR="00120BBE" w:rsidRDefault="00000000">
      <w:pPr>
        <w:rPr>
          <w:b/>
          <w:bCs/>
          <w:u w:val="single"/>
        </w:rPr>
      </w:pPr>
      <w:r>
        <w:rPr>
          <w:b/>
          <w:bCs/>
          <w:u w:val="single"/>
        </w:rPr>
        <w:t>Geometric scaling</w:t>
      </w:r>
    </w:p>
    <w:p w14:paraId="64373E91" w14:textId="06C29F19" w:rsidR="00120BBE" w:rsidRDefault="00000000">
      <w:pPr>
        <w:spacing w:after="0"/>
      </w:pPr>
      <w:r>
        <w:rPr>
          <w:b/>
          <w:bCs/>
        </w:rPr>
        <w:t xml:space="preserve">Question </w:t>
      </w:r>
      <w:r w:rsidR="00D17D12">
        <w:rPr>
          <w:b/>
          <w:bCs/>
        </w:rPr>
        <w:t>9</w:t>
      </w:r>
      <w:r>
        <w:rPr>
          <w:b/>
          <w:bCs/>
        </w:rPr>
        <w:t xml:space="preserve">) </w:t>
      </w:r>
      <w:r>
        <w:t>Assume that all the dimensions in the design are multiplied by a factor of 1000. Discuss how the following main device characteristics scale with this change:</w:t>
      </w:r>
    </w:p>
    <w:p w14:paraId="550A11E3" w14:textId="77777777" w:rsidR="00120BBE" w:rsidRDefault="00000000">
      <w:pPr>
        <w:pStyle w:val="ListParagraph"/>
        <w:numPr>
          <w:ilvl w:val="0"/>
          <w:numId w:val="7"/>
        </w:numPr>
      </w:pPr>
      <w:r>
        <w:t>System stiffness.</w:t>
      </w:r>
    </w:p>
    <w:p w14:paraId="7E5D22C1" w14:textId="77777777" w:rsidR="00120BBE" w:rsidRDefault="00000000">
      <w:pPr>
        <w:pStyle w:val="ListParagraph"/>
        <w:numPr>
          <w:ilvl w:val="0"/>
          <w:numId w:val="7"/>
        </w:numPr>
      </w:pPr>
      <w:r>
        <w:t>System mass.</w:t>
      </w:r>
    </w:p>
    <w:p w14:paraId="560B3887" w14:textId="77777777" w:rsidR="00120BBE" w:rsidRDefault="00000000">
      <w:pPr>
        <w:pStyle w:val="ListParagraph"/>
        <w:numPr>
          <w:ilvl w:val="0"/>
          <w:numId w:val="7"/>
        </w:numPr>
      </w:pPr>
      <w:r>
        <w:t>Resonance frequency.</w:t>
      </w:r>
    </w:p>
    <w:p w14:paraId="754FC064" w14:textId="0FA0A4B8" w:rsidR="002E4E63" w:rsidRDefault="002E4E63">
      <w:pPr>
        <w:pStyle w:val="ListParagraph"/>
        <w:numPr>
          <w:ilvl w:val="0"/>
          <w:numId w:val="7"/>
        </w:numPr>
      </w:pPr>
      <w:r>
        <w:t>Mass displacement due to gravity.</w:t>
      </w:r>
    </w:p>
    <w:p w14:paraId="07847AF9" w14:textId="77777777" w:rsidR="00120BBE" w:rsidRDefault="00000000">
      <w:pPr>
        <w:pStyle w:val="ListParagraph"/>
        <w:numPr>
          <w:ilvl w:val="0"/>
          <w:numId w:val="7"/>
        </w:numPr>
      </w:pPr>
      <w:r>
        <w:t>Maximum AC acceleration that the system can withstand.</w:t>
      </w:r>
    </w:p>
    <w:p w14:paraId="006E5377" w14:textId="77777777" w:rsidR="00120BBE" w:rsidRDefault="00000000">
      <w:pPr>
        <w:pStyle w:val="ListParagraph"/>
        <w:numPr>
          <w:ilvl w:val="0"/>
          <w:numId w:val="7"/>
        </w:numPr>
      </w:pPr>
      <w:r>
        <w:t>Electromechanical coupling constant (</w:t>
      </w:r>
      <m:oMath>
        <m:r>
          <w:rPr>
            <w:rFonts w:ascii="Cambria Math" w:hAnsi="Cambria Math"/>
          </w:rPr>
          <m:t>η</m:t>
        </m:r>
      </m:oMath>
      <w:r>
        <w:t xml:space="preserve">) of the comb-drive for a given bias voltage level, assuming the number of gaps in the comb-drive </w:t>
      </w:r>
      <m:oMath>
        <m:r>
          <w:rPr>
            <w:rFonts w:ascii="Cambria Math" w:hAnsi="Cambria Math"/>
          </w:rPr>
          <m:t>N</m:t>
        </m:r>
      </m:oMath>
      <w:r>
        <w:t xml:space="preserve"> stays unchanged.</w:t>
      </w:r>
    </w:p>
    <w:p w14:paraId="2384A7C4" w14:textId="77777777" w:rsidR="00120BBE" w:rsidRDefault="00120BBE"/>
    <w:p w14:paraId="3324D223" w14:textId="77777777" w:rsidR="00120BBE" w:rsidRDefault="00000000">
      <w:pPr>
        <w:suppressAutoHyphens w:val="0"/>
        <w:spacing w:after="200" w:line="276" w:lineRule="auto"/>
        <w:jc w:val="center"/>
      </w:pPr>
      <w:r>
        <w:rPr>
          <w:b/>
          <w:bCs/>
        </w:rPr>
        <w:t>---------- END OF PART 1 ----------</w:t>
      </w:r>
    </w:p>
    <w:sectPr w:rsidR="00120BBE">
      <w:footerReference w:type="default" r:id="rId12"/>
      <w:footerReference w:type="first" r:id="rId13"/>
      <w:pgSz w:w="12240" w:h="15840"/>
      <w:pgMar w:top="1440" w:right="1440" w:bottom="1440" w:left="1440" w:header="0" w:footer="0" w:gutter="0"/>
      <w:cols w:space="720"/>
      <w:formProt w:val="0"/>
      <w:docGrid w:linePitch="360" w:charSpace="2048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DBED3" w14:textId="77777777" w:rsidR="00A21906" w:rsidRDefault="00A21906">
      <w:pPr>
        <w:spacing w:after="0" w:line="240" w:lineRule="auto"/>
      </w:pPr>
      <w:r>
        <w:separator/>
      </w:r>
    </w:p>
  </w:endnote>
  <w:endnote w:type="continuationSeparator" w:id="0">
    <w:p w14:paraId="1DEDDB00" w14:textId="77777777" w:rsidR="00A21906" w:rsidRDefault="00A219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rlito">
    <w:altName w:val="Calibri"/>
    <w:panose1 w:val="020B0604020202020204"/>
    <w:charset w:val="01"/>
    <w:family w:val="roman"/>
    <w:pitch w:val="variable"/>
  </w:font>
  <w:font w:name="Noto Sans SC Regular">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6998137"/>
      <w:docPartObj>
        <w:docPartGallery w:val="Page Numbers (Bottom of Page)"/>
        <w:docPartUnique/>
      </w:docPartObj>
    </w:sdtPr>
    <w:sdtContent>
      <w:p w14:paraId="00D128FC" w14:textId="5022A97B" w:rsidR="00E23C03" w:rsidRDefault="00000000" w:rsidP="00E23C03">
        <w:pPr>
          <w:pStyle w:val="Footer"/>
          <w:jc w:val="center"/>
        </w:pPr>
        <w:r>
          <w:t xml:space="preserve">Page </w:t>
        </w:r>
        <w:r>
          <w:fldChar w:fldCharType="begin"/>
        </w:r>
        <w:r>
          <w:instrText xml:space="preserve"> PAGE </w:instrText>
        </w:r>
        <w:r>
          <w:fldChar w:fldCharType="separate"/>
        </w:r>
        <w:r>
          <w:t>5</w:t>
        </w:r>
        <w:r>
          <w:fldChar w:fldCharType="end"/>
        </w:r>
        <w:r>
          <w:t xml:space="preserve"> of </w:t>
        </w:r>
        <w:r w:rsidR="00E23C03">
          <w:t>5</w:t>
        </w:r>
      </w:p>
      <w:p w14:paraId="5B220297" w14:textId="77777777" w:rsidR="00120BBE" w:rsidRDefault="00000000">
        <w:pPr>
          <w:pStyle w:val="Foo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1608997"/>
      <w:docPartObj>
        <w:docPartGallery w:val="Page Numbers (Bottom of Page)"/>
        <w:docPartUnique/>
      </w:docPartObj>
    </w:sdtPr>
    <w:sdtContent>
      <w:p w14:paraId="61D5E806" w14:textId="77777777" w:rsidR="00120BBE" w:rsidRDefault="00000000">
        <w:pPr>
          <w:pStyle w:val="Footer"/>
          <w:jc w:val="center"/>
        </w:pPr>
        <w:r>
          <w:t xml:space="preserve">Page </w:t>
        </w:r>
        <w:r>
          <w:fldChar w:fldCharType="begin"/>
        </w:r>
        <w:r>
          <w:instrText xml:space="preserve"> PAGE </w:instrText>
        </w:r>
        <w:r>
          <w:fldChar w:fldCharType="separate"/>
        </w:r>
        <w:r>
          <w:t>5</w:t>
        </w:r>
        <w:r>
          <w:fldChar w:fldCharType="end"/>
        </w:r>
        <w:r>
          <w:t xml:space="preserve"> of 6</w:t>
        </w:r>
      </w:p>
      <w:p w14:paraId="66332371" w14:textId="77777777" w:rsidR="00120BBE" w:rsidRDefault="00000000">
        <w:pPr>
          <w:pStyle w:val="Foo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DD063" w14:textId="77777777" w:rsidR="00A21906" w:rsidRDefault="00A21906">
      <w:pPr>
        <w:spacing w:after="0" w:line="240" w:lineRule="auto"/>
      </w:pPr>
      <w:r>
        <w:separator/>
      </w:r>
    </w:p>
  </w:footnote>
  <w:footnote w:type="continuationSeparator" w:id="0">
    <w:p w14:paraId="11EFAF72" w14:textId="77777777" w:rsidR="00A21906" w:rsidRDefault="00A219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06E16"/>
    <w:multiLevelType w:val="multilevel"/>
    <w:tmpl w:val="3908516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3AD114BF"/>
    <w:multiLevelType w:val="multilevel"/>
    <w:tmpl w:val="2B1069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3B2672A3"/>
    <w:multiLevelType w:val="multilevel"/>
    <w:tmpl w:val="472A92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5E6B013E"/>
    <w:multiLevelType w:val="hybridMultilevel"/>
    <w:tmpl w:val="ACD02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252BEB"/>
    <w:multiLevelType w:val="multilevel"/>
    <w:tmpl w:val="1054ABA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69732EF4"/>
    <w:multiLevelType w:val="multilevel"/>
    <w:tmpl w:val="AA9008E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74496F3A"/>
    <w:multiLevelType w:val="multilevel"/>
    <w:tmpl w:val="99664D24"/>
    <w:lvl w:ilvl="0">
      <w:start w:val="1"/>
      <w:numFmt w:val="lowerLetter"/>
      <w:pStyle w:val="Deelvraag"/>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7C615800"/>
    <w:multiLevelType w:val="multilevel"/>
    <w:tmpl w:val="6A16334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423719177">
    <w:abstractNumId w:val="5"/>
  </w:num>
  <w:num w:numId="2" w16cid:durableId="308824878">
    <w:abstractNumId w:val="6"/>
  </w:num>
  <w:num w:numId="3" w16cid:durableId="465857538">
    <w:abstractNumId w:val="2"/>
  </w:num>
  <w:num w:numId="4" w16cid:durableId="1469010478">
    <w:abstractNumId w:val="1"/>
  </w:num>
  <w:num w:numId="5" w16cid:durableId="348022405">
    <w:abstractNumId w:val="4"/>
  </w:num>
  <w:num w:numId="6" w16cid:durableId="1992057609">
    <w:abstractNumId w:val="0"/>
  </w:num>
  <w:num w:numId="7" w16cid:durableId="1069840377">
    <w:abstractNumId w:val="7"/>
  </w:num>
  <w:num w:numId="8" w16cid:durableId="7218267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BBE"/>
    <w:rsid w:val="00081874"/>
    <w:rsid w:val="00120BBE"/>
    <w:rsid w:val="00221403"/>
    <w:rsid w:val="002C2DB2"/>
    <w:rsid w:val="002E4E63"/>
    <w:rsid w:val="00315B9C"/>
    <w:rsid w:val="00330A44"/>
    <w:rsid w:val="00367F39"/>
    <w:rsid w:val="003F7A39"/>
    <w:rsid w:val="00401E49"/>
    <w:rsid w:val="00483734"/>
    <w:rsid w:val="004B2FFB"/>
    <w:rsid w:val="004C01EC"/>
    <w:rsid w:val="004C185D"/>
    <w:rsid w:val="005C7BEC"/>
    <w:rsid w:val="0061213D"/>
    <w:rsid w:val="00656A45"/>
    <w:rsid w:val="006753F7"/>
    <w:rsid w:val="006C197F"/>
    <w:rsid w:val="006F69DD"/>
    <w:rsid w:val="0073110E"/>
    <w:rsid w:val="007706EE"/>
    <w:rsid w:val="007766ED"/>
    <w:rsid w:val="0079065C"/>
    <w:rsid w:val="00855DE9"/>
    <w:rsid w:val="008723C9"/>
    <w:rsid w:val="008F66D8"/>
    <w:rsid w:val="0092327D"/>
    <w:rsid w:val="00935524"/>
    <w:rsid w:val="00950E6C"/>
    <w:rsid w:val="009D7552"/>
    <w:rsid w:val="00A21906"/>
    <w:rsid w:val="00B673DD"/>
    <w:rsid w:val="00B7607E"/>
    <w:rsid w:val="00B92FFF"/>
    <w:rsid w:val="00C14231"/>
    <w:rsid w:val="00C2680F"/>
    <w:rsid w:val="00C83408"/>
    <w:rsid w:val="00CA161F"/>
    <w:rsid w:val="00CF30E4"/>
    <w:rsid w:val="00D05DB4"/>
    <w:rsid w:val="00D17D12"/>
    <w:rsid w:val="00D91524"/>
    <w:rsid w:val="00E23C03"/>
    <w:rsid w:val="00E5611C"/>
    <w:rsid w:val="00E830F5"/>
    <w:rsid w:val="00F31160"/>
    <w:rsid w:val="00F32434"/>
  </w:rsids>
  <m:mathPr>
    <m:mathFont m:val="Cambria Math"/>
    <m:brkBin m:val="before"/>
    <m:brkBinSub m:val="--"/>
    <m:smallFrac m:val="0"/>
    <m:dispDef/>
    <m:lMargin m:val="0"/>
    <m:rMargin m:val="0"/>
    <m:defJc m:val="centerGroup"/>
    <m:wrapIndent m:val="1440"/>
    <m:intLim m:val="subSup"/>
    <m:naryLim m:val="undOvr"/>
  </m:mathPr>
  <w:themeFontLang w:val="en-GB"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A44E9"/>
  <w15:docId w15:val="{67BD69BD-99F4-4E9A-AA01-C4AACCB80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51">
    <w:name w:val="style51"/>
    <w:basedOn w:val="DefaultParagraphFont"/>
    <w:qFormat/>
    <w:rsid w:val="00DA5F8A"/>
  </w:style>
  <w:style w:type="character" w:styleId="CommentReference">
    <w:name w:val="annotation reference"/>
    <w:basedOn w:val="DefaultParagraphFont"/>
    <w:uiPriority w:val="99"/>
    <w:semiHidden/>
    <w:unhideWhenUsed/>
    <w:qFormat/>
    <w:rsid w:val="00FC7209"/>
    <w:rPr>
      <w:sz w:val="16"/>
      <w:szCs w:val="16"/>
    </w:rPr>
  </w:style>
  <w:style w:type="character" w:customStyle="1" w:styleId="BalloonTextChar">
    <w:name w:val="Balloon Text Char"/>
    <w:basedOn w:val="DefaultParagraphFont"/>
    <w:link w:val="BalloonText"/>
    <w:uiPriority w:val="99"/>
    <w:semiHidden/>
    <w:qFormat/>
    <w:rsid w:val="00FC7209"/>
    <w:rPr>
      <w:rFonts w:ascii="Segoe UI" w:hAnsi="Segoe UI" w:cs="Segoe UI"/>
      <w:sz w:val="18"/>
      <w:szCs w:val="18"/>
    </w:rPr>
  </w:style>
  <w:style w:type="character" w:customStyle="1" w:styleId="HeaderChar">
    <w:name w:val="Header Char"/>
    <w:basedOn w:val="DefaultParagraphFont"/>
    <w:link w:val="Header"/>
    <w:uiPriority w:val="99"/>
    <w:qFormat/>
    <w:rsid w:val="00CB20D0"/>
  </w:style>
  <w:style w:type="character" w:customStyle="1" w:styleId="FooterChar">
    <w:name w:val="Footer Char"/>
    <w:basedOn w:val="DefaultParagraphFont"/>
    <w:link w:val="Footer"/>
    <w:uiPriority w:val="99"/>
    <w:qFormat/>
    <w:rsid w:val="00CB20D0"/>
  </w:style>
  <w:style w:type="character" w:styleId="PlaceholderText">
    <w:name w:val="Placeholder Text"/>
    <w:basedOn w:val="DefaultParagraphFont"/>
    <w:uiPriority w:val="99"/>
    <w:semiHidden/>
    <w:qFormat/>
    <w:rsid w:val="005404D4"/>
    <w:rPr>
      <w:color w:val="808080"/>
    </w:rPr>
  </w:style>
  <w:style w:type="character" w:customStyle="1" w:styleId="CommentTextChar">
    <w:name w:val="Comment Text Char"/>
    <w:basedOn w:val="DefaultParagraphFont"/>
    <w:link w:val="CommentText"/>
    <w:uiPriority w:val="99"/>
    <w:qFormat/>
    <w:rsid w:val="00030257"/>
    <w:rPr>
      <w:sz w:val="20"/>
      <w:szCs w:val="20"/>
    </w:rPr>
  </w:style>
  <w:style w:type="character" w:customStyle="1" w:styleId="CommentSubjectChar">
    <w:name w:val="Comment Subject Char"/>
    <w:basedOn w:val="CommentTextChar"/>
    <w:link w:val="CommentSubject"/>
    <w:uiPriority w:val="99"/>
    <w:semiHidden/>
    <w:qFormat/>
    <w:rsid w:val="00030257"/>
    <w:rPr>
      <w:b/>
      <w:bCs/>
      <w:sz w:val="20"/>
      <w:szCs w:val="20"/>
    </w:rPr>
  </w:style>
  <w:style w:type="character" w:styleId="LineNumber">
    <w:name w:val="line number"/>
  </w:style>
  <w:style w:type="character" w:styleId="Hyperlink">
    <w:name w:val="Hyperlink"/>
    <w:basedOn w:val="DefaultParagraphFont"/>
    <w:uiPriority w:val="99"/>
    <w:unhideWhenUsed/>
    <w:rsid w:val="00077599"/>
    <w:rPr>
      <w:color w:val="0563C1" w:themeColor="hyperlink"/>
      <w:u w:val="single"/>
    </w:rPr>
  </w:style>
  <w:style w:type="character" w:styleId="UnresolvedMention">
    <w:name w:val="Unresolved Mention"/>
    <w:basedOn w:val="DefaultParagraphFont"/>
    <w:uiPriority w:val="99"/>
    <w:semiHidden/>
    <w:unhideWhenUsed/>
    <w:qFormat/>
    <w:rsid w:val="00077599"/>
    <w:rPr>
      <w:color w:val="605E5C"/>
      <w:shd w:val="clear" w:color="auto" w:fill="E1DFDD"/>
    </w:rPr>
  </w:style>
  <w:style w:type="paragraph" w:customStyle="1" w:styleId="Heading">
    <w:name w:val="Heading"/>
    <w:basedOn w:val="Normal"/>
    <w:next w:val="BodyText"/>
    <w:qFormat/>
    <w:pPr>
      <w:keepNext/>
      <w:spacing w:before="240" w:after="120"/>
    </w:pPr>
    <w:rPr>
      <w:rFonts w:ascii="Carlito" w:eastAsia="Noto Sans SC Regular" w:hAnsi="Carlito"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ListParagraph">
    <w:name w:val="List Paragraph"/>
    <w:basedOn w:val="Normal"/>
    <w:uiPriority w:val="34"/>
    <w:qFormat/>
    <w:rsid w:val="0096312B"/>
    <w:pPr>
      <w:ind w:left="720"/>
      <w:contextualSpacing/>
    </w:pPr>
  </w:style>
  <w:style w:type="paragraph" w:styleId="NormalWeb">
    <w:name w:val="Normal (Web)"/>
    <w:basedOn w:val="Normal"/>
    <w:uiPriority w:val="99"/>
    <w:unhideWhenUsed/>
    <w:qFormat/>
    <w:rsid w:val="00B66F2D"/>
    <w:pPr>
      <w:spacing w:beforeAutospacing="1" w:afterAutospacing="1" w:line="240" w:lineRule="auto"/>
    </w:pPr>
    <w:rPr>
      <w:rFonts w:ascii="Times New Roman" w:eastAsia="Times New Roman" w:hAnsi="Times New Roman" w:cs="Times New Roman"/>
      <w:sz w:val="24"/>
      <w:szCs w:val="24"/>
      <w:lang w:eastAsia="zh-CN"/>
    </w:rPr>
  </w:style>
  <w:style w:type="paragraph" w:styleId="BalloonText">
    <w:name w:val="Balloon Text"/>
    <w:basedOn w:val="Normal"/>
    <w:link w:val="BalloonTextChar"/>
    <w:uiPriority w:val="99"/>
    <w:semiHidden/>
    <w:unhideWhenUsed/>
    <w:qFormat/>
    <w:rsid w:val="00FC7209"/>
    <w:pPr>
      <w:spacing w:after="0" w:line="240" w:lineRule="auto"/>
    </w:pPr>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CB20D0"/>
    <w:pPr>
      <w:tabs>
        <w:tab w:val="center" w:pos="4536"/>
        <w:tab w:val="right" w:pos="9072"/>
      </w:tabs>
      <w:spacing w:after="0" w:line="240" w:lineRule="auto"/>
    </w:pPr>
  </w:style>
  <w:style w:type="paragraph" w:styleId="Footer">
    <w:name w:val="footer"/>
    <w:basedOn w:val="Normal"/>
    <w:link w:val="FooterChar"/>
    <w:uiPriority w:val="99"/>
    <w:unhideWhenUsed/>
    <w:rsid w:val="00CB20D0"/>
    <w:pPr>
      <w:tabs>
        <w:tab w:val="center" w:pos="4536"/>
        <w:tab w:val="right" w:pos="9072"/>
      </w:tabs>
      <w:spacing w:after="0" w:line="240" w:lineRule="auto"/>
    </w:pPr>
  </w:style>
  <w:style w:type="paragraph" w:styleId="CommentText">
    <w:name w:val="annotation text"/>
    <w:basedOn w:val="Normal"/>
    <w:link w:val="CommentTextChar"/>
    <w:uiPriority w:val="99"/>
    <w:unhideWhenUsed/>
    <w:qFormat/>
    <w:rsid w:val="00030257"/>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030257"/>
    <w:rPr>
      <w:b/>
      <w:bCs/>
    </w:rPr>
  </w:style>
  <w:style w:type="paragraph" w:customStyle="1" w:styleId="Deelvraag">
    <w:name w:val="Deelvraag"/>
    <w:basedOn w:val="Normal"/>
    <w:qFormat/>
    <w:rsid w:val="00D06DCF"/>
    <w:pPr>
      <w:numPr>
        <w:numId w:val="2"/>
      </w:numPr>
      <w:suppressAutoHyphens w:val="0"/>
      <w:spacing w:before="120" w:after="120" w:line="240" w:lineRule="auto"/>
    </w:pPr>
    <w:rPr>
      <w:rFonts w:ascii="Times New Roman" w:eastAsia="Batang" w:hAnsi="Times New Roman" w:cs="Times New Roman"/>
      <w:sz w:val="24"/>
      <w:szCs w:val="24"/>
      <w:lang w:val="nl-NL" w:eastAsia="ko-KR"/>
    </w:rPr>
  </w:style>
  <w:style w:type="paragraph" w:styleId="Revision">
    <w:name w:val="Revision"/>
    <w:uiPriority w:val="99"/>
    <w:semiHidden/>
    <w:qFormat/>
    <w:rsid w:val="00A73CB2"/>
    <w:pPr>
      <w:suppressAutoHyphens w:val="0"/>
    </w:pPr>
  </w:style>
  <w:style w:type="table" w:styleId="TableGrid">
    <w:name w:val="Table Grid"/>
    <w:basedOn w:val="TableNormal"/>
    <w:uiPriority w:val="39"/>
    <w:rsid w:val="002D64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C96ED7"/>
    <w:rPr>
      <w:rFonts w:eastAsiaTheme="minorHAnsi"/>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4-Accent1">
    <w:name w:val="Grid Table 4 Accent 1"/>
    <w:basedOn w:val="TableNormal"/>
    <w:uiPriority w:val="49"/>
    <w:rsid w:val="00D616E9"/>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2T15:04:36.691"/>
    </inkml:context>
    <inkml:brush xml:id="br0">
      <inkml:brushProperty name="width" value="0.05003" units="cm"/>
      <inkml:brushProperty name="height" value="0.05003" units="cm"/>
      <inkml:brushProperty name="color" value="#E71224"/>
    </inkml:brush>
  </inkml:definitions>
  <inkml:trace contextRef="#ctx0" brushRef="#br0">0 0 24575,'0'0'0</inkml:trace>
</inkml:ink>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F8FD64-B616-4FD1-AC60-E4D1715BD3D6}">
  <ds:schemaRefs>
    <ds:schemaRef ds:uri="http://www.w3.org/2003/InkML"/>
  </ds:schemaRefs>
</ds:datastoreItem>
</file>

<file path=customXml/itemProps2.xml><?xml version="1.0" encoding="utf-8"?>
<ds:datastoreItem xmlns:ds="http://schemas.openxmlformats.org/officeDocument/2006/customXml" ds:itemID="{6403FDEB-7F48-4009-B4A9-FC72342EC3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1343</Words>
  <Characters>7661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Michiel</dc:creator>
  <dc:description/>
  <cp:lastModifiedBy>Karen Dowling</cp:lastModifiedBy>
  <cp:revision>2</cp:revision>
  <dcterms:created xsi:type="dcterms:W3CDTF">2026-04-28T00:20:00Z</dcterms:created>
  <dcterms:modified xsi:type="dcterms:W3CDTF">2026-04-28T00:20:00Z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