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240"/>
      </w:pPr>
    </w:p>
    <w:p>
      <w:pPr>
        <w:spacing w:before="0" w:after="120" w:line="264" w:lineRule="auto"/>
        <w:jc w:val="center"/>
      </w:pPr>
      <w:r>
        <w:rPr>
          <w:rFonts w:ascii="Calibri" w:hAnsi="Calibri"/>
          <w:b/>
          <w:color w:val="555555"/>
          <w:sz w:val="26"/>
        </w:rPr>
        <w:t>UNOVA GAMES STUDIO</w:t>
      </w:r>
    </w:p>
    <w:p>
      <w:pPr>
        <w:spacing w:before="0" w:after="120" w:line="252" w:lineRule="auto"/>
        <w:jc w:val="center"/>
      </w:pPr>
      <w:r>
        <w:rPr>
          <w:rFonts w:ascii="Calibri" w:hAnsi="Calibri"/>
          <w:b/>
          <w:color w:val="000000"/>
          <w:sz w:val="50"/>
        </w:rPr>
        <w:t>Propuesta formal de inversion</w:t>
      </w:r>
    </w:p>
    <w:p>
      <w:pPr>
        <w:spacing w:before="0" w:after="360" w:line="264" w:lineRule="auto"/>
        <w:jc w:val="center"/>
      </w:pPr>
      <w:r>
        <w:rPr>
          <w:rFonts w:ascii="Calibri" w:hAnsi="Calibri"/>
          <w:color w:val="555555"/>
          <w:sz w:val="26"/>
        </w:rPr>
        <w:t>Consolidacion de estudio, pilotos comerciales y capital operativo de 90 dias</w:t>
      </w:r>
    </w:p>
    <w:tbl>
      <w:tblPr>
        <w:tblW w:type="dxa" w:w="9360"/>
        <w:jc w:val="left"/>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3168"/>
        <w:gridCol w:w="6192"/>
      </w:tblGrid>
      <w:tr>
        <w:tc>
          <w:tcPr>
            <w:tcW w:type="dxa" w:w="3168"/>
            <w:tcMar>
              <w:top w:w="100" w:type="dxa"/>
              <w:start w:w="120" w:type="dxa"/>
              <w:bottom w:w="100" w:type="dxa"/>
              <w:end w:w="120" w:type="dxa"/>
            </w:tcMar>
            <w:vAlign w:val="center"/>
            <w:shd w:fill="F4F6F9"/>
          </w:tcPr>
          <w:p>
            <w:pPr>
              <w:spacing w:before="0" w:after="0" w:line="276" w:lineRule="auto"/>
            </w:pPr>
            <w:r>
              <w:rPr>
                <w:rFonts w:ascii="Calibri" w:hAnsi="Calibri"/>
                <w:b/>
                <w:i w:val="0"/>
                <w:color w:val="0B2545"/>
                <w:sz w:val="20"/>
              </w:rPr>
              <w:t>Preparado por</w:t>
            </w:r>
          </w:p>
        </w:tc>
        <w:tc>
          <w:tcPr>
            <w:tcW w:type="dxa" w:w="6192"/>
            <w:tcMar>
              <w:top w:w="100" w:type="dxa"/>
              <w:start w:w="120" w:type="dxa"/>
              <w:bottom w:w="100" w:type="dxa"/>
              <w:end w:w="120" w:type="dxa"/>
            </w:tcMar>
            <w:vAlign w:val="center"/>
          </w:tcPr>
          <w:p>
            <w:pPr>
              <w:spacing w:before="0" w:after="0" w:line="276" w:lineRule="auto"/>
            </w:pPr>
            <w:r>
              <w:rPr>
                <w:rFonts w:ascii="Calibri" w:hAnsi="Calibri"/>
                <w:b w:val="0"/>
                <w:i w:val="0"/>
                <w:color w:val="000000"/>
                <w:sz w:val="21"/>
              </w:rPr>
              <w:t>Daniel Alexis Aguilar Unibe</w:t>
            </w:r>
          </w:p>
        </w:tc>
      </w:tr>
      <w:tr>
        <w:tc>
          <w:tcPr>
            <w:tcW w:type="dxa" w:w="3168"/>
            <w:tcMar>
              <w:top w:w="100" w:type="dxa"/>
              <w:start w:w="120" w:type="dxa"/>
              <w:bottom w:w="100" w:type="dxa"/>
              <w:end w:w="120" w:type="dxa"/>
            </w:tcMar>
            <w:vAlign w:val="center"/>
            <w:shd w:fill="F4F6F9"/>
          </w:tcPr>
          <w:p>
            <w:pPr>
              <w:spacing w:before="0" w:after="0" w:line="276" w:lineRule="auto"/>
            </w:pPr>
            <w:r>
              <w:rPr>
                <w:rFonts w:ascii="Calibri" w:hAnsi="Calibri"/>
                <w:b/>
                <w:i w:val="0"/>
                <w:color w:val="0B2545"/>
                <w:sz w:val="20"/>
              </w:rPr>
              <w:t>Fecha</w:t>
            </w:r>
          </w:p>
        </w:tc>
        <w:tc>
          <w:tcPr>
            <w:tcW w:type="dxa" w:w="6192"/>
            <w:tcMar>
              <w:top w:w="100" w:type="dxa"/>
              <w:start w:w="120" w:type="dxa"/>
              <w:bottom w:w="100" w:type="dxa"/>
              <w:end w:w="120" w:type="dxa"/>
            </w:tcMar>
            <w:vAlign w:val="center"/>
          </w:tcPr>
          <w:p>
            <w:pPr>
              <w:spacing w:before="0" w:after="0" w:line="276" w:lineRule="auto"/>
            </w:pPr>
            <w:r>
              <w:rPr>
                <w:rFonts w:ascii="Calibri" w:hAnsi="Calibri"/>
                <w:b w:val="0"/>
                <w:i w:val="0"/>
                <w:color w:val="000000"/>
                <w:sz w:val="21"/>
              </w:rPr>
              <w:t>17 de junio de 2026</w:t>
            </w:r>
          </w:p>
        </w:tc>
      </w:tr>
      <w:tr>
        <w:tc>
          <w:tcPr>
            <w:tcW w:type="dxa" w:w="3168"/>
            <w:tcMar>
              <w:top w:w="100" w:type="dxa"/>
              <w:start w:w="120" w:type="dxa"/>
              <w:bottom w:w="100" w:type="dxa"/>
              <w:end w:w="120" w:type="dxa"/>
            </w:tcMar>
            <w:vAlign w:val="center"/>
            <w:shd w:fill="F4F6F9"/>
          </w:tcPr>
          <w:p>
            <w:pPr>
              <w:spacing w:before="0" w:after="0" w:line="276" w:lineRule="auto"/>
            </w:pPr>
            <w:r>
              <w:rPr>
                <w:rFonts w:ascii="Calibri" w:hAnsi="Calibri"/>
                <w:b/>
                <w:i w:val="0"/>
                <w:color w:val="0B2545"/>
                <w:sz w:val="20"/>
              </w:rPr>
              <w:t>Solicitud principal</w:t>
            </w:r>
          </w:p>
        </w:tc>
        <w:tc>
          <w:tcPr>
            <w:tcW w:type="dxa" w:w="6192"/>
            <w:tcMar>
              <w:top w:w="100" w:type="dxa"/>
              <w:start w:w="120" w:type="dxa"/>
              <w:bottom w:w="100" w:type="dxa"/>
              <w:end w:w="120" w:type="dxa"/>
            </w:tcMar>
            <w:vAlign w:val="center"/>
          </w:tcPr>
          <w:p>
            <w:pPr>
              <w:spacing w:before="0" w:after="0" w:line="276" w:lineRule="auto"/>
            </w:pPr>
            <w:r>
              <w:rPr>
                <w:rFonts w:ascii="Calibri" w:hAnsi="Calibri"/>
                <w:b w:val="0"/>
                <w:i w:val="0"/>
                <w:color w:val="000000"/>
                <w:sz w:val="21"/>
              </w:rPr>
              <w:t>$120,000 MXN / 90 días</w:t>
            </w:r>
          </w:p>
        </w:tc>
      </w:tr>
      <w:tr>
        <w:tc>
          <w:tcPr>
            <w:tcW w:type="dxa" w:w="3168"/>
            <w:tcMar>
              <w:top w:w="100" w:type="dxa"/>
              <w:start w:w="120" w:type="dxa"/>
              <w:bottom w:w="100" w:type="dxa"/>
              <w:end w:w="120" w:type="dxa"/>
            </w:tcMar>
            <w:vAlign w:val="center"/>
            <w:shd w:fill="F4F6F9"/>
          </w:tcPr>
          <w:p>
            <w:pPr>
              <w:spacing w:before="0" w:after="0" w:line="276" w:lineRule="auto"/>
            </w:pPr>
            <w:r>
              <w:rPr>
                <w:rFonts w:ascii="Calibri" w:hAnsi="Calibri"/>
                <w:b/>
                <w:i w:val="0"/>
                <w:color w:val="0B2545"/>
                <w:sz w:val="20"/>
              </w:rPr>
              <w:t>Formato sugerido</w:t>
            </w:r>
          </w:p>
        </w:tc>
        <w:tc>
          <w:tcPr>
            <w:tcW w:type="dxa" w:w="6192"/>
            <w:tcMar>
              <w:top w:w="100" w:type="dxa"/>
              <w:start w:w="120" w:type="dxa"/>
              <w:bottom w:w="100" w:type="dxa"/>
              <w:end w:w="120" w:type="dxa"/>
            </w:tcMar>
            <w:vAlign w:val="center"/>
          </w:tcPr>
          <w:p>
            <w:pPr>
              <w:spacing w:before="0" w:after="0" w:line="276" w:lineRule="auto"/>
            </w:pPr>
            <w:r>
              <w:rPr>
                <w:rFonts w:ascii="Calibri" w:hAnsi="Calibri"/>
                <w:b w:val="0"/>
                <w:i w:val="0"/>
                <w:color w:val="000000"/>
                <w:sz w:val="21"/>
              </w:rPr>
              <w:t>2 inversionistas, $60,000 MXN cada uno, en 3 pagos mensuales</w:t>
            </w:r>
          </w:p>
        </w:tc>
      </w:tr>
    </w:tbl>
    <w:p>
      <w:pPr>
        <w:spacing w:after="280"/>
      </w:pPr>
    </w:p>
    <w:tbl>
      <w:tblPr>
        <w:tblW w:type="dxa" w:w="9360"/>
        <w:jc w:val="left"/>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9360"/>
      </w:tblGrid>
      <w:tr>
        <w:tc>
          <w:tcPr>
            <w:tcW w:type="dxa" w:w="9360"/>
            <w:tcMar>
              <w:top w:w="80" w:type="dxa"/>
              <w:start w:w="120" w:type="dxa"/>
              <w:bottom w:w="80" w:type="dxa"/>
              <w:end w:w="120" w:type="dxa"/>
            </w:tcMar>
            <w:vAlign w:val="center"/>
            <w:shd w:fill="F4F6F9"/>
          </w:tcPr>
          <w:p>
            <w:pPr>
              <w:spacing w:before="0" w:after="0" w:line="300" w:lineRule="auto"/>
            </w:pPr>
            <w:r>
              <w:rPr>
                <w:rFonts w:ascii="Calibri" w:hAnsi="Calibri"/>
                <w:b w:val="0"/>
                <w:i/>
                <w:color w:val="0B2545"/>
                <w:sz w:val="22"/>
              </w:rPr>
              <w:t>La inversión no financia una promesa vacia. Financia la consolidación comercial de un año de trabajo técnico y creativo ya acumulado.</w:t>
            </w:r>
          </w:p>
        </w:tc>
      </w:tr>
    </w:tbl>
    <w:p>
      <w:pPr>
        <w:spacing w:after="80"/>
      </w:pPr>
    </w:p>
    <w:p>
      <w:pPr>
        <w:spacing w:before="200" w:after="80" w:line="264" w:lineRule="auto"/>
        <w:jc w:val="center"/>
      </w:pPr>
      <w:r>
        <w:rPr>
          <w:rFonts w:ascii="Calibri" w:hAnsi="Calibri"/>
          <w:i/>
          <w:color w:val="6E6E6E"/>
          <w:sz w:val="19"/>
        </w:rPr>
        <w:t>Documento confidencial. Borrador comercial privado sujeto a revision legal y financiera.</w:t>
      </w:r>
    </w:p>
    <w:p>
      <w:r>
        <w:br w:type="page"/>
      </w:r>
    </w:p>
    <w:p>
      <w:pPr>
        <w:pStyle w:val="Heading1"/>
        <w:spacing w:before="360" w:after="200" w:line="264" w:lineRule="auto"/>
      </w:pPr>
      <w:r>
        <w:rPr>
          <w:rFonts w:ascii="Calibri" w:hAnsi="Calibri"/>
          <w:b w:val="0"/>
          <w:i w:val="0"/>
          <w:color w:val="2E74B5"/>
          <w:sz w:val="32"/>
        </w:rPr>
        <w:t>1. Resumen ejecutivo</w:t>
      </w:r>
    </w:p>
    <w:p>
      <w:pPr>
        <w:spacing w:before="0" w:after="160" w:line="320" w:lineRule="auto"/>
        <w:jc w:val="both"/>
      </w:pPr>
      <w:r>
        <w:rPr>
          <w:rFonts w:ascii="Calibri" w:hAnsi="Calibri"/>
          <w:b w:val="0"/>
          <w:i w:val="0"/>
          <w:color w:val="000000"/>
          <w:sz w:val="22"/>
        </w:rPr>
        <w:t>Unova Games Studio debe presentarse como algo más amplio y financiable que una colección de ideas creativas. La tesis correcta es:</w:t>
      </w:r>
    </w:p>
    <w:tbl>
      <w:tblPr>
        <w:tblW w:type="dxa" w:w="9360"/>
        <w:jc w:val="left"/>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9360"/>
      </w:tblGrid>
      <w:tr>
        <w:tc>
          <w:tcPr>
            <w:tcW w:type="dxa" w:w="9360"/>
            <w:tcMar>
              <w:top w:w="80" w:type="dxa"/>
              <w:start w:w="120" w:type="dxa"/>
              <w:bottom w:w="80" w:type="dxa"/>
              <w:end w:w="120" w:type="dxa"/>
            </w:tcMar>
            <w:vAlign w:val="center"/>
            <w:shd w:fill="F4F6F9"/>
          </w:tcPr>
          <w:p>
            <w:pPr>
              <w:spacing w:before="0" w:after="0" w:line="300" w:lineRule="auto"/>
            </w:pPr>
            <w:r>
              <w:rPr>
                <w:rFonts w:ascii="Calibri" w:hAnsi="Calibri"/>
                <w:b w:val="0"/>
                <w:i/>
                <w:color w:val="0B2545"/>
                <w:sz w:val="22"/>
              </w:rPr>
              <w:t>Unova Games Studio es un estudio de desarrollo de software, inteligencia artificial local-first, interfaces premium y propiedad intelectual interactiva. En el último año se ha construido evidencia técnica suficiente para dejar de operar como portafolio disperso y comenzar una etapa formal de consolidación, pilotos comerciales y financiamiento privado por fases.</w:t>
            </w:r>
          </w:p>
        </w:tc>
      </w:tr>
    </w:tbl>
    <w:p>
      <w:pPr>
        <w:spacing w:after="80"/>
      </w:pPr>
    </w:p>
    <w:p>
      <w:pPr>
        <w:spacing w:before="0" w:after="160" w:line="320" w:lineRule="auto"/>
        <w:jc w:val="both"/>
      </w:pPr>
      <w:r>
        <w:rPr>
          <w:rFonts w:ascii="Calibri" w:hAnsi="Calibri"/>
          <w:b w:val="0"/>
          <w:i w:val="0"/>
          <w:color w:val="000000"/>
          <w:sz w:val="22"/>
        </w:rPr>
        <w:t>La solicitud no es capital para "empezar desde cero". Es una solicitud para convertir trabajo ya realizado en una operación visible, presentable, medible y comercializable.</w:t>
      </w:r>
    </w:p>
    <w:p>
      <w:pPr>
        <w:spacing w:before="0" w:after="160" w:line="320" w:lineRule="auto"/>
        <w:jc w:val="both"/>
      </w:pPr>
      <w:r>
        <w:rPr>
          <w:rFonts w:ascii="Calibri" w:hAnsi="Calibri"/>
          <w:b w:val="0"/>
          <w:i w:val="0"/>
          <w:color w:val="000000"/>
          <w:sz w:val="22"/>
        </w:rPr>
        <w:t>El objetivo inmediato es financiar una etapa de 90 días para:</w:t>
      </w:r>
    </w:p>
    <w:p>
      <w:pPr>
        <w:spacing w:before="0" w:after="80" w:line="290" w:lineRule="auto"/>
        <w:ind w:left="540" w:hanging="279"/>
      </w:pPr>
      <w:r>
        <w:rPr>
          <w:rFonts w:ascii="Calibri" w:hAnsi="Calibri"/>
          <w:b w:val="0"/>
          <w:color w:val="000000"/>
          <w:sz w:val="22"/>
        </w:rPr>
        <w:t xml:space="preserve">1. </w:t>
      </w:r>
      <w:r>
        <w:rPr>
          <w:rFonts w:ascii="Calibri" w:hAnsi="Calibri"/>
          <w:b w:val="0"/>
          <w:i w:val="0"/>
          <w:color w:val="000000"/>
          <w:sz w:val="22"/>
        </w:rPr>
        <w:t>Ordenar el portafolio y documentar evidencia ejecutiva.</w:t>
      </w:r>
    </w:p>
    <w:p>
      <w:pPr>
        <w:spacing w:before="0" w:after="80" w:line="290" w:lineRule="auto"/>
        <w:ind w:left="540" w:hanging="279"/>
      </w:pPr>
      <w:r>
        <w:rPr>
          <w:rFonts w:ascii="Calibri" w:hAnsi="Calibri"/>
          <w:b w:val="0"/>
          <w:color w:val="000000"/>
          <w:sz w:val="22"/>
        </w:rPr>
        <w:t xml:space="preserve">2. </w:t>
      </w:r>
      <w:r>
        <w:rPr>
          <w:rFonts w:ascii="Calibri" w:hAnsi="Calibri"/>
          <w:b w:val="0"/>
          <w:i w:val="0"/>
          <w:color w:val="000000"/>
          <w:sz w:val="22"/>
        </w:rPr>
        <w:t>Consolidar Unova como marca paraguas.</w:t>
      </w:r>
    </w:p>
    <w:p>
      <w:pPr>
        <w:spacing w:before="0" w:after="80" w:line="290" w:lineRule="auto"/>
        <w:ind w:left="540" w:hanging="279"/>
      </w:pPr>
      <w:r>
        <w:rPr>
          <w:rFonts w:ascii="Calibri" w:hAnsi="Calibri"/>
          <w:b w:val="0"/>
          <w:color w:val="000000"/>
          <w:sz w:val="22"/>
        </w:rPr>
        <w:t xml:space="preserve">3. </w:t>
      </w:r>
      <w:r>
        <w:rPr>
          <w:rFonts w:ascii="Calibri" w:hAnsi="Calibri"/>
          <w:b w:val="0"/>
          <w:i w:val="0"/>
          <w:color w:val="000000"/>
          <w:sz w:val="22"/>
        </w:rPr>
        <w:t>Desarrollar una demo financiable con aplicación real.</w:t>
      </w:r>
    </w:p>
    <w:p>
      <w:pPr>
        <w:spacing w:before="0" w:after="80" w:line="290" w:lineRule="auto"/>
        <w:ind w:left="540" w:hanging="279"/>
      </w:pPr>
      <w:r>
        <w:rPr>
          <w:rFonts w:ascii="Calibri" w:hAnsi="Calibri"/>
          <w:b w:val="0"/>
          <w:color w:val="000000"/>
          <w:sz w:val="22"/>
        </w:rPr>
        <w:t xml:space="preserve">4. </w:t>
      </w:r>
      <w:r>
        <w:rPr>
          <w:rFonts w:ascii="Calibri" w:hAnsi="Calibri"/>
          <w:b w:val="0"/>
          <w:i w:val="0"/>
          <w:color w:val="000000"/>
          <w:sz w:val="22"/>
        </w:rPr>
        <w:t>Preparar una ruta comercial para dos verticales iniciales:</w:t>
      </w:r>
    </w:p>
    <w:p>
      <w:pPr>
        <w:spacing w:before="0" w:after="80" w:line="290" w:lineRule="auto"/>
        <w:ind w:left="540" w:hanging="279"/>
      </w:pPr>
      <w:r>
        <w:rPr>
          <w:rFonts w:ascii="Calibri" w:hAnsi="Calibri"/>
          <w:b w:val="0"/>
          <w:color w:val="000000"/>
          <w:sz w:val="22"/>
        </w:rPr>
        <w:t xml:space="preserve">• </w:t>
      </w:r>
      <w:r>
        <w:rPr>
          <w:rFonts w:ascii="Calibri" w:hAnsi="Calibri"/>
          <w:b w:val="0"/>
          <w:i w:val="0"/>
          <w:color w:val="000000"/>
          <w:sz w:val="22"/>
        </w:rPr>
        <w:t>BioTech / educación médica / conocimiento privado.</w:t>
      </w:r>
    </w:p>
    <w:p>
      <w:pPr>
        <w:spacing w:before="0" w:after="80" w:line="290" w:lineRule="auto"/>
        <w:ind w:left="540" w:hanging="279"/>
      </w:pPr>
      <w:r>
        <w:rPr>
          <w:rFonts w:ascii="Calibri" w:hAnsi="Calibri"/>
          <w:b w:val="0"/>
          <w:color w:val="000000"/>
          <w:sz w:val="22"/>
        </w:rPr>
        <w:t xml:space="preserve">• </w:t>
      </w:r>
      <w:r>
        <w:rPr>
          <w:rFonts w:ascii="Calibri" w:hAnsi="Calibri"/>
          <w:b w:val="0"/>
          <w:i w:val="0"/>
          <w:color w:val="000000"/>
          <w:sz w:val="22"/>
        </w:rPr>
        <w:t>LegalTech / notarías / búsqueda documental local.</w:t>
      </w:r>
    </w:p>
    <w:p>
      <w:pPr>
        <w:spacing w:before="0" w:after="80" w:line="290" w:lineRule="auto"/>
        <w:ind w:left="540" w:hanging="279"/>
      </w:pPr>
      <w:r>
        <w:rPr>
          <w:rFonts w:ascii="Calibri" w:hAnsi="Calibri"/>
          <w:b w:val="0"/>
          <w:color w:val="000000"/>
          <w:sz w:val="22"/>
        </w:rPr>
        <w:t xml:space="preserve">5. </w:t>
      </w:r>
      <w:r>
        <w:rPr>
          <w:rFonts w:ascii="Calibri" w:hAnsi="Calibri"/>
          <w:b w:val="0"/>
          <w:i w:val="0"/>
          <w:color w:val="000000"/>
          <w:sz w:val="22"/>
        </w:rPr>
        <w:t>Formalizar el siguiente paso de inversión, licencia, revenue share o sociedad.</w:t>
      </w:r>
    </w:p>
    <w:p>
      <w:pPr>
        <w:pStyle w:val="Heading1"/>
        <w:spacing w:before="360" w:after="200" w:line="264" w:lineRule="auto"/>
      </w:pPr>
      <w:r>
        <w:rPr>
          <w:rFonts w:ascii="Calibri" w:hAnsi="Calibri"/>
          <w:b w:val="0"/>
          <w:i w:val="0"/>
          <w:color w:val="2E74B5"/>
          <w:sz w:val="32"/>
        </w:rPr>
        <w:t>2. La oportunidad</w:t>
      </w:r>
    </w:p>
    <w:p>
      <w:pPr>
        <w:spacing w:before="0" w:after="160" w:line="320" w:lineRule="auto"/>
        <w:jc w:val="both"/>
      </w:pPr>
      <w:r>
        <w:rPr>
          <w:rFonts w:ascii="Calibri" w:hAnsi="Calibri"/>
          <w:b w:val="0"/>
          <w:i w:val="0"/>
          <w:color w:val="000000"/>
          <w:sz w:val="22"/>
        </w:rPr>
        <w:t>Las empresas, clínicas, notarías, despachos, instituciones educativas y equipos creativos tienen una necesidad creciente: usar inteligencia artificial y software avanzado sin exponer su información sensible en nubes externas.</w:t>
      </w:r>
    </w:p>
    <w:p>
      <w:pPr>
        <w:spacing w:before="0" w:after="160" w:line="320" w:lineRule="auto"/>
        <w:jc w:val="both"/>
      </w:pPr>
      <w:r>
        <w:rPr>
          <w:rFonts w:ascii="Calibri" w:hAnsi="Calibri"/>
          <w:b w:val="0"/>
          <w:i w:val="0"/>
          <w:color w:val="000000"/>
          <w:sz w:val="22"/>
        </w:rPr>
        <w:t>Unova se posiciona en ese punto:</w:t>
      </w:r>
    </w:p>
    <w:p>
      <w:pPr>
        <w:spacing w:before="0" w:after="80" w:line="290" w:lineRule="auto"/>
        <w:ind w:left="540" w:hanging="279"/>
      </w:pPr>
      <w:r>
        <w:rPr>
          <w:rFonts w:ascii="Calibri" w:hAnsi="Calibri"/>
          <w:b w:val="0"/>
          <w:color w:val="000000"/>
          <w:sz w:val="22"/>
        </w:rPr>
        <w:t xml:space="preserve">• </w:t>
      </w:r>
      <w:r>
        <w:rPr>
          <w:rFonts w:ascii="Calibri" w:hAnsi="Calibri"/>
          <w:b w:val="0"/>
          <w:i w:val="0"/>
          <w:color w:val="000000"/>
          <w:sz w:val="22"/>
        </w:rPr>
        <w:t>software local-first;</w:t>
      </w:r>
    </w:p>
    <w:p>
      <w:pPr>
        <w:spacing w:before="0" w:after="80" w:line="290" w:lineRule="auto"/>
        <w:ind w:left="540" w:hanging="279"/>
      </w:pPr>
      <w:r>
        <w:rPr>
          <w:rFonts w:ascii="Calibri" w:hAnsi="Calibri"/>
          <w:b w:val="0"/>
          <w:color w:val="000000"/>
          <w:sz w:val="22"/>
        </w:rPr>
        <w:t xml:space="preserve">• </w:t>
      </w:r>
      <w:r>
        <w:rPr>
          <w:rFonts w:ascii="Calibri" w:hAnsi="Calibri"/>
          <w:b w:val="0"/>
          <w:i w:val="0"/>
          <w:color w:val="000000"/>
          <w:sz w:val="22"/>
        </w:rPr>
        <w:t>procesamiento privado de documentos;</w:t>
      </w:r>
    </w:p>
    <w:p>
      <w:pPr>
        <w:spacing w:before="0" w:after="80" w:line="290" w:lineRule="auto"/>
        <w:ind w:left="540" w:hanging="279"/>
      </w:pPr>
      <w:r>
        <w:rPr>
          <w:rFonts w:ascii="Calibri" w:hAnsi="Calibri"/>
          <w:b w:val="0"/>
          <w:color w:val="000000"/>
          <w:sz w:val="22"/>
        </w:rPr>
        <w:t xml:space="preserve">• </w:t>
      </w:r>
      <w:r>
        <w:rPr>
          <w:rFonts w:ascii="Calibri" w:hAnsi="Calibri"/>
          <w:b w:val="0"/>
          <w:i w:val="0"/>
          <w:color w:val="000000"/>
          <w:sz w:val="22"/>
        </w:rPr>
        <w:t>interfaces premium;</w:t>
      </w:r>
    </w:p>
    <w:p>
      <w:pPr>
        <w:spacing w:before="0" w:after="80" w:line="290" w:lineRule="auto"/>
        <w:ind w:left="540" w:hanging="279"/>
      </w:pPr>
      <w:r>
        <w:rPr>
          <w:rFonts w:ascii="Calibri" w:hAnsi="Calibri"/>
          <w:b w:val="0"/>
          <w:color w:val="000000"/>
          <w:sz w:val="22"/>
        </w:rPr>
        <w:t xml:space="preserve">• </w:t>
      </w:r>
      <w:r>
        <w:rPr>
          <w:rFonts w:ascii="Calibri" w:hAnsi="Calibri"/>
          <w:b w:val="0"/>
          <w:i w:val="0"/>
          <w:color w:val="000000"/>
          <w:sz w:val="22"/>
        </w:rPr>
        <w:t>automatización;</w:t>
      </w:r>
    </w:p>
    <w:p>
      <w:pPr>
        <w:spacing w:before="0" w:after="80" w:line="290" w:lineRule="auto"/>
        <w:ind w:left="540" w:hanging="279"/>
      </w:pPr>
      <w:r>
        <w:rPr>
          <w:rFonts w:ascii="Calibri" w:hAnsi="Calibri"/>
          <w:b w:val="0"/>
          <w:color w:val="000000"/>
          <w:sz w:val="22"/>
        </w:rPr>
        <w:t xml:space="preserve">• </w:t>
      </w:r>
      <w:r>
        <w:rPr>
          <w:rFonts w:ascii="Calibri" w:hAnsi="Calibri"/>
          <w:b w:val="0"/>
          <w:i w:val="0"/>
          <w:color w:val="000000"/>
          <w:sz w:val="22"/>
        </w:rPr>
        <w:t>motores de conocimiento;</w:t>
      </w:r>
    </w:p>
    <w:p>
      <w:pPr>
        <w:spacing w:before="0" w:after="80" w:line="290" w:lineRule="auto"/>
        <w:ind w:left="540" w:hanging="279"/>
      </w:pPr>
      <w:r>
        <w:rPr>
          <w:rFonts w:ascii="Calibri" w:hAnsi="Calibri"/>
          <w:b w:val="0"/>
          <w:color w:val="000000"/>
          <w:sz w:val="22"/>
        </w:rPr>
        <w:t xml:space="preserve">• </w:t>
      </w:r>
      <w:r>
        <w:rPr>
          <w:rFonts w:ascii="Calibri" w:hAnsi="Calibri"/>
          <w:b w:val="0"/>
          <w:i w:val="0"/>
          <w:color w:val="000000"/>
          <w:sz w:val="22"/>
        </w:rPr>
        <w:t>experiencias interactivas;</w:t>
      </w:r>
    </w:p>
    <w:p>
      <w:pPr>
        <w:spacing w:before="0" w:after="80" w:line="290" w:lineRule="auto"/>
        <w:ind w:left="540" w:hanging="279"/>
      </w:pPr>
      <w:r>
        <w:rPr>
          <w:rFonts w:ascii="Calibri" w:hAnsi="Calibri"/>
          <w:b w:val="0"/>
          <w:color w:val="000000"/>
          <w:sz w:val="22"/>
        </w:rPr>
        <w:t xml:space="preserve">• </w:t>
      </w:r>
      <w:r>
        <w:rPr>
          <w:rFonts w:ascii="Calibri" w:hAnsi="Calibri"/>
          <w:b w:val="0"/>
          <w:i w:val="0"/>
          <w:color w:val="000000"/>
          <w:sz w:val="22"/>
        </w:rPr>
        <w:t>propiedad intelectual creativa y visual.</w:t>
      </w:r>
    </w:p>
    <w:p>
      <w:pPr>
        <w:spacing w:before="0" w:after="160" w:line="320" w:lineRule="auto"/>
        <w:jc w:val="both"/>
      </w:pPr>
      <w:r>
        <w:rPr>
          <w:rFonts w:ascii="Calibri" w:hAnsi="Calibri"/>
          <w:b w:val="0"/>
          <w:i w:val="0"/>
          <w:color w:val="000000"/>
          <w:sz w:val="22"/>
        </w:rPr>
        <w:t>La ventaja de Daniel no esta solo en proponer ideas. Esta en haber construido un ecosistema real de proyectos que demuestra capacidad de ejecución en desarrollo frontend, aplicaciones desktop, IA local, diseño UI/UX, 3D, automatización y documentación técnica.</w:t>
      </w:r>
    </w:p>
    <w:p>
      <w:pPr>
        <w:pStyle w:val="Heading1"/>
        <w:spacing w:before="360" w:after="200" w:line="264" w:lineRule="auto"/>
      </w:pPr>
      <w:r>
        <w:rPr>
          <w:rFonts w:ascii="Calibri" w:hAnsi="Calibri"/>
          <w:b w:val="0"/>
          <w:i w:val="0"/>
          <w:color w:val="2E74B5"/>
          <w:sz w:val="32"/>
        </w:rPr>
        <w:t>3. Problema que resuelve la inversión</w:t>
      </w:r>
    </w:p>
    <w:p>
      <w:pPr>
        <w:spacing w:before="0" w:after="160" w:line="320" w:lineRule="auto"/>
        <w:jc w:val="both"/>
      </w:pPr>
      <w:r>
        <w:rPr>
          <w:rFonts w:ascii="Calibri" w:hAnsi="Calibri"/>
          <w:b w:val="0"/>
          <w:i w:val="0"/>
          <w:color w:val="000000"/>
          <w:sz w:val="22"/>
        </w:rPr>
        <w:t>Actualmente el principal obstaculo no es falta de capacidad técnica ni falta de ideas. El problema es de consolidación:</w:t>
      </w:r>
    </w:p>
    <w:p>
      <w:pPr>
        <w:spacing w:before="0" w:after="80" w:line="290" w:lineRule="auto"/>
        <w:ind w:left="540" w:hanging="279"/>
      </w:pPr>
      <w:r>
        <w:rPr>
          <w:rFonts w:ascii="Calibri" w:hAnsi="Calibri"/>
          <w:b w:val="0"/>
          <w:color w:val="000000"/>
          <w:sz w:val="22"/>
        </w:rPr>
        <w:t xml:space="preserve">• </w:t>
      </w:r>
      <w:r>
        <w:rPr>
          <w:rFonts w:ascii="Calibri" w:hAnsi="Calibri"/>
          <w:b w:val="0"/>
          <w:i w:val="0"/>
          <w:color w:val="000000"/>
          <w:sz w:val="22"/>
        </w:rPr>
        <w:t>existen varios proyectos avanzados, pero dispersos;</w:t>
      </w:r>
    </w:p>
    <w:p>
      <w:pPr>
        <w:spacing w:before="0" w:after="80" w:line="290" w:lineRule="auto"/>
        <w:ind w:left="540" w:hanging="279"/>
      </w:pPr>
      <w:r>
        <w:rPr>
          <w:rFonts w:ascii="Calibri" w:hAnsi="Calibri"/>
          <w:b w:val="0"/>
          <w:color w:val="000000"/>
          <w:sz w:val="22"/>
        </w:rPr>
        <w:t xml:space="preserve">• </w:t>
      </w:r>
      <w:r>
        <w:rPr>
          <w:rFonts w:ascii="Calibri" w:hAnsi="Calibri"/>
          <w:b w:val="0"/>
          <w:i w:val="0"/>
          <w:color w:val="000000"/>
          <w:sz w:val="22"/>
        </w:rPr>
        <w:t>hay evidencia técnica, pero no empaquetada para inversión;</w:t>
      </w:r>
    </w:p>
    <w:p>
      <w:pPr>
        <w:spacing w:before="0" w:after="80" w:line="290" w:lineRule="auto"/>
        <w:ind w:left="540" w:hanging="279"/>
      </w:pPr>
      <w:r>
        <w:rPr>
          <w:rFonts w:ascii="Calibri" w:hAnsi="Calibri"/>
          <w:b w:val="0"/>
          <w:color w:val="000000"/>
          <w:sz w:val="22"/>
        </w:rPr>
        <w:t xml:space="preserve">• </w:t>
      </w:r>
      <w:r>
        <w:rPr>
          <w:rFonts w:ascii="Calibri" w:hAnsi="Calibri"/>
          <w:b w:val="0"/>
          <w:i w:val="0"/>
          <w:color w:val="000000"/>
          <w:sz w:val="22"/>
        </w:rPr>
        <w:t>existen propuestas para sectores reales, pero falta presentarlas como oportunidad financiera;</w:t>
      </w:r>
    </w:p>
    <w:p>
      <w:pPr>
        <w:spacing w:before="0" w:after="80" w:line="290" w:lineRule="auto"/>
        <w:ind w:left="540" w:hanging="279"/>
      </w:pPr>
      <w:r>
        <w:rPr>
          <w:rFonts w:ascii="Calibri" w:hAnsi="Calibri"/>
          <w:b w:val="0"/>
          <w:color w:val="000000"/>
          <w:sz w:val="22"/>
        </w:rPr>
        <w:t xml:space="preserve">• </w:t>
      </w:r>
      <w:r>
        <w:rPr>
          <w:rFonts w:ascii="Calibri" w:hAnsi="Calibri"/>
          <w:b w:val="0"/>
          <w:i w:val="0"/>
          <w:color w:val="000000"/>
          <w:sz w:val="22"/>
        </w:rPr>
        <w:t>el portafolio es amplio y necesita enfocarse en pilotos de 90 días;</w:t>
      </w:r>
    </w:p>
    <w:p>
      <w:pPr>
        <w:spacing w:before="0" w:after="80" w:line="290" w:lineRule="auto"/>
        <w:ind w:left="540" w:hanging="279"/>
      </w:pPr>
      <w:r>
        <w:rPr>
          <w:rFonts w:ascii="Calibri" w:hAnsi="Calibri"/>
          <w:b w:val="0"/>
          <w:color w:val="000000"/>
          <w:sz w:val="22"/>
        </w:rPr>
        <w:t xml:space="preserve">• </w:t>
      </w:r>
      <w:r>
        <w:rPr>
          <w:rFonts w:ascii="Calibri" w:hAnsi="Calibri"/>
          <w:b w:val="0"/>
          <w:i w:val="0"/>
          <w:color w:val="000000"/>
          <w:sz w:val="22"/>
        </w:rPr>
        <w:t>falta presupuesto operativo para herramientas, infraestructura, validación y presentación profesional.</w:t>
      </w:r>
    </w:p>
    <w:p>
      <w:pPr>
        <w:spacing w:before="0" w:after="160" w:line="320" w:lineRule="auto"/>
        <w:jc w:val="both"/>
      </w:pPr>
      <w:r>
        <w:rPr>
          <w:rFonts w:ascii="Calibri" w:hAnsi="Calibri"/>
          <w:b w:val="0"/>
          <w:i w:val="0"/>
          <w:color w:val="000000"/>
          <w:sz w:val="22"/>
        </w:rPr>
        <w:t>La inversión permite pasar de "desarrollos aislados" a "estudio con estrategia comercial".</w:t>
      </w:r>
    </w:p>
    <w:p>
      <w:pPr>
        <w:pStyle w:val="Heading1"/>
        <w:spacing w:before="360" w:after="200" w:line="264" w:lineRule="auto"/>
      </w:pPr>
      <w:r>
        <w:rPr>
          <w:rFonts w:ascii="Calibri" w:hAnsi="Calibri"/>
          <w:b w:val="0"/>
          <w:i w:val="0"/>
          <w:color w:val="2E74B5"/>
          <w:sz w:val="32"/>
        </w:rPr>
        <w:t>4. Evidencia de desempeño del último año</w:t>
      </w:r>
    </w:p>
    <w:p>
      <w:pPr>
        <w:spacing w:before="0" w:after="160" w:line="320" w:lineRule="auto"/>
        <w:jc w:val="both"/>
      </w:pPr>
      <w:r>
        <w:rPr>
          <w:rFonts w:ascii="Calibri" w:hAnsi="Calibri"/>
          <w:b w:val="0"/>
          <w:i w:val="0"/>
          <w:color w:val="000000"/>
          <w:sz w:val="22"/>
        </w:rPr>
        <w:t>La evidencia disponible demuestra capacidad de construir productos, no solo conceptos. El siguiente resumen debe acompanarse con anexos, capturas, repositorios, builds, videos o demos cuando se presenten a los inversionistas.</w:t>
      </w:r>
    </w:p>
    <w:tbl>
      <w:tblPr>
        <w:tblStyle w:val="TableGrid"/>
        <w:tblW w:type="dxa" w:w="9360"/>
        <w:jc w:val="left"/>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088"/>
        <w:gridCol w:w="3671"/>
        <w:gridCol w:w="3600"/>
      </w:tblGrid>
      <w:tr>
        <w:tc>
          <w:tcPr>
            <w:tcW w:type="dxa" w:w="2088"/>
            <w:tcMar>
              <w:top w:w="80" w:type="dxa"/>
              <w:start w:w="120" w:type="dxa"/>
              <w:bottom w:w="80" w:type="dxa"/>
              <w:end w:w="120" w:type="dxa"/>
            </w:tcMar>
            <w:vAlign w:val="center"/>
            <w:shd w:fill="E8EEF5"/>
          </w:tcPr>
          <w:p>
            <w:pPr>
              <w:spacing w:before="0" w:after="0" w:line="264" w:lineRule="auto"/>
              <w:jc w:val="center"/>
            </w:pPr>
            <w:r>
              <w:rPr>
                <w:rFonts w:ascii="Calibri" w:hAnsi="Calibri"/>
                <w:b/>
                <w:i w:val="0"/>
                <w:color w:val="0B2545"/>
                <w:sz w:val="19"/>
              </w:rPr>
              <w:t>Activo / proyecto</w:t>
            </w:r>
          </w:p>
        </w:tc>
        <w:tc>
          <w:tcPr>
            <w:tcW w:type="dxa" w:w="3671"/>
            <w:tcMar>
              <w:top w:w="80" w:type="dxa"/>
              <w:start w:w="120" w:type="dxa"/>
              <w:bottom w:w="80" w:type="dxa"/>
              <w:end w:w="120" w:type="dxa"/>
            </w:tcMar>
            <w:vAlign w:val="center"/>
            <w:shd w:fill="E8EEF5"/>
          </w:tcPr>
          <w:p>
            <w:pPr>
              <w:spacing w:before="0" w:after="0" w:line="264" w:lineRule="auto"/>
              <w:jc w:val="center"/>
            </w:pPr>
            <w:r>
              <w:rPr>
                <w:rFonts w:ascii="Calibri" w:hAnsi="Calibri"/>
                <w:b/>
                <w:i w:val="0"/>
                <w:color w:val="0B2545"/>
                <w:sz w:val="19"/>
              </w:rPr>
              <w:t>Evidencia de desempeño</w:t>
            </w:r>
          </w:p>
        </w:tc>
        <w:tc>
          <w:tcPr>
            <w:tcW w:type="dxa" w:w="3600"/>
            <w:tcMar>
              <w:top w:w="80" w:type="dxa"/>
              <w:start w:w="120" w:type="dxa"/>
              <w:bottom w:w="80" w:type="dxa"/>
              <w:end w:w="120" w:type="dxa"/>
            </w:tcMar>
            <w:vAlign w:val="center"/>
            <w:shd w:fill="E8EEF5"/>
          </w:tcPr>
          <w:p>
            <w:pPr>
              <w:spacing w:before="0" w:after="0" w:line="264" w:lineRule="auto"/>
              <w:jc w:val="center"/>
            </w:pPr>
            <w:r>
              <w:rPr>
                <w:rFonts w:ascii="Calibri" w:hAnsi="Calibri"/>
                <w:b/>
                <w:i w:val="0"/>
                <w:color w:val="0B2545"/>
                <w:sz w:val="19"/>
              </w:rPr>
              <w:t>Valor para inversión</w:t>
            </w:r>
          </w:p>
        </w:tc>
      </w:tr>
      <w:tr>
        <w:tc>
          <w:tcPr>
            <w:tcW w:type="dxa" w:w="2088"/>
          </w:tcPr>
          <w:p>
            <w:pPr>
              <w:spacing w:before="0" w:after="0" w:line="276" w:lineRule="auto"/>
            </w:pPr>
            <w:r>
              <w:rPr>
                <w:rFonts w:ascii="Calibri" w:hAnsi="Calibri"/>
                <w:b/>
                <w:i w:val="0"/>
                <w:color w:val="000000"/>
                <w:sz w:val="18"/>
              </w:rPr>
              <w:t>Julia AI</w:t>
            </w:r>
          </w:p>
        </w:tc>
        <w:tc>
          <w:tcPr>
            <w:tcW w:type="dxa" w:w="3671"/>
          </w:tcPr>
          <w:p>
            <w:pPr>
              <w:spacing w:before="0" w:after="0" w:line="276" w:lineRule="auto"/>
            </w:pPr>
            <w:r>
              <w:rPr>
                <w:rFonts w:ascii="Calibri" w:hAnsi="Calibri"/>
                <w:b w:val="0"/>
                <w:i w:val="0"/>
                <w:color w:val="000000"/>
                <w:sz w:val="18"/>
              </w:rPr>
              <w:t>Motor de conocimiento, búsqueda documental, RAG local, arquitectura Tauri/React/Rust y procesamiento de documentos.</w:t>
            </w:r>
          </w:p>
        </w:tc>
        <w:tc>
          <w:tcPr>
            <w:tcW w:type="dxa" w:w="3600"/>
          </w:tcPr>
          <w:p>
            <w:pPr>
              <w:spacing w:before="0" w:after="0" w:line="276" w:lineRule="auto"/>
            </w:pPr>
            <w:r>
              <w:rPr>
                <w:rFonts w:ascii="Calibri" w:hAnsi="Calibri"/>
                <w:b w:val="0"/>
                <w:i w:val="0"/>
                <w:color w:val="000000"/>
                <w:sz w:val="18"/>
              </w:rPr>
              <w:t>Producto bandera para pilotos B2B con información sensible.</w:t>
            </w:r>
          </w:p>
        </w:tc>
      </w:tr>
      <w:tr>
        <w:tc>
          <w:tcPr>
            <w:tcW w:type="dxa" w:w="2088"/>
          </w:tcPr>
          <w:p>
            <w:pPr>
              <w:spacing w:before="0" w:after="0" w:line="276" w:lineRule="auto"/>
            </w:pPr>
            <w:r>
              <w:rPr>
                <w:rFonts w:ascii="Calibri" w:hAnsi="Calibri"/>
                <w:b/>
                <w:i w:val="0"/>
                <w:color w:val="000000"/>
                <w:sz w:val="18"/>
              </w:rPr>
              <w:t>ReactBite</w:t>
            </w:r>
          </w:p>
        </w:tc>
        <w:tc>
          <w:tcPr>
            <w:tcW w:type="dxa" w:w="3671"/>
          </w:tcPr>
          <w:p>
            <w:pPr>
              <w:spacing w:before="0" w:after="0" w:line="276" w:lineRule="auto"/>
            </w:pPr>
            <w:r>
              <w:rPr>
                <w:rFonts w:ascii="Calibri" w:hAnsi="Calibri"/>
                <w:b w:val="0"/>
                <w:i w:val="0"/>
                <w:color w:val="000000"/>
                <w:sz w:val="18"/>
              </w:rPr>
              <w:t>Runtime para micro-aplicaciones, React 19, Vite, Tauri/Rust y arquitectura de empaquetado.</w:t>
            </w:r>
          </w:p>
        </w:tc>
        <w:tc>
          <w:tcPr>
            <w:tcW w:type="dxa" w:w="3600"/>
          </w:tcPr>
          <w:p>
            <w:pPr>
              <w:spacing w:before="0" w:after="0" w:line="276" w:lineRule="auto"/>
            </w:pPr>
            <w:r>
              <w:rPr>
                <w:rFonts w:ascii="Calibri" w:hAnsi="Calibri"/>
                <w:b w:val="0"/>
                <w:i w:val="0"/>
                <w:color w:val="000000"/>
                <w:sz w:val="18"/>
              </w:rPr>
              <w:t>Base técnica para entregar demos, herramientas y productos rapidamente.</w:t>
            </w:r>
          </w:p>
        </w:tc>
      </w:tr>
      <w:tr>
        <w:tc>
          <w:tcPr>
            <w:tcW w:type="dxa" w:w="2088"/>
          </w:tcPr>
          <w:p>
            <w:pPr>
              <w:spacing w:before="0" w:after="0" w:line="276" w:lineRule="auto"/>
            </w:pPr>
            <w:r>
              <w:rPr>
                <w:rFonts w:ascii="Calibri" w:hAnsi="Calibri"/>
                <w:b/>
                <w:i w:val="0"/>
                <w:color w:val="000000"/>
                <w:sz w:val="18"/>
              </w:rPr>
              <w:t>Ethyria</w:t>
            </w:r>
          </w:p>
        </w:tc>
        <w:tc>
          <w:tcPr>
            <w:tcW w:type="dxa" w:w="3671"/>
          </w:tcPr>
          <w:p>
            <w:pPr>
              <w:spacing w:before="0" w:after="0" w:line="276" w:lineRule="auto"/>
            </w:pPr>
            <w:r>
              <w:rPr>
                <w:rFonts w:ascii="Calibri" w:hAnsi="Calibri"/>
                <w:b w:val="0"/>
                <w:i w:val="0"/>
                <w:color w:val="000000"/>
                <w:sz w:val="18"/>
              </w:rPr>
              <w:t>Asistente local/offline con IA, voz, experiencia emocional e interaccion de escritorio.</w:t>
            </w:r>
          </w:p>
        </w:tc>
        <w:tc>
          <w:tcPr>
            <w:tcW w:type="dxa" w:w="3600"/>
          </w:tcPr>
          <w:p>
            <w:pPr>
              <w:spacing w:before="0" w:after="0" w:line="276" w:lineRule="auto"/>
            </w:pPr>
            <w:r>
              <w:rPr>
                <w:rFonts w:ascii="Calibri" w:hAnsi="Calibri"/>
                <w:b w:val="0"/>
                <w:i w:val="0"/>
                <w:color w:val="000000"/>
                <w:sz w:val="18"/>
              </w:rPr>
              <w:t>Prueba de capacidad en IA local, UX avanzada e interaccion conversacional.</w:t>
            </w:r>
          </w:p>
        </w:tc>
      </w:tr>
      <w:tr>
        <w:tc>
          <w:tcPr>
            <w:tcW w:type="dxa" w:w="2088"/>
          </w:tcPr>
          <w:p>
            <w:pPr>
              <w:spacing w:before="0" w:after="0" w:line="276" w:lineRule="auto"/>
            </w:pPr>
            <w:r>
              <w:rPr>
                <w:rFonts w:ascii="Calibri" w:hAnsi="Calibri"/>
                <w:b/>
                <w:i w:val="0"/>
                <w:color w:val="000000"/>
                <w:sz w:val="18"/>
              </w:rPr>
              <w:t>Nodia</w:t>
            </w:r>
          </w:p>
        </w:tc>
        <w:tc>
          <w:tcPr>
            <w:tcW w:type="dxa" w:w="3671"/>
          </w:tcPr>
          <w:p>
            <w:pPr>
              <w:spacing w:before="0" w:after="0" w:line="276" w:lineRule="auto"/>
            </w:pPr>
            <w:r>
              <w:rPr>
                <w:rFonts w:ascii="Calibri" w:hAnsi="Calibri"/>
                <w:b w:val="0"/>
                <w:i w:val="0"/>
                <w:color w:val="000000"/>
                <w:sz w:val="18"/>
              </w:rPr>
              <w:t>Orquestacion de agentes, protocolos, automatización e interfaz de escritorio.</w:t>
            </w:r>
          </w:p>
        </w:tc>
        <w:tc>
          <w:tcPr>
            <w:tcW w:type="dxa" w:w="3600"/>
          </w:tcPr>
          <w:p>
            <w:pPr>
              <w:spacing w:before="0" w:after="0" w:line="276" w:lineRule="auto"/>
            </w:pPr>
            <w:r>
              <w:rPr>
                <w:rFonts w:ascii="Calibri" w:hAnsi="Calibri"/>
                <w:b w:val="0"/>
                <w:i w:val="0"/>
                <w:color w:val="000000"/>
                <w:sz w:val="18"/>
              </w:rPr>
              <w:t>Capa futura para automatizar flujos de trabajo empresariales.</w:t>
            </w:r>
          </w:p>
        </w:tc>
      </w:tr>
      <w:tr>
        <w:tc>
          <w:tcPr>
            <w:tcW w:type="dxa" w:w="2088"/>
          </w:tcPr>
          <w:p>
            <w:pPr>
              <w:spacing w:before="0" w:after="0" w:line="276" w:lineRule="auto"/>
            </w:pPr>
            <w:r>
              <w:rPr>
                <w:rFonts w:ascii="Calibri" w:hAnsi="Calibri"/>
                <w:b/>
                <w:i w:val="0"/>
                <w:color w:val="000000"/>
                <w:sz w:val="18"/>
              </w:rPr>
              <w:t>App Vivo</w:t>
            </w:r>
          </w:p>
        </w:tc>
        <w:tc>
          <w:tcPr>
            <w:tcW w:type="dxa" w:w="3671"/>
          </w:tcPr>
          <w:p>
            <w:pPr>
              <w:spacing w:before="0" w:after="0" w:line="276" w:lineRule="auto"/>
            </w:pPr>
            <w:r>
              <w:rPr>
                <w:rFonts w:ascii="Calibri" w:hAnsi="Calibri"/>
                <w:b w:val="0"/>
                <w:i w:val="0"/>
                <w:color w:val="000000"/>
                <w:sz w:val="18"/>
              </w:rPr>
              <w:t>App movil funcional orientada a ventas, catalogo comercial y APK Android.</w:t>
            </w:r>
          </w:p>
        </w:tc>
        <w:tc>
          <w:tcPr>
            <w:tcW w:type="dxa" w:w="3600"/>
          </w:tcPr>
          <w:p>
            <w:pPr>
              <w:spacing w:before="0" w:after="0" w:line="276" w:lineRule="auto"/>
            </w:pPr>
            <w:r>
              <w:rPr>
                <w:rFonts w:ascii="Calibri" w:hAnsi="Calibri"/>
                <w:b w:val="0"/>
                <w:i w:val="0"/>
                <w:color w:val="000000"/>
                <w:sz w:val="18"/>
              </w:rPr>
              <w:t>Evidencia de entrega movil, producto asesor y experiencia comercial real.</w:t>
            </w:r>
          </w:p>
        </w:tc>
      </w:tr>
      <w:tr>
        <w:tc>
          <w:tcPr>
            <w:tcW w:type="dxa" w:w="2088"/>
          </w:tcPr>
          <w:p>
            <w:pPr>
              <w:spacing w:before="0" w:after="0" w:line="276" w:lineRule="auto"/>
            </w:pPr>
            <w:r>
              <w:rPr>
                <w:rFonts w:ascii="Calibri" w:hAnsi="Calibri"/>
                <w:b/>
                <w:i w:val="0"/>
                <w:color w:val="000000"/>
                <w:sz w:val="18"/>
              </w:rPr>
              <w:t>Asteria / TransparentImagen</w:t>
            </w:r>
          </w:p>
        </w:tc>
        <w:tc>
          <w:tcPr>
            <w:tcW w:type="dxa" w:w="3671"/>
          </w:tcPr>
          <w:p>
            <w:pPr>
              <w:spacing w:before="0" w:after="0" w:line="276" w:lineRule="auto"/>
            </w:pPr>
            <w:r>
              <w:rPr>
                <w:rFonts w:ascii="Calibri" w:hAnsi="Calibri"/>
                <w:b w:val="0"/>
                <w:i w:val="0"/>
                <w:color w:val="000000"/>
                <w:sz w:val="18"/>
              </w:rPr>
              <w:t>Línea de IA visual, procesamiento local y mejora de imagen.</w:t>
            </w:r>
          </w:p>
        </w:tc>
        <w:tc>
          <w:tcPr>
            <w:tcW w:type="dxa" w:w="3600"/>
          </w:tcPr>
          <w:p>
            <w:pPr>
              <w:spacing w:before="0" w:after="0" w:line="276" w:lineRule="auto"/>
            </w:pPr>
            <w:r>
              <w:rPr>
                <w:rFonts w:ascii="Calibri" w:hAnsi="Calibri"/>
                <w:b w:val="0"/>
                <w:i w:val="0"/>
                <w:color w:val="000000"/>
                <w:sz w:val="18"/>
              </w:rPr>
              <w:t>Prueba de vision técnica para productos visuales futuros.</w:t>
            </w:r>
          </w:p>
        </w:tc>
      </w:tr>
      <w:tr>
        <w:tc>
          <w:tcPr>
            <w:tcW w:type="dxa" w:w="2088"/>
          </w:tcPr>
          <w:p>
            <w:pPr>
              <w:spacing w:before="0" w:after="0" w:line="276" w:lineRule="auto"/>
            </w:pPr>
            <w:r>
              <w:rPr>
                <w:rFonts w:ascii="Calibri" w:hAnsi="Calibri"/>
                <w:b/>
                <w:i w:val="0"/>
                <w:color w:val="000000"/>
                <w:sz w:val="18"/>
              </w:rPr>
              <w:t>Proyectia / TSK</w:t>
            </w:r>
          </w:p>
        </w:tc>
        <w:tc>
          <w:tcPr>
            <w:tcW w:type="dxa" w:w="3671"/>
          </w:tcPr>
          <w:p>
            <w:pPr>
              <w:spacing w:before="0" w:after="0" w:line="276" w:lineRule="auto"/>
            </w:pPr>
            <w:r>
              <w:rPr>
                <w:rFonts w:ascii="Calibri" w:hAnsi="Calibri"/>
                <w:b w:val="0"/>
                <w:i w:val="0"/>
                <w:color w:val="000000"/>
                <w:sz w:val="18"/>
              </w:rPr>
              <w:t>Productividad cognitiva, TDAH, tableros, flujos de organizacion y UX inclusiva.</w:t>
            </w:r>
          </w:p>
        </w:tc>
        <w:tc>
          <w:tcPr>
            <w:tcW w:type="dxa" w:w="3600"/>
          </w:tcPr>
          <w:p>
            <w:pPr>
              <w:spacing w:before="0" w:after="0" w:line="276" w:lineRule="auto"/>
            </w:pPr>
            <w:r>
              <w:rPr>
                <w:rFonts w:ascii="Calibri" w:hAnsi="Calibri"/>
                <w:b w:val="0"/>
                <w:i w:val="0"/>
                <w:color w:val="000000"/>
                <w:sz w:val="18"/>
              </w:rPr>
              <w:t>Activo para productividad personal, equipos y bienestar corporativo.</w:t>
            </w:r>
          </w:p>
        </w:tc>
      </w:tr>
      <w:tr>
        <w:tc>
          <w:tcPr>
            <w:tcW w:type="dxa" w:w="2088"/>
          </w:tcPr>
          <w:p>
            <w:pPr>
              <w:spacing w:before="0" w:after="0" w:line="276" w:lineRule="auto"/>
            </w:pPr>
            <w:r>
              <w:rPr>
                <w:rFonts w:ascii="Calibri" w:hAnsi="Calibri"/>
                <w:b/>
                <w:i w:val="0"/>
                <w:color w:val="000000"/>
                <w:sz w:val="18"/>
              </w:rPr>
              <w:t>Switch Click Swiss</w:t>
            </w:r>
          </w:p>
        </w:tc>
        <w:tc>
          <w:tcPr>
            <w:tcW w:type="dxa" w:w="3671"/>
          </w:tcPr>
          <w:p>
            <w:pPr>
              <w:spacing w:before="0" w:after="0" w:line="276" w:lineRule="auto"/>
            </w:pPr>
            <w:r>
              <w:rPr>
                <w:rFonts w:ascii="Calibri" w:hAnsi="Calibri"/>
                <w:b w:val="0"/>
                <w:i w:val="0"/>
                <w:color w:val="000000"/>
                <w:sz w:val="18"/>
              </w:rPr>
              <w:t>Automatización de flujo de sistema, integracion desktop y control avanzado.</w:t>
            </w:r>
          </w:p>
        </w:tc>
        <w:tc>
          <w:tcPr>
            <w:tcW w:type="dxa" w:w="3600"/>
          </w:tcPr>
          <w:p>
            <w:pPr>
              <w:spacing w:before="0" w:after="0" w:line="276" w:lineRule="auto"/>
            </w:pPr>
            <w:r>
              <w:rPr>
                <w:rFonts w:ascii="Calibri" w:hAnsi="Calibri"/>
                <w:b w:val="0"/>
                <w:i w:val="0"/>
                <w:color w:val="000000"/>
                <w:sz w:val="18"/>
              </w:rPr>
              <w:t>Diferenciador técnico para productividad Windows y herramientas power user.</w:t>
            </w:r>
          </w:p>
        </w:tc>
      </w:tr>
      <w:tr>
        <w:tc>
          <w:tcPr>
            <w:tcW w:type="dxa" w:w="2088"/>
          </w:tcPr>
          <w:p>
            <w:pPr>
              <w:spacing w:before="0" w:after="0" w:line="276" w:lineRule="auto"/>
            </w:pPr>
            <w:r>
              <w:rPr>
                <w:rFonts w:ascii="Calibri" w:hAnsi="Calibri"/>
                <w:b/>
                <w:i w:val="0"/>
                <w:color w:val="000000"/>
                <w:sz w:val="18"/>
              </w:rPr>
              <w:t>Unova Games / Voyager</w:t>
            </w:r>
          </w:p>
        </w:tc>
        <w:tc>
          <w:tcPr>
            <w:tcW w:type="dxa" w:w="3671"/>
          </w:tcPr>
          <w:p>
            <w:pPr>
              <w:spacing w:before="0" w:after="0" w:line="276" w:lineRule="auto"/>
            </w:pPr>
            <w:r>
              <w:rPr>
                <w:rFonts w:ascii="Calibri" w:hAnsi="Calibri"/>
                <w:b w:val="0"/>
                <w:i w:val="0"/>
                <w:color w:val="000000"/>
                <w:sz w:val="18"/>
              </w:rPr>
              <w:t>Portafolio de marca, IP, videojuegos, narrativa, juegos de mesa y 63 proyectos conceptuales/historicos.</w:t>
            </w:r>
          </w:p>
        </w:tc>
        <w:tc>
          <w:tcPr>
            <w:tcW w:type="dxa" w:w="3600"/>
          </w:tcPr>
          <w:p>
            <w:pPr>
              <w:spacing w:before="0" w:after="0" w:line="276" w:lineRule="auto"/>
            </w:pPr>
            <w:r>
              <w:rPr>
                <w:rFonts w:ascii="Calibri" w:hAnsi="Calibri"/>
                <w:b w:val="0"/>
                <w:i w:val="0"/>
                <w:color w:val="000000"/>
                <w:sz w:val="18"/>
              </w:rPr>
              <w:t>Reserva de propiedad intelectual y vision creativa de largo plazo.</w:t>
            </w:r>
          </w:p>
        </w:tc>
      </w:tr>
    </w:tbl>
    <w:p>
      <w:pPr>
        <w:spacing w:after="80"/>
      </w:pPr>
    </w:p>
    <w:p>
      <w:pPr>
        <w:spacing w:before="0" w:after="160" w:line="320" w:lineRule="auto"/>
        <w:jc w:val="both"/>
      </w:pPr>
      <w:r>
        <w:rPr>
          <w:rFonts w:ascii="Calibri" w:hAnsi="Calibri"/>
          <w:b w:val="0"/>
          <w:i w:val="0"/>
          <w:color w:val="000000"/>
          <w:sz w:val="22"/>
        </w:rPr>
        <w:t>Lectura ejecutiva:</w:t>
      </w:r>
    </w:p>
    <w:tbl>
      <w:tblPr>
        <w:tblW w:type="dxa" w:w="9360"/>
        <w:jc w:val="left"/>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9360"/>
      </w:tblGrid>
      <w:tr>
        <w:tc>
          <w:tcPr>
            <w:tcW w:type="dxa" w:w="9360"/>
            <w:tcMar>
              <w:top w:w="80" w:type="dxa"/>
              <w:start w:w="120" w:type="dxa"/>
              <w:bottom w:w="80" w:type="dxa"/>
              <w:end w:w="120" w:type="dxa"/>
            </w:tcMar>
            <w:vAlign w:val="center"/>
            <w:shd w:fill="F4F6F9"/>
          </w:tcPr>
          <w:p>
            <w:pPr>
              <w:spacing w:before="0" w:after="0" w:line="300" w:lineRule="auto"/>
            </w:pPr>
            <w:r>
              <w:rPr>
                <w:rFonts w:ascii="Calibri" w:hAnsi="Calibri"/>
                <w:b w:val="0"/>
                <w:i/>
                <w:color w:val="0B2545"/>
                <w:sz w:val="22"/>
              </w:rPr>
              <w:t>La inversión no financia una promesa vacia. Financia la consolidación comercial de un año de trabajo técnico y creativo ya acumulado.</w:t>
            </w:r>
          </w:p>
        </w:tc>
      </w:tr>
    </w:tbl>
    <w:p>
      <w:pPr>
        <w:spacing w:after="80"/>
      </w:pPr>
    </w:p>
    <w:p>
      <w:pPr>
        <w:pStyle w:val="Heading1"/>
        <w:spacing w:before="360" w:after="200" w:line="264" w:lineRule="auto"/>
      </w:pPr>
      <w:r>
        <w:rPr>
          <w:rFonts w:ascii="Calibri" w:hAnsi="Calibri"/>
          <w:b w:val="0"/>
          <w:i w:val="0"/>
          <w:color w:val="2E74B5"/>
          <w:sz w:val="32"/>
        </w:rPr>
        <w:t>5. Por que estos dos inversionistas sí encajan</w:t>
      </w:r>
    </w:p>
    <w:p>
      <w:pPr>
        <w:spacing w:before="0" w:after="160" w:line="320" w:lineRule="auto"/>
        <w:jc w:val="both"/>
      </w:pPr>
      <w:r>
        <w:rPr>
          <w:rFonts w:ascii="Calibri" w:hAnsi="Calibri"/>
          <w:b w:val="0"/>
          <w:i w:val="0"/>
          <w:color w:val="000000"/>
          <w:sz w:val="22"/>
        </w:rPr>
        <w:t xml:space="preserve">La estrategia no debe presentar a Rodrigo Perez Novelo ni a Eduardo Robles como inversionistas financieros pasivos. La forma correcta es presentarlos como </w:t>
      </w:r>
      <w:r>
        <w:rPr>
          <w:rFonts w:ascii="Calibri" w:hAnsi="Calibri"/>
          <w:b/>
          <w:i w:val="0"/>
          <w:color w:val="000000"/>
          <w:sz w:val="22"/>
        </w:rPr>
        <w:t>smart capital</w:t>
      </w:r>
      <w:r>
        <w:rPr>
          <w:rFonts w:ascii="Calibri" w:hAnsi="Calibri"/>
          <w:b w:val="0"/>
          <w:i w:val="0"/>
          <w:color w:val="000000"/>
          <w:sz w:val="22"/>
        </w:rPr>
        <w:t>: personas que pueden aportar dinero, criterio, validación sectorial y acceso a casos reales.</w:t>
      </w:r>
    </w:p>
    <w:p>
      <w:pPr>
        <w:pStyle w:val="Heading2"/>
        <w:spacing w:before="240" w:after="120" w:line="264" w:lineRule="auto"/>
      </w:pPr>
      <w:r>
        <w:rPr>
          <w:rFonts w:ascii="Calibri" w:hAnsi="Calibri"/>
          <w:b w:val="0"/>
          <w:i w:val="0"/>
          <w:color w:val="2E74B5"/>
          <w:sz w:val="26"/>
        </w:rPr>
        <w:t>Rodrigo Perez Novelo</w:t>
      </w:r>
    </w:p>
    <w:p>
      <w:pPr>
        <w:spacing w:before="0" w:after="160" w:line="320" w:lineRule="auto"/>
        <w:jc w:val="both"/>
      </w:pPr>
      <w:r>
        <w:rPr>
          <w:rFonts w:ascii="Calibri" w:hAnsi="Calibri"/>
          <w:b/>
          <w:i w:val="0"/>
          <w:color w:val="000000"/>
          <w:sz w:val="22"/>
        </w:rPr>
        <w:t>Rol recomendado:</w:t>
      </w:r>
      <w:r>
        <w:rPr>
          <w:rFonts w:ascii="Calibri" w:hAnsi="Calibri"/>
          <w:b w:val="0"/>
          <w:i w:val="0"/>
          <w:color w:val="000000"/>
          <w:sz w:val="22"/>
        </w:rPr>
        <w:t xml:space="preserve"> socio estratégico de validación BioTech / educación médica / conocimiento institucional.</w:t>
      </w:r>
    </w:p>
    <w:p>
      <w:pPr>
        <w:spacing w:before="0" w:after="160" w:line="320" w:lineRule="auto"/>
        <w:jc w:val="both"/>
      </w:pPr>
      <w:r>
        <w:rPr>
          <w:rFonts w:ascii="Calibri" w:hAnsi="Calibri"/>
          <w:b w:val="0"/>
          <w:i w:val="0"/>
          <w:color w:val="000000"/>
          <w:sz w:val="22"/>
        </w:rPr>
        <w:t>Rodrigo encaja porque puede validar una vertical donde la privacidad, la capacitación y el manejo de documentación técnica son criticos. Para el, Unova no debe presentarse como "estudio de videojuegos", sino como una plataforma capaz de crear una vertical de IA privada para conocimiento médico, capacitación, laboratorios y operación.</w:t>
      </w:r>
    </w:p>
    <w:p>
      <w:pPr>
        <w:spacing w:before="0" w:after="160" w:line="320" w:lineRule="auto"/>
        <w:jc w:val="both"/>
      </w:pPr>
      <w:r>
        <w:rPr>
          <w:rFonts w:ascii="Calibri" w:hAnsi="Calibri"/>
          <w:b/>
          <w:i w:val="0"/>
          <w:color w:val="000000"/>
          <w:sz w:val="22"/>
        </w:rPr>
        <w:t>Propuesta para Rodrigo:</w:t>
      </w:r>
    </w:p>
    <w:p>
      <w:pPr>
        <w:spacing w:before="0" w:after="80" w:line="290" w:lineRule="auto"/>
        <w:ind w:left="540" w:hanging="279"/>
      </w:pPr>
      <w:r>
        <w:rPr>
          <w:rFonts w:ascii="Calibri" w:hAnsi="Calibri"/>
          <w:b w:val="0"/>
          <w:color w:val="000000"/>
          <w:sz w:val="22"/>
        </w:rPr>
        <w:t xml:space="preserve">• </w:t>
      </w:r>
      <w:r>
        <w:rPr>
          <w:rFonts w:ascii="Calibri" w:hAnsi="Calibri"/>
          <w:b w:val="0"/>
          <w:i w:val="0"/>
          <w:color w:val="000000"/>
          <w:sz w:val="22"/>
        </w:rPr>
        <w:t>piloto de Julia AI / motor documental local;</w:t>
      </w:r>
    </w:p>
    <w:p>
      <w:pPr>
        <w:spacing w:before="0" w:after="80" w:line="290" w:lineRule="auto"/>
        <w:ind w:left="540" w:hanging="279"/>
      </w:pPr>
      <w:r>
        <w:rPr>
          <w:rFonts w:ascii="Calibri" w:hAnsi="Calibri"/>
          <w:b w:val="0"/>
          <w:color w:val="000000"/>
          <w:sz w:val="22"/>
        </w:rPr>
        <w:t xml:space="preserve">• </w:t>
      </w:r>
      <w:r>
        <w:rPr>
          <w:rFonts w:ascii="Calibri" w:hAnsi="Calibri"/>
          <w:b w:val="0"/>
          <w:i w:val="0"/>
          <w:color w:val="000000"/>
          <w:sz w:val="22"/>
        </w:rPr>
        <w:t>uso preferente en su ecosistema;</w:t>
      </w:r>
    </w:p>
    <w:p>
      <w:pPr>
        <w:spacing w:before="0" w:after="80" w:line="290" w:lineRule="auto"/>
        <w:ind w:left="540" w:hanging="279"/>
      </w:pPr>
      <w:r>
        <w:rPr>
          <w:rFonts w:ascii="Calibri" w:hAnsi="Calibri"/>
          <w:b w:val="0"/>
          <w:color w:val="000000"/>
          <w:sz w:val="22"/>
        </w:rPr>
        <w:t xml:space="preserve">• </w:t>
      </w:r>
      <w:r>
        <w:rPr>
          <w:rFonts w:ascii="Calibri" w:hAnsi="Calibri"/>
          <w:b w:val="0"/>
          <w:i w:val="0"/>
          <w:color w:val="000000"/>
          <w:sz w:val="22"/>
        </w:rPr>
        <w:t>derecho de preferencia para entrar a la etapa comercial;</w:t>
      </w:r>
    </w:p>
    <w:p>
      <w:pPr>
        <w:spacing w:before="0" w:after="80" w:line="290" w:lineRule="auto"/>
        <w:ind w:left="540" w:hanging="279"/>
      </w:pPr>
      <w:r>
        <w:rPr>
          <w:rFonts w:ascii="Calibri" w:hAnsi="Calibri"/>
          <w:b w:val="0"/>
          <w:color w:val="000000"/>
          <w:sz w:val="22"/>
        </w:rPr>
        <w:t xml:space="preserve">• </w:t>
      </w:r>
      <w:r>
        <w:rPr>
          <w:rFonts w:ascii="Calibri" w:hAnsi="Calibri"/>
          <w:b w:val="0"/>
          <w:i w:val="0"/>
          <w:color w:val="000000"/>
          <w:sz w:val="22"/>
        </w:rPr>
        <w:t>posibilidad futura de vertical BioTech licenciable.</w:t>
      </w:r>
    </w:p>
    <w:p>
      <w:pPr>
        <w:pStyle w:val="Heading2"/>
        <w:spacing w:before="240" w:after="120" w:line="264" w:lineRule="auto"/>
      </w:pPr>
      <w:r>
        <w:rPr>
          <w:rFonts w:ascii="Calibri" w:hAnsi="Calibri"/>
          <w:b w:val="0"/>
          <w:i w:val="0"/>
          <w:color w:val="2E74B5"/>
          <w:sz w:val="26"/>
        </w:rPr>
        <w:t>Eduardo Robles</w:t>
      </w:r>
    </w:p>
    <w:p>
      <w:pPr>
        <w:spacing w:before="0" w:after="160" w:line="320" w:lineRule="auto"/>
        <w:jc w:val="both"/>
      </w:pPr>
      <w:r>
        <w:rPr>
          <w:rFonts w:ascii="Calibri" w:hAnsi="Calibri"/>
          <w:b/>
          <w:i w:val="0"/>
          <w:color w:val="000000"/>
          <w:sz w:val="22"/>
        </w:rPr>
        <w:t>Rol recomendado:</w:t>
      </w:r>
      <w:r>
        <w:rPr>
          <w:rFonts w:ascii="Calibri" w:hAnsi="Calibri"/>
          <w:b w:val="0"/>
          <w:i w:val="0"/>
          <w:color w:val="000000"/>
          <w:sz w:val="22"/>
        </w:rPr>
        <w:t xml:space="preserve"> socio estratégico de validación LegalTech / notarial / documentos sensibles.</w:t>
      </w:r>
    </w:p>
    <w:p>
      <w:pPr>
        <w:spacing w:before="0" w:after="160" w:line="320" w:lineRule="auto"/>
        <w:jc w:val="both"/>
      </w:pPr>
      <w:r>
        <w:rPr>
          <w:rFonts w:ascii="Calibri" w:hAnsi="Calibri"/>
          <w:b w:val="0"/>
          <w:i w:val="0"/>
          <w:color w:val="000000"/>
          <w:sz w:val="22"/>
        </w:rPr>
        <w:t>Eduardo encaja porque el sector notarial maneja documentos extensos, historiales, privacidad, firmas, identificaciones y procesos repetitivos donde una suite local-first puede reducir riesgo, mejorar tiempos y elevar la percepción premium de la notaría.</w:t>
      </w:r>
    </w:p>
    <w:p>
      <w:pPr>
        <w:spacing w:before="0" w:after="160" w:line="320" w:lineRule="auto"/>
        <w:jc w:val="both"/>
      </w:pPr>
      <w:r>
        <w:rPr>
          <w:rFonts w:ascii="Calibri" w:hAnsi="Calibri"/>
          <w:b/>
          <w:i w:val="0"/>
          <w:color w:val="000000"/>
          <w:sz w:val="22"/>
        </w:rPr>
        <w:t>Propuesta para Eduardo:</w:t>
      </w:r>
    </w:p>
    <w:p>
      <w:pPr>
        <w:spacing w:before="0" w:after="80" w:line="290" w:lineRule="auto"/>
        <w:ind w:left="540" w:hanging="279"/>
      </w:pPr>
      <w:r>
        <w:rPr>
          <w:rFonts w:ascii="Calibri" w:hAnsi="Calibri"/>
          <w:b w:val="0"/>
          <w:color w:val="000000"/>
          <w:sz w:val="22"/>
        </w:rPr>
        <w:t xml:space="preserve">• </w:t>
      </w:r>
      <w:r>
        <w:rPr>
          <w:rFonts w:ascii="Calibri" w:hAnsi="Calibri"/>
          <w:b w:val="0"/>
          <w:i w:val="0"/>
          <w:color w:val="000000"/>
          <w:sz w:val="22"/>
        </w:rPr>
        <w:t>piloto de LexiMap / buscador semantico local para documentos notariales;</w:t>
      </w:r>
    </w:p>
    <w:p>
      <w:pPr>
        <w:spacing w:before="0" w:after="80" w:line="290" w:lineRule="auto"/>
        <w:ind w:left="540" w:hanging="279"/>
      </w:pPr>
      <w:r>
        <w:rPr>
          <w:rFonts w:ascii="Calibri" w:hAnsi="Calibri"/>
          <w:b w:val="0"/>
          <w:color w:val="000000"/>
          <w:sz w:val="22"/>
        </w:rPr>
        <w:t xml:space="preserve">• </w:t>
      </w:r>
      <w:r>
        <w:rPr>
          <w:rFonts w:ascii="Calibri" w:hAnsi="Calibri"/>
          <w:b w:val="0"/>
          <w:i w:val="0"/>
          <w:color w:val="000000"/>
          <w:sz w:val="22"/>
        </w:rPr>
        <w:t>Sentinel Notary AI como fase futura de validación de firmas y documentos;</w:t>
      </w:r>
    </w:p>
    <w:p>
      <w:pPr>
        <w:spacing w:before="0" w:after="80" w:line="290" w:lineRule="auto"/>
        <w:ind w:left="540" w:hanging="279"/>
      </w:pPr>
      <w:r>
        <w:rPr>
          <w:rFonts w:ascii="Calibri" w:hAnsi="Calibri"/>
          <w:b w:val="0"/>
          <w:color w:val="000000"/>
          <w:sz w:val="22"/>
        </w:rPr>
        <w:t xml:space="preserve">• </w:t>
      </w:r>
      <w:r>
        <w:rPr>
          <w:rFonts w:ascii="Calibri" w:hAnsi="Calibri"/>
          <w:b w:val="0"/>
          <w:i w:val="0"/>
          <w:color w:val="000000"/>
          <w:sz w:val="22"/>
        </w:rPr>
        <w:t>visor interactivo de escrituras como efecto premium;</w:t>
      </w:r>
    </w:p>
    <w:p>
      <w:pPr>
        <w:spacing w:before="0" w:after="80" w:line="290" w:lineRule="auto"/>
        <w:ind w:left="540" w:hanging="279"/>
      </w:pPr>
      <w:r>
        <w:rPr>
          <w:rFonts w:ascii="Calibri" w:hAnsi="Calibri"/>
          <w:b w:val="0"/>
          <w:color w:val="000000"/>
          <w:sz w:val="22"/>
        </w:rPr>
        <w:t xml:space="preserve">• </w:t>
      </w:r>
      <w:r>
        <w:rPr>
          <w:rFonts w:ascii="Calibri" w:hAnsi="Calibri"/>
          <w:b w:val="0"/>
          <w:i w:val="0"/>
          <w:color w:val="000000"/>
          <w:sz w:val="22"/>
        </w:rPr>
        <w:t>posible comercialización futura hacia otras notarías.</w:t>
      </w:r>
    </w:p>
    <w:p>
      <w:pPr>
        <w:pStyle w:val="Heading1"/>
        <w:spacing w:before="360" w:after="200" w:line="264" w:lineRule="auto"/>
      </w:pPr>
      <w:r>
        <w:rPr>
          <w:rFonts w:ascii="Calibri" w:hAnsi="Calibri"/>
          <w:b w:val="0"/>
          <w:i w:val="0"/>
          <w:color w:val="2E74B5"/>
          <w:sz w:val="32"/>
        </w:rPr>
        <w:t>6. Solicitud principal de inversión</w:t>
      </w:r>
    </w:p>
    <w:p>
      <w:pPr>
        <w:pStyle w:val="Heading2"/>
        <w:spacing w:before="240" w:after="120" w:line="264" w:lineRule="auto"/>
      </w:pPr>
      <w:r>
        <w:rPr>
          <w:rFonts w:ascii="Calibri" w:hAnsi="Calibri"/>
          <w:b w:val="0"/>
          <w:i w:val="0"/>
          <w:color w:val="2E74B5"/>
          <w:sz w:val="26"/>
        </w:rPr>
        <w:t>Monto recomendado para presentar</w:t>
      </w:r>
    </w:p>
    <w:p>
      <w:pPr>
        <w:spacing w:before="0" w:after="160" w:line="320" w:lineRule="auto"/>
        <w:jc w:val="both"/>
      </w:pPr>
      <w:r>
        <w:rPr>
          <w:rFonts w:ascii="Calibri" w:hAnsi="Calibri"/>
          <w:b/>
          <w:i w:val="0"/>
          <w:color w:val="000000"/>
          <w:sz w:val="22"/>
        </w:rPr>
        <w:t>Solicitud principal:</w:t>
      </w:r>
      <w:r>
        <w:rPr>
          <w:rFonts w:ascii="Calibri" w:hAnsi="Calibri"/>
          <w:b w:val="0"/>
          <w:i w:val="0"/>
          <w:color w:val="000000"/>
          <w:sz w:val="22"/>
        </w:rPr>
        <w:t xml:space="preserve"> </w:t>
      </w:r>
      <w:r>
        <w:rPr>
          <w:rFonts w:ascii="Calibri" w:hAnsi="Calibri"/>
          <w:b/>
          <w:i w:val="0"/>
          <w:color w:val="000000"/>
          <w:sz w:val="22"/>
        </w:rPr>
        <w:t>$120,000 MXN</w:t>
      </w:r>
      <w:r>
        <w:rPr>
          <w:rFonts w:ascii="Calibri" w:hAnsi="Calibri"/>
          <w:b w:val="0"/>
          <w:i w:val="0"/>
          <w:color w:val="000000"/>
          <w:sz w:val="22"/>
        </w:rPr>
        <w:t xml:space="preserve"> para una etapa de 90 días.</w:t>
      </w:r>
    </w:p>
    <w:p>
      <w:pPr>
        <w:spacing w:before="0" w:after="160" w:line="320" w:lineRule="auto"/>
        <w:jc w:val="both"/>
      </w:pPr>
      <w:r>
        <w:rPr>
          <w:rFonts w:ascii="Calibri" w:hAnsi="Calibri"/>
          <w:b/>
          <w:i w:val="0"/>
          <w:color w:val="000000"/>
          <w:sz w:val="22"/>
        </w:rPr>
        <w:t>Forma sugerida de aportación:</w:t>
      </w:r>
    </w:p>
    <w:p>
      <w:pPr>
        <w:spacing w:before="0" w:after="80" w:line="290" w:lineRule="auto"/>
        <w:ind w:left="540" w:hanging="279"/>
      </w:pPr>
      <w:r>
        <w:rPr>
          <w:rFonts w:ascii="Calibri" w:hAnsi="Calibri"/>
          <w:b w:val="0"/>
          <w:color w:val="000000"/>
          <w:sz w:val="22"/>
        </w:rPr>
        <w:t xml:space="preserve">• </w:t>
      </w:r>
      <w:r>
        <w:rPr>
          <w:rFonts w:ascii="Calibri" w:hAnsi="Calibri"/>
          <w:b w:val="0"/>
          <w:i w:val="0"/>
          <w:color w:val="000000"/>
          <w:sz w:val="22"/>
        </w:rPr>
        <w:t xml:space="preserve">Dos inversionistas: </w:t>
      </w:r>
      <w:r>
        <w:rPr>
          <w:rFonts w:ascii="Calibri" w:hAnsi="Calibri"/>
          <w:b/>
          <w:i w:val="0"/>
          <w:color w:val="000000"/>
          <w:sz w:val="22"/>
        </w:rPr>
        <w:t>$60,000 MXN cada uno</w:t>
      </w:r>
      <w:r>
        <w:rPr>
          <w:rFonts w:ascii="Calibri" w:hAnsi="Calibri"/>
          <w:b w:val="0"/>
          <w:i w:val="0"/>
          <w:color w:val="000000"/>
          <w:sz w:val="22"/>
        </w:rPr>
        <w:t>.</w:t>
      </w:r>
    </w:p>
    <w:p>
      <w:pPr>
        <w:spacing w:before="0" w:after="80" w:line="290" w:lineRule="auto"/>
        <w:ind w:left="540" w:hanging="279"/>
      </w:pPr>
      <w:r>
        <w:rPr>
          <w:rFonts w:ascii="Calibri" w:hAnsi="Calibri"/>
          <w:b w:val="0"/>
          <w:color w:val="000000"/>
          <w:sz w:val="22"/>
        </w:rPr>
        <w:t xml:space="preserve">• </w:t>
      </w:r>
      <w:r>
        <w:rPr>
          <w:rFonts w:ascii="Calibri" w:hAnsi="Calibri"/>
          <w:b w:val="0"/>
          <w:i w:val="0"/>
          <w:color w:val="000000"/>
          <w:sz w:val="22"/>
        </w:rPr>
        <w:t xml:space="preserve">Pagado en 3 mensualidades: </w:t>
      </w:r>
      <w:r>
        <w:rPr>
          <w:rFonts w:ascii="Calibri" w:hAnsi="Calibri"/>
          <w:b/>
          <w:i w:val="0"/>
          <w:color w:val="000000"/>
          <w:sz w:val="22"/>
        </w:rPr>
        <w:t>$20,000 MXN por inversionista al mes</w:t>
      </w:r>
      <w:r>
        <w:rPr>
          <w:rFonts w:ascii="Calibri" w:hAnsi="Calibri"/>
          <w:b w:val="0"/>
          <w:i w:val="0"/>
          <w:color w:val="000000"/>
          <w:sz w:val="22"/>
        </w:rPr>
        <w:t>.</w:t>
      </w:r>
    </w:p>
    <w:p>
      <w:pPr>
        <w:spacing w:before="0" w:after="80" w:line="290" w:lineRule="auto"/>
        <w:ind w:left="540" w:hanging="279"/>
      </w:pPr>
      <w:r>
        <w:rPr>
          <w:rFonts w:ascii="Calibri" w:hAnsi="Calibri"/>
          <w:b w:val="0"/>
          <w:color w:val="000000"/>
          <w:sz w:val="22"/>
        </w:rPr>
        <w:t xml:space="preserve">• </w:t>
      </w:r>
      <w:r>
        <w:rPr>
          <w:rFonts w:ascii="Calibri" w:hAnsi="Calibri"/>
          <w:b w:val="0"/>
          <w:i w:val="0"/>
          <w:color w:val="000000"/>
          <w:sz w:val="22"/>
        </w:rPr>
        <w:t xml:space="preserve">Total mensual combinado: </w:t>
      </w:r>
      <w:r>
        <w:rPr>
          <w:rFonts w:ascii="Calibri" w:hAnsi="Calibri"/>
          <w:b/>
          <w:i w:val="0"/>
          <w:color w:val="000000"/>
          <w:sz w:val="22"/>
        </w:rPr>
        <w:t>$40,000 MXN</w:t>
      </w:r>
      <w:r>
        <w:rPr>
          <w:rFonts w:ascii="Calibri" w:hAnsi="Calibri"/>
          <w:b w:val="0"/>
          <w:i w:val="0"/>
          <w:color w:val="000000"/>
          <w:sz w:val="22"/>
        </w:rPr>
        <w:t>.</w:t>
      </w:r>
    </w:p>
    <w:p>
      <w:pPr>
        <w:spacing w:before="0" w:after="80" w:line="290" w:lineRule="auto"/>
        <w:ind w:left="540" w:hanging="279"/>
      </w:pPr>
      <w:r>
        <w:rPr>
          <w:rFonts w:ascii="Calibri" w:hAnsi="Calibri"/>
          <w:b w:val="0"/>
          <w:color w:val="000000"/>
          <w:sz w:val="22"/>
        </w:rPr>
        <w:t xml:space="preserve">• </w:t>
      </w:r>
      <w:r>
        <w:rPr>
          <w:rFonts w:ascii="Calibri" w:hAnsi="Calibri"/>
          <w:b w:val="0"/>
          <w:i w:val="0"/>
          <w:color w:val="000000"/>
          <w:sz w:val="22"/>
        </w:rPr>
        <w:t xml:space="preserve">Total acumulado 90 días: </w:t>
      </w:r>
      <w:r>
        <w:rPr>
          <w:rFonts w:ascii="Calibri" w:hAnsi="Calibri"/>
          <w:b/>
          <w:i w:val="0"/>
          <w:color w:val="000000"/>
          <w:sz w:val="22"/>
        </w:rPr>
        <w:t>$120,000 MXN</w:t>
      </w:r>
      <w:r>
        <w:rPr>
          <w:rFonts w:ascii="Calibri" w:hAnsi="Calibri"/>
          <w:b w:val="0"/>
          <w:i w:val="0"/>
          <w:color w:val="000000"/>
          <w:sz w:val="22"/>
        </w:rPr>
        <w:t>.</w:t>
      </w:r>
    </w:p>
    <w:p>
      <w:pPr>
        <w:spacing w:before="0" w:after="160" w:line="320" w:lineRule="auto"/>
        <w:jc w:val="both"/>
      </w:pPr>
      <w:r>
        <w:rPr>
          <w:rFonts w:ascii="Calibri" w:hAnsi="Calibri"/>
          <w:b w:val="0"/>
          <w:i w:val="0"/>
          <w:color w:val="000000"/>
          <w:sz w:val="22"/>
        </w:rPr>
        <w:t>Este monto permite consolidar Unova como estudio y avanzar con un piloto demostrable sin pedir una inversión grande desde el inicio.</w:t>
      </w:r>
    </w:p>
    <w:p>
      <w:pPr>
        <w:pStyle w:val="Heading1"/>
        <w:spacing w:before="360" w:after="200" w:line="264" w:lineRule="auto"/>
      </w:pPr>
      <w:r>
        <w:rPr>
          <w:rFonts w:ascii="Calibri" w:hAnsi="Calibri"/>
          <w:b w:val="0"/>
          <w:i w:val="0"/>
          <w:color w:val="2E74B5"/>
          <w:sz w:val="32"/>
        </w:rPr>
        <w:t>7. Uso de fondos</w:t>
      </w:r>
    </w:p>
    <w:tbl>
      <w:tblPr>
        <w:tblStyle w:val="TableGrid"/>
        <w:tblW w:type="dxa" w:w="9360"/>
        <w:jc w:val="left"/>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376"/>
        <w:gridCol w:w="4968"/>
        <w:gridCol w:w="2015"/>
      </w:tblGrid>
      <w:tr>
        <w:tc>
          <w:tcPr>
            <w:tcW w:type="dxa" w:w="2376"/>
            <w:tcMar>
              <w:top w:w="80" w:type="dxa"/>
              <w:start w:w="120" w:type="dxa"/>
              <w:bottom w:w="80" w:type="dxa"/>
              <w:end w:w="120" w:type="dxa"/>
            </w:tcMar>
            <w:vAlign w:val="center"/>
            <w:shd w:fill="E8EEF5"/>
          </w:tcPr>
          <w:p>
            <w:pPr>
              <w:spacing w:before="0" w:after="0" w:line="264" w:lineRule="auto"/>
              <w:jc w:val="center"/>
            </w:pPr>
            <w:r>
              <w:rPr>
                <w:rFonts w:ascii="Calibri" w:hAnsi="Calibri"/>
                <w:b/>
                <w:i w:val="0"/>
                <w:color w:val="0B2545"/>
                <w:sz w:val="19"/>
              </w:rPr>
              <w:t>Concepto</w:t>
            </w:r>
          </w:p>
        </w:tc>
        <w:tc>
          <w:tcPr>
            <w:tcW w:type="dxa" w:w="4968"/>
            <w:tcMar>
              <w:top w:w="80" w:type="dxa"/>
              <w:start w:w="120" w:type="dxa"/>
              <w:bottom w:w="80" w:type="dxa"/>
              <w:end w:w="120" w:type="dxa"/>
            </w:tcMar>
            <w:vAlign w:val="center"/>
            <w:shd w:fill="E8EEF5"/>
          </w:tcPr>
          <w:p>
            <w:pPr>
              <w:spacing w:before="0" w:after="0" w:line="264" w:lineRule="auto"/>
              <w:jc w:val="center"/>
            </w:pPr>
            <w:r>
              <w:rPr>
                <w:rFonts w:ascii="Calibri" w:hAnsi="Calibri"/>
                <w:b/>
                <w:i w:val="0"/>
                <w:color w:val="0B2545"/>
                <w:sz w:val="19"/>
              </w:rPr>
              <w:t>Uso</w:t>
            </w:r>
          </w:p>
        </w:tc>
        <w:tc>
          <w:tcPr>
            <w:tcW w:type="dxa" w:w="2015"/>
            <w:tcMar>
              <w:top w:w="80" w:type="dxa"/>
              <w:start w:w="120" w:type="dxa"/>
              <w:bottom w:w="80" w:type="dxa"/>
              <w:end w:w="120" w:type="dxa"/>
            </w:tcMar>
            <w:vAlign w:val="center"/>
            <w:shd w:fill="E8EEF5"/>
          </w:tcPr>
          <w:p>
            <w:pPr>
              <w:spacing w:before="0" w:after="0" w:line="264" w:lineRule="auto"/>
              <w:jc w:val="center"/>
            </w:pPr>
            <w:r>
              <w:rPr>
                <w:rFonts w:ascii="Calibri" w:hAnsi="Calibri"/>
                <w:b/>
                <w:i w:val="0"/>
                <w:color w:val="0B2545"/>
                <w:sz w:val="19"/>
              </w:rPr>
              <w:t>Monto estimado 90 días</w:t>
            </w:r>
          </w:p>
        </w:tc>
      </w:tr>
      <w:tr>
        <w:tc>
          <w:tcPr>
            <w:tcW w:type="dxa" w:w="2376"/>
          </w:tcPr>
          <w:p>
            <w:pPr>
              <w:spacing w:before="0" w:after="0" w:line="276" w:lineRule="auto"/>
            </w:pPr>
            <w:r>
              <w:rPr>
                <w:rFonts w:ascii="Calibri" w:hAnsi="Calibri"/>
                <w:b w:val="0"/>
                <w:i w:val="0"/>
                <w:color w:val="000000"/>
                <w:sz w:val="18"/>
              </w:rPr>
              <w:t>Operación del estudio</w:t>
            </w:r>
          </w:p>
        </w:tc>
        <w:tc>
          <w:tcPr>
            <w:tcW w:type="dxa" w:w="4968"/>
          </w:tcPr>
          <w:p>
            <w:pPr>
              <w:spacing w:before="0" w:after="0" w:line="276" w:lineRule="auto"/>
            </w:pPr>
            <w:r>
              <w:rPr>
                <w:rFonts w:ascii="Calibri" w:hAnsi="Calibri"/>
                <w:b w:val="0"/>
                <w:i w:val="0"/>
                <w:color w:val="000000"/>
                <w:sz w:val="18"/>
              </w:rPr>
              <w:t>Energía, conectividad, espacio de trabajo, respaldo operativo.</w:t>
            </w:r>
          </w:p>
        </w:tc>
        <w:tc>
          <w:tcPr>
            <w:tcW w:type="dxa" w:w="2015"/>
          </w:tcPr>
          <w:p>
            <w:pPr>
              <w:spacing w:before="0" w:after="0" w:line="276" w:lineRule="auto"/>
              <w:jc w:val="center"/>
            </w:pPr>
            <w:r>
              <w:rPr>
                <w:rFonts w:ascii="Calibri" w:hAnsi="Calibri"/>
                <w:b w:val="0"/>
                <w:i w:val="0"/>
                <w:color w:val="000000"/>
                <w:sz w:val="18"/>
              </w:rPr>
              <w:t>$25,000 MXN</w:t>
            </w:r>
          </w:p>
        </w:tc>
      </w:tr>
      <w:tr>
        <w:tc>
          <w:tcPr>
            <w:tcW w:type="dxa" w:w="2376"/>
          </w:tcPr>
          <w:p>
            <w:pPr>
              <w:spacing w:before="0" w:after="0" w:line="276" w:lineRule="auto"/>
            </w:pPr>
            <w:r>
              <w:rPr>
                <w:rFonts w:ascii="Calibri" w:hAnsi="Calibri"/>
                <w:b w:val="0"/>
                <w:i w:val="0"/>
                <w:color w:val="000000"/>
                <w:sz w:val="18"/>
              </w:rPr>
              <w:t>Herramientas de desarrollo e IA</w:t>
            </w:r>
          </w:p>
        </w:tc>
        <w:tc>
          <w:tcPr>
            <w:tcW w:type="dxa" w:w="4968"/>
          </w:tcPr>
          <w:p>
            <w:pPr>
              <w:spacing w:before="0" w:after="0" w:line="276" w:lineRule="auto"/>
            </w:pPr>
            <w:r>
              <w:rPr>
                <w:rFonts w:ascii="Calibri" w:hAnsi="Calibri"/>
                <w:b w:val="0"/>
                <w:i w:val="0"/>
                <w:color w:val="000000"/>
                <w:sz w:val="18"/>
              </w:rPr>
              <w:t>Figma, GitHub, Codex/IA, modelos, herramientas de prototipado.</w:t>
            </w:r>
          </w:p>
        </w:tc>
        <w:tc>
          <w:tcPr>
            <w:tcW w:type="dxa" w:w="2015"/>
          </w:tcPr>
          <w:p>
            <w:pPr>
              <w:spacing w:before="0" w:after="0" w:line="276" w:lineRule="auto"/>
              <w:jc w:val="center"/>
            </w:pPr>
            <w:r>
              <w:rPr>
                <w:rFonts w:ascii="Calibri" w:hAnsi="Calibri"/>
                <w:b w:val="0"/>
                <w:i w:val="0"/>
                <w:color w:val="000000"/>
                <w:sz w:val="18"/>
              </w:rPr>
              <w:t>$25,000 MXN</w:t>
            </w:r>
          </w:p>
        </w:tc>
      </w:tr>
      <w:tr>
        <w:tc>
          <w:tcPr>
            <w:tcW w:type="dxa" w:w="2376"/>
          </w:tcPr>
          <w:p>
            <w:pPr>
              <w:spacing w:before="0" w:after="0" w:line="276" w:lineRule="auto"/>
            </w:pPr>
            <w:r>
              <w:rPr>
                <w:rFonts w:ascii="Calibri" w:hAnsi="Calibri"/>
                <w:b w:val="0"/>
                <w:i w:val="0"/>
                <w:color w:val="000000"/>
                <w:sz w:val="18"/>
              </w:rPr>
              <w:t>Infraestructura técnica</w:t>
            </w:r>
          </w:p>
        </w:tc>
        <w:tc>
          <w:tcPr>
            <w:tcW w:type="dxa" w:w="4968"/>
          </w:tcPr>
          <w:p>
            <w:pPr>
              <w:spacing w:before="0" w:after="0" w:line="276" w:lineRule="auto"/>
            </w:pPr>
            <w:r>
              <w:rPr>
                <w:rFonts w:ascii="Calibri" w:hAnsi="Calibri"/>
                <w:b w:val="0"/>
                <w:i w:val="0"/>
                <w:color w:val="000000"/>
                <w:sz w:val="18"/>
              </w:rPr>
              <w:t>Hosting, dominio, APIs, GPU temporal, backups y pruebas.</w:t>
            </w:r>
          </w:p>
        </w:tc>
        <w:tc>
          <w:tcPr>
            <w:tcW w:type="dxa" w:w="2015"/>
          </w:tcPr>
          <w:p>
            <w:pPr>
              <w:spacing w:before="0" w:after="0" w:line="276" w:lineRule="auto"/>
              <w:jc w:val="center"/>
            </w:pPr>
            <w:r>
              <w:rPr>
                <w:rFonts w:ascii="Calibri" w:hAnsi="Calibri"/>
                <w:b w:val="0"/>
                <w:i w:val="0"/>
                <w:color w:val="000000"/>
                <w:sz w:val="18"/>
              </w:rPr>
              <w:t>$30,000 MXN</w:t>
            </w:r>
          </w:p>
        </w:tc>
      </w:tr>
      <w:tr>
        <w:tc>
          <w:tcPr>
            <w:tcW w:type="dxa" w:w="2376"/>
          </w:tcPr>
          <w:p>
            <w:pPr>
              <w:spacing w:before="0" w:after="0" w:line="276" w:lineRule="auto"/>
            </w:pPr>
            <w:r>
              <w:rPr>
                <w:rFonts w:ascii="Calibri" w:hAnsi="Calibri"/>
                <w:b w:val="0"/>
                <w:i w:val="0"/>
                <w:color w:val="000000"/>
                <w:sz w:val="18"/>
              </w:rPr>
              <w:t>Empaquetado comercial</w:t>
            </w:r>
          </w:p>
        </w:tc>
        <w:tc>
          <w:tcPr>
            <w:tcW w:type="dxa" w:w="4968"/>
          </w:tcPr>
          <w:p>
            <w:pPr>
              <w:spacing w:before="0" w:after="0" w:line="276" w:lineRule="auto"/>
            </w:pPr>
            <w:r>
              <w:rPr>
                <w:rFonts w:ascii="Calibri" w:hAnsi="Calibri"/>
                <w:b w:val="0"/>
                <w:i w:val="0"/>
                <w:color w:val="000000"/>
                <w:sz w:val="18"/>
              </w:rPr>
              <w:t>Documento ejecutivo, sitio/landing, demos, capturas, presentación y portafolio.</w:t>
            </w:r>
          </w:p>
        </w:tc>
        <w:tc>
          <w:tcPr>
            <w:tcW w:type="dxa" w:w="2015"/>
          </w:tcPr>
          <w:p>
            <w:pPr>
              <w:spacing w:before="0" w:after="0" w:line="276" w:lineRule="auto"/>
              <w:jc w:val="center"/>
            </w:pPr>
            <w:r>
              <w:rPr>
                <w:rFonts w:ascii="Calibri" w:hAnsi="Calibri"/>
                <w:b w:val="0"/>
                <w:i w:val="0"/>
                <w:color w:val="000000"/>
                <w:sz w:val="18"/>
              </w:rPr>
              <w:t>$15,000 MXN</w:t>
            </w:r>
          </w:p>
        </w:tc>
      </w:tr>
      <w:tr>
        <w:tc>
          <w:tcPr>
            <w:tcW w:type="dxa" w:w="2376"/>
          </w:tcPr>
          <w:p>
            <w:pPr>
              <w:spacing w:before="0" w:after="0" w:line="276" w:lineRule="auto"/>
            </w:pPr>
            <w:r>
              <w:rPr>
                <w:rFonts w:ascii="Calibri" w:hAnsi="Calibri"/>
                <w:b w:val="0"/>
                <w:i w:val="0"/>
                <w:color w:val="000000"/>
                <w:sz w:val="18"/>
              </w:rPr>
              <w:t>Preformalización y contingencia</w:t>
            </w:r>
          </w:p>
        </w:tc>
        <w:tc>
          <w:tcPr>
            <w:tcW w:type="dxa" w:w="4968"/>
          </w:tcPr>
          <w:p>
            <w:pPr>
              <w:spacing w:before="0" w:after="0" w:line="276" w:lineRule="auto"/>
            </w:pPr>
            <w:r>
              <w:rPr>
                <w:rFonts w:ascii="Calibri" w:hAnsi="Calibri"/>
                <w:b w:val="0"/>
                <w:i w:val="0"/>
                <w:color w:val="000000"/>
                <w:sz w:val="18"/>
              </w:rPr>
              <w:t>Revisión legal inicial, contratos preliminares, NDA, privacidad, margen de imprevistos.</w:t>
            </w:r>
          </w:p>
        </w:tc>
        <w:tc>
          <w:tcPr>
            <w:tcW w:type="dxa" w:w="2015"/>
          </w:tcPr>
          <w:p>
            <w:pPr>
              <w:spacing w:before="0" w:after="0" w:line="276" w:lineRule="auto"/>
              <w:jc w:val="center"/>
            </w:pPr>
            <w:r>
              <w:rPr>
                <w:rFonts w:ascii="Calibri" w:hAnsi="Calibri"/>
                <w:b w:val="0"/>
                <w:i w:val="0"/>
                <w:color w:val="000000"/>
                <w:sz w:val="18"/>
              </w:rPr>
              <w:t>$25,000 MXN</w:t>
            </w:r>
          </w:p>
        </w:tc>
      </w:tr>
      <w:tr>
        <w:tc>
          <w:tcPr>
            <w:tcW w:type="dxa" w:w="2376"/>
          </w:tcPr>
          <w:p>
            <w:pPr>
              <w:spacing w:before="0" w:after="0" w:line="276" w:lineRule="auto"/>
            </w:pPr>
            <w:r>
              <w:rPr>
                <w:rFonts w:ascii="Calibri" w:hAnsi="Calibri"/>
                <w:b/>
                <w:i w:val="0"/>
                <w:color w:val="000000"/>
                <w:sz w:val="18"/>
              </w:rPr>
              <w:t>Total</w:t>
            </w:r>
          </w:p>
        </w:tc>
        <w:tc>
          <w:tcPr>
            <w:tcW w:type="dxa" w:w="4968"/>
          </w:tcPr>
          <w:p>
            <w:pPr>
              <w:spacing w:before="0" w:after="0" w:line="276" w:lineRule="auto"/>
            </w:pPr>
            <w:r>
              <w:rPr>
                <w:rFonts w:ascii="Calibri" w:hAnsi="Calibri"/>
                <w:b/>
                <w:i w:val="0"/>
                <w:color w:val="000000"/>
                <w:sz w:val="18"/>
              </w:rPr>
              <w:t>Etapa de consolidación y piloto de 90 días</w:t>
            </w:r>
          </w:p>
        </w:tc>
        <w:tc>
          <w:tcPr>
            <w:tcW w:type="dxa" w:w="2015"/>
          </w:tcPr>
          <w:p>
            <w:pPr>
              <w:spacing w:before="0" w:after="0" w:line="276" w:lineRule="auto"/>
            </w:pPr>
            <w:r>
              <w:rPr>
                <w:rFonts w:ascii="Calibri" w:hAnsi="Calibri"/>
                <w:b/>
                <w:i w:val="0"/>
                <w:color w:val="000000"/>
                <w:sz w:val="18"/>
              </w:rPr>
              <w:t>$120,000 MXN</w:t>
            </w:r>
          </w:p>
        </w:tc>
      </w:tr>
    </w:tbl>
    <w:p>
      <w:pPr>
        <w:spacing w:after="80"/>
      </w:pPr>
    </w:p>
    <w:p>
      <w:pPr>
        <w:spacing w:before="0" w:after="160" w:line="320" w:lineRule="auto"/>
        <w:jc w:val="both"/>
      </w:pPr>
      <w:r>
        <w:rPr>
          <w:rFonts w:ascii="Calibri" w:hAnsi="Calibri"/>
          <w:b w:val="0"/>
          <w:i w:val="0"/>
          <w:color w:val="000000"/>
          <w:sz w:val="22"/>
        </w:rPr>
        <w:t xml:space="preserve">Nota importante: Daniel aporta como </w:t>
      </w:r>
      <w:r>
        <w:rPr>
          <w:rFonts w:ascii="Calibri" w:hAnsi="Calibri"/>
          <w:b/>
          <w:i w:val="0"/>
          <w:color w:val="000000"/>
          <w:sz w:val="22"/>
        </w:rPr>
        <w:t>sweat equity</w:t>
      </w:r>
      <w:r>
        <w:rPr>
          <w:rFonts w:ascii="Calibri" w:hAnsi="Calibri"/>
          <w:b w:val="0"/>
          <w:i w:val="0"/>
          <w:color w:val="000000"/>
          <w:sz w:val="22"/>
        </w:rPr>
        <w:t xml:space="preserve"> el desarrollo técnico, direccion creativa, arquitectura, UI/UX, documentación y código preexistente. La inversión no cubre un salario de mercado completo; cubre la viabilidad operativa para convertir el trabajo existente en un activo financiable.</w:t>
      </w:r>
    </w:p>
    <w:p>
      <w:pPr>
        <w:pStyle w:val="Heading1"/>
        <w:spacing w:before="360" w:after="200" w:line="264" w:lineRule="auto"/>
      </w:pPr>
      <w:r>
        <w:rPr>
          <w:rFonts w:ascii="Calibri" w:hAnsi="Calibri"/>
          <w:b w:val="0"/>
          <w:i w:val="0"/>
          <w:color w:val="2E74B5"/>
          <w:sz w:val="32"/>
        </w:rPr>
        <w:t>8. Escenarios alternativos para bajar el riesgo</w:t>
      </w:r>
    </w:p>
    <w:p>
      <w:pPr>
        <w:pStyle w:val="Heading2"/>
        <w:spacing w:before="240" w:after="120" w:line="264" w:lineRule="auto"/>
      </w:pPr>
      <w:r>
        <w:rPr>
          <w:rFonts w:ascii="Calibri" w:hAnsi="Calibri"/>
          <w:b w:val="0"/>
          <w:i w:val="0"/>
          <w:color w:val="2E74B5"/>
          <w:sz w:val="26"/>
        </w:rPr>
        <w:t>Escenario A: Piloto mínimo</w:t>
      </w:r>
    </w:p>
    <w:p>
      <w:pPr>
        <w:spacing w:before="0" w:after="160" w:line="320" w:lineRule="auto"/>
        <w:jc w:val="both"/>
      </w:pPr>
      <w:r>
        <w:rPr>
          <w:rFonts w:ascii="Calibri" w:hAnsi="Calibri"/>
          <w:b/>
          <w:i w:val="0"/>
          <w:color w:val="000000"/>
          <w:sz w:val="22"/>
        </w:rPr>
        <w:t>Monto:</w:t>
      </w:r>
      <w:r>
        <w:rPr>
          <w:rFonts w:ascii="Calibri" w:hAnsi="Calibri"/>
          <w:b w:val="0"/>
          <w:i w:val="0"/>
          <w:color w:val="000000"/>
          <w:sz w:val="22"/>
        </w:rPr>
        <w:t xml:space="preserve"> $45,000 MXN </w:t>
      </w:r>
      <w:r>
        <w:rPr>
          <w:rFonts w:ascii="Calibri" w:hAnsi="Calibri"/>
          <w:b/>
          <w:i w:val="0"/>
          <w:color w:val="000000"/>
          <w:sz w:val="22"/>
        </w:rPr>
        <w:t>Formato:</w:t>
      </w:r>
      <w:r>
        <w:rPr>
          <w:rFonts w:ascii="Calibri" w:hAnsi="Calibri"/>
          <w:b w:val="0"/>
          <w:i w:val="0"/>
          <w:color w:val="000000"/>
          <w:sz w:val="22"/>
        </w:rPr>
        <w:t xml:space="preserve"> $15,000 MXN mensuales durante 3 meses. </w:t>
      </w:r>
      <w:r>
        <w:rPr>
          <w:rFonts w:ascii="Calibri" w:hAnsi="Calibri"/>
          <w:b/>
          <w:i w:val="0"/>
          <w:color w:val="000000"/>
          <w:sz w:val="22"/>
        </w:rPr>
        <w:t>Uso:</w:t>
      </w:r>
      <w:r>
        <w:rPr>
          <w:rFonts w:ascii="Calibri" w:hAnsi="Calibri"/>
          <w:b w:val="0"/>
          <w:i w:val="0"/>
          <w:color w:val="000000"/>
          <w:sz w:val="22"/>
        </w:rPr>
        <w:t xml:space="preserve"> piloto puntual de Julia AI o LegalTech local. </w:t>
      </w:r>
      <w:r>
        <w:rPr>
          <w:rFonts w:ascii="Calibri" w:hAnsi="Calibri"/>
          <w:b/>
          <w:i w:val="0"/>
          <w:color w:val="000000"/>
          <w:sz w:val="22"/>
        </w:rPr>
        <w:t>Ideal para:</w:t>
      </w:r>
      <w:r>
        <w:rPr>
          <w:rFonts w:ascii="Calibri" w:hAnsi="Calibri"/>
          <w:b w:val="0"/>
          <w:i w:val="0"/>
          <w:color w:val="000000"/>
          <w:sz w:val="22"/>
        </w:rPr>
        <w:t xml:space="preserve"> un solo inversionista que quiera probar primero sin comprometerse a una sociedad.</w:t>
      </w:r>
    </w:p>
    <w:p>
      <w:pPr>
        <w:pStyle w:val="Heading2"/>
        <w:spacing w:before="240" w:after="120" w:line="264" w:lineRule="auto"/>
      </w:pPr>
      <w:r>
        <w:rPr>
          <w:rFonts w:ascii="Calibri" w:hAnsi="Calibri"/>
          <w:b w:val="0"/>
          <w:i w:val="0"/>
          <w:color w:val="2E74B5"/>
          <w:sz w:val="26"/>
        </w:rPr>
        <w:t>Escenario B: Consolidación recomendada</w:t>
      </w:r>
    </w:p>
    <w:p>
      <w:pPr>
        <w:spacing w:before="0" w:after="160" w:line="320" w:lineRule="auto"/>
        <w:jc w:val="both"/>
      </w:pPr>
      <w:r>
        <w:rPr>
          <w:rFonts w:ascii="Calibri" w:hAnsi="Calibri"/>
          <w:b/>
          <w:i w:val="0"/>
          <w:color w:val="000000"/>
          <w:sz w:val="22"/>
        </w:rPr>
        <w:t>Monto:</w:t>
      </w:r>
      <w:r>
        <w:rPr>
          <w:rFonts w:ascii="Calibri" w:hAnsi="Calibri"/>
          <w:b w:val="0"/>
          <w:i w:val="0"/>
          <w:color w:val="000000"/>
          <w:sz w:val="22"/>
        </w:rPr>
        <w:t xml:space="preserve"> $120,000 MXN </w:t>
      </w:r>
      <w:r>
        <w:rPr>
          <w:rFonts w:ascii="Calibri" w:hAnsi="Calibri"/>
          <w:b/>
          <w:i w:val="0"/>
          <w:color w:val="000000"/>
          <w:sz w:val="22"/>
        </w:rPr>
        <w:t>Formato:</w:t>
      </w:r>
      <w:r>
        <w:rPr>
          <w:rFonts w:ascii="Calibri" w:hAnsi="Calibri"/>
          <w:b w:val="0"/>
          <w:i w:val="0"/>
          <w:color w:val="000000"/>
          <w:sz w:val="22"/>
        </w:rPr>
        <w:t xml:space="preserve"> dos inversionistas, $60,000 MXN cada uno, dividido en 3 meses. </w:t>
      </w:r>
      <w:r>
        <w:rPr>
          <w:rFonts w:ascii="Calibri" w:hAnsi="Calibri"/>
          <w:b/>
          <w:i w:val="0"/>
          <w:color w:val="000000"/>
          <w:sz w:val="22"/>
        </w:rPr>
        <w:t>Uso:</w:t>
      </w:r>
      <w:r>
        <w:rPr>
          <w:rFonts w:ascii="Calibri" w:hAnsi="Calibri"/>
          <w:b w:val="0"/>
          <w:i w:val="0"/>
          <w:color w:val="000000"/>
          <w:sz w:val="22"/>
        </w:rPr>
        <w:t xml:space="preserve"> consolidar Unova, ordenar evidencia, crear demo, preparar verticales BioTech y LegalTech. </w:t>
      </w:r>
      <w:r>
        <w:rPr>
          <w:rFonts w:ascii="Calibri" w:hAnsi="Calibri"/>
          <w:b/>
          <w:i w:val="0"/>
          <w:color w:val="000000"/>
          <w:sz w:val="22"/>
        </w:rPr>
        <w:t>Ideal para:</w:t>
      </w:r>
      <w:r>
        <w:rPr>
          <w:rFonts w:ascii="Calibri" w:hAnsi="Calibri"/>
          <w:b w:val="0"/>
          <w:i w:val="0"/>
          <w:color w:val="000000"/>
          <w:sz w:val="22"/>
        </w:rPr>
        <w:t xml:space="preserve"> convertir el último año de trabajo en una etapa sería de inversión.</w:t>
      </w:r>
    </w:p>
    <w:p>
      <w:pPr>
        <w:pStyle w:val="Heading2"/>
        <w:spacing w:before="240" w:after="120" w:line="264" w:lineRule="auto"/>
      </w:pPr>
      <w:r>
        <w:rPr>
          <w:rFonts w:ascii="Calibri" w:hAnsi="Calibri"/>
          <w:b w:val="0"/>
          <w:i w:val="0"/>
          <w:color w:val="2E74B5"/>
          <w:sz w:val="26"/>
        </w:rPr>
        <w:t>Escenario C: Expansión comercial</w:t>
      </w:r>
    </w:p>
    <w:p>
      <w:pPr>
        <w:spacing w:before="0" w:after="160" w:line="320" w:lineRule="auto"/>
        <w:jc w:val="both"/>
      </w:pPr>
      <w:r>
        <w:rPr>
          <w:rFonts w:ascii="Calibri" w:hAnsi="Calibri"/>
          <w:b/>
          <w:i w:val="0"/>
          <w:color w:val="000000"/>
          <w:sz w:val="22"/>
        </w:rPr>
        <w:t>Monto:</w:t>
      </w:r>
      <w:r>
        <w:rPr>
          <w:rFonts w:ascii="Calibri" w:hAnsi="Calibri"/>
          <w:b w:val="0"/>
          <w:i w:val="0"/>
          <w:color w:val="000000"/>
          <w:sz w:val="22"/>
        </w:rPr>
        <w:t xml:space="preserve"> $250,000 a $400,000 MXN </w:t>
      </w:r>
      <w:r>
        <w:rPr>
          <w:rFonts w:ascii="Calibri" w:hAnsi="Calibri"/>
          <w:b/>
          <w:i w:val="0"/>
          <w:color w:val="000000"/>
          <w:sz w:val="22"/>
        </w:rPr>
        <w:t>Formato:</w:t>
      </w:r>
      <w:r>
        <w:rPr>
          <w:rFonts w:ascii="Calibri" w:hAnsi="Calibri"/>
          <w:b w:val="0"/>
          <w:i w:val="0"/>
          <w:color w:val="000000"/>
          <w:sz w:val="22"/>
        </w:rPr>
        <w:t xml:space="preserve"> inversión posterior a la validación del piloto. </w:t>
      </w:r>
      <w:r>
        <w:rPr>
          <w:rFonts w:ascii="Calibri" w:hAnsi="Calibri"/>
          <w:b/>
          <w:i w:val="0"/>
          <w:color w:val="000000"/>
          <w:sz w:val="22"/>
        </w:rPr>
        <w:t>Uso:</w:t>
      </w:r>
      <w:r>
        <w:rPr>
          <w:rFonts w:ascii="Calibri" w:hAnsi="Calibri"/>
          <w:b w:val="0"/>
          <w:i w:val="0"/>
          <w:color w:val="000000"/>
          <w:sz w:val="22"/>
        </w:rPr>
        <w:t xml:space="preserve"> desarrollo de suite completa, comercialización, soporte, integraciones, contratos y formalización. </w:t>
      </w:r>
      <w:r>
        <w:rPr>
          <w:rFonts w:ascii="Calibri" w:hAnsi="Calibri"/>
          <w:b/>
          <w:i w:val="0"/>
          <w:color w:val="000000"/>
          <w:sz w:val="22"/>
        </w:rPr>
        <w:t>Ideal para:</w:t>
      </w:r>
      <w:r>
        <w:rPr>
          <w:rFonts w:ascii="Calibri" w:hAnsi="Calibri"/>
          <w:b w:val="0"/>
          <w:i w:val="0"/>
          <w:color w:val="000000"/>
          <w:sz w:val="22"/>
        </w:rPr>
        <w:t xml:space="preserve"> cuando el MVP ya haya demostrado valor real y exista interes de escalar.</w:t>
      </w:r>
    </w:p>
    <w:p>
      <w:pPr>
        <w:spacing w:before="0" w:after="160" w:line="320" w:lineRule="auto"/>
        <w:jc w:val="both"/>
      </w:pPr>
      <w:r>
        <w:rPr>
          <w:rFonts w:ascii="Calibri" w:hAnsi="Calibri"/>
          <w:b w:val="0"/>
          <w:i w:val="0"/>
          <w:color w:val="000000"/>
          <w:sz w:val="22"/>
        </w:rPr>
        <w:t>Recomendacion: no abrir la conversacion con el Escenario C. Primero cerrar el Escenario B o, sí hay resistencia, el Escenario A.</w:t>
      </w:r>
    </w:p>
    <w:p>
      <w:pPr>
        <w:pStyle w:val="Heading1"/>
        <w:spacing w:before="360" w:after="200" w:line="264" w:lineRule="auto"/>
      </w:pPr>
      <w:r>
        <w:rPr>
          <w:rFonts w:ascii="Calibri" w:hAnsi="Calibri"/>
          <w:b w:val="0"/>
          <w:i w:val="0"/>
          <w:color w:val="2E74B5"/>
          <w:sz w:val="32"/>
        </w:rPr>
        <w:t>9. Que recibe el inversionista</w:t>
      </w:r>
    </w:p>
    <w:p>
      <w:pPr>
        <w:spacing w:before="0" w:after="160" w:line="320" w:lineRule="auto"/>
        <w:jc w:val="both"/>
      </w:pPr>
      <w:r>
        <w:rPr>
          <w:rFonts w:ascii="Calibri" w:hAnsi="Calibri"/>
          <w:b w:val="0"/>
          <w:i w:val="0"/>
          <w:color w:val="000000"/>
          <w:sz w:val="22"/>
        </w:rPr>
        <w:t>La inversión debe tener una contraprestacion clara. Se proponen tres niveles, sujetos a revisión legal:</w:t>
      </w:r>
    </w:p>
    <w:p>
      <w:pPr>
        <w:pStyle w:val="Heading2"/>
        <w:spacing w:before="240" w:after="120" w:line="264" w:lineRule="auto"/>
      </w:pPr>
      <w:r>
        <w:rPr>
          <w:rFonts w:ascii="Calibri" w:hAnsi="Calibri"/>
          <w:b w:val="0"/>
          <w:i w:val="0"/>
          <w:color w:val="2E74B5"/>
          <w:sz w:val="26"/>
        </w:rPr>
        <w:t>9.1 Beneficios inmediatos</w:t>
      </w:r>
    </w:p>
    <w:p>
      <w:pPr>
        <w:spacing w:before="0" w:after="80" w:line="290" w:lineRule="auto"/>
        <w:ind w:left="540" w:hanging="279"/>
      </w:pPr>
      <w:r>
        <w:rPr>
          <w:rFonts w:ascii="Calibri" w:hAnsi="Calibri"/>
          <w:b w:val="0"/>
          <w:color w:val="000000"/>
          <w:sz w:val="22"/>
        </w:rPr>
        <w:t xml:space="preserve">• </w:t>
      </w:r>
      <w:r>
        <w:rPr>
          <w:rFonts w:ascii="Calibri" w:hAnsi="Calibri"/>
          <w:b w:val="0"/>
          <w:i w:val="0"/>
          <w:color w:val="000000"/>
          <w:sz w:val="22"/>
        </w:rPr>
        <w:t>acceso preferente al MVP desarrollado;</w:t>
      </w:r>
    </w:p>
    <w:p>
      <w:pPr>
        <w:spacing w:before="0" w:after="80" w:line="290" w:lineRule="auto"/>
        <w:ind w:left="540" w:hanging="279"/>
      </w:pPr>
      <w:r>
        <w:rPr>
          <w:rFonts w:ascii="Calibri" w:hAnsi="Calibri"/>
          <w:b w:val="0"/>
          <w:color w:val="000000"/>
          <w:sz w:val="22"/>
        </w:rPr>
        <w:t xml:space="preserve">• </w:t>
      </w:r>
      <w:r>
        <w:rPr>
          <w:rFonts w:ascii="Calibri" w:hAnsi="Calibri"/>
          <w:b w:val="0"/>
          <w:i w:val="0"/>
          <w:color w:val="000000"/>
          <w:sz w:val="22"/>
        </w:rPr>
        <w:t>participación en sesiones de validación;</w:t>
      </w:r>
    </w:p>
    <w:p>
      <w:pPr>
        <w:spacing w:before="0" w:after="80" w:line="290" w:lineRule="auto"/>
        <w:ind w:left="540" w:hanging="279"/>
      </w:pPr>
      <w:r>
        <w:rPr>
          <w:rFonts w:ascii="Calibri" w:hAnsi="Calibri"/>
          <w:b w:val="0"/>
          <w:color w:val="000000"/>
          <w:sz w:val="22"/>
        </w:rPr>
        <w:t xml:space="preserve">• </w:t>
      </w:r>
      <w:r>
        <w:rPr>
          <w:rFonts w:ascii="Calibri" w:hAnsi="Calibri"/>
          <w:b w:val="0"/>
          <w:i w:val="0"/>
          <w:color w:val="000000"/>
          <w:sz w:val="22"/>
        </w:rPr>
        <w:t>derecho de proponer casos de uso iniciales;</w:t>
      </w:r>
    </w:p>
    <w:p>
      <w:pPr>
        <w:spacing w:before="0" w:after="80" w:line="290" w:lineRule="auto"/>
        <w:ind w:left="540" w:hanging="279"/>
      </w:pPr>
      <w:r>
        <w:rPr>
          <w:rFonts w:ascii="Calibri" w:hAnsi="Calibri"/>
          <w:b w:val="0"/>
          <w:color w:val="000000"/>
          <w:sz w:val="22"/>
        </w:rPr>
        <w:t xml:space="preserve">• </w:t>
      </w:r>
      <w:r>
        <w:rPr>
          <w:rFonts w:ascii="Calibri" w:hAnsi="Calibri"/>
          <w:b w:val="0"/>
          <w:i w:val="0"/>
          <w:color w:val="000000"/>
          <w:sz w:val="22"/>
        </w:rPr>
        <w:t>visibilidad como socio temprano de Unova;</w:t>
      </w:r>
    </w:p>
    <w:p>
      <w:pPr>
        <w:spacing w:before="0" w:after="80" w:line="290" w:lineRule="auto"/>
        <w:ind w:left="540" w:hanging="279"/>
      </w:pPr>
      <w:r>
        <w:rPr>
          <w:rFonts w:ascii="Calibri" w:hAnsi="Calibri"/>
          <w:b w:val="0"/>
          <w:color w:val="000000"/>
          <w:sz w:val="22"/>
        </w:rPr>
        <w:t xml:space="preserve">• </w:t>
      </w:r>
      <w:r>
        <w:rPr>
          <w:rFonts w:ascii="Calibri" w:hAnsi="Calibri"/>
          <w:b w:val="0"/>
          <w:i w:val="0"/>
          <w:color w:val="000000"/>
          <w:sz w:val="22"/>
        </w:rPr>
        <w:t>acceso a una demo privada y personalizable.</w:t>
      </w:r>
    </w:p>
    <w:p>
      <w:pPr>
        <w:pStyle w:val="Heading2"/>
        <w:spacing w:before="240" w:after="120" w:line="264" w:lineRule="auto"/>
      </w:pPr>
      <w:r>
        <w:rPr>
          <w:rFonts w:ascii="Calibri" w:hAnsi="Calibri"/>
          <w:b w:val="0"/>
          <w:i w:val="0"/>
          <w:color w:val="2E74B5"/>
          <w:sz w:val="26"/>
        </w:rPr>
        <w:t>9.2 Derechos preferentes</w:t>
      </w:r>
    </w:p>
    <w:p>
      <w:pPr>
        <w:spacing w:before="0" w:after="80" w:line="290" w:lineRule="auto"/>
        <w:ind w:left="540" w:hanging="279"/>
      </w:pPr>
      <w:r>
        <w:rPr>
          <w:rFonts w:ascii="Calibri" w:hAnsi="Calibri"/>
          <w:b w:val="0"/>
          <w:color w:val="000000"/>
          <w:sz w:val="22"/>
        </w:rPr>
        <w:t xml:space="preserve">• </w:t>
      </w:r>
      <w:r>
        <w:rPr>
          <w:rFonts w:ascii="Calibri" w:hAnsi="Calibri"/>
          <w:b w:val="0"/>
          <w:i w:val="0"/>
          <w:color w:val="000000"/>
          <w:sz w:val="22"/>
        </w:rPr>
        <w:t>derecho preferente para negociar participación en la vertical comercial;</w:t>
      </w:r>
    </w:p>
    <w:p>
      <w:pPr>
        <w:spacing w:before="0" w:after="80" w:line="290" w:lineRule="auto"/>
        <w:ind w:left="540" w:hanging="279"/>
      </w:pPr>
      <w:r>
        <w:rPr>
          <w:rFonts w:ascii="Calibri" w:hAnsi="Calibri"/>
          <w:b w:val="0"/>
          <w:color w:val="000000"/>
          <w:sz w:val="22"/>
        </w:rPr>
        <w:t xml:space="preserve">• </w:t>
      </w:r>
      <w:r>
        <w:rPr>
          <w:rFonts w:ascii="Calibri" w:hAnsi="Calibri"/>
          <w:b w:val="0"/>
          <w:i w:val="0"/>
          <w:color w:val="000000"/>
          <w:sz w:val="22"/>
        </w:rPr>
        <w:t>prioridad para usar la solución en su sector;</w:t>
      </w:r>
    </w:p>
    <w:p>
      <w:pPr>
        <w:spacing w:before="0" w:after="80" w:line="290" w:lineRule="auto"/>
        <w:ind w:left="540" w:hanging="279"/>
      </w:pPr>
      <w:r>
        <w:rPr>
          <w:rFonts w:ascii="Calibri" w:hAnsi="Calibri"/>
          <w:b w:val="0"/>
          <w:color w:val="000000"/>
          <w:sz w:val="22"/>
        </w:rPr>
        <w:t xml:space="preserve">• </w:t>
      </w:r>
      <w:r>
        <w:rPr>
          <w:rFonts w:ascii="Calibri" w:hAnsi="Calibri"/>
          <w:b w:val="0"/>
          <w:i w:val="0"/>
          <w:color w:val="000000"/>
          <w:sz w:val="22"/>
        </w:rPr>
        <w:t>opción de participar en licenciamiento, revenue share o sociedad futura;</w:t>
      </w:r>
    </w:p>
    <w:p>
      <w:pPr>
        <w:spacing w:before="0" w:after="80" w:line="290" w:lineRule="auto"/>
        <w:ind w:left="540" w:hanging="279"/>
      </w:pPr>
      <w:r>
        <w:rPr>
          <w:rFonts w:ascii="Calibri" w:hAnsi="Calibri"/>
          <w:b w:val="0"/>
          <w:color w:val="000000"/>
          <w:sz w:val="22"/>
        </w:rPr>
        <w:t xml:space="preserve">• </w:t>
      </w:r>
      <w:r>
        <w:rPr>
          <w:rFonts w:ascii="Calibri" w:hAnsi="Calibri"/>
          <w:b w:val="0"/>
          <w:i w:val="0"/>
          <w:color w:val="000000"/>
          <w:sz w:val="22"/>
        </w:rPr>
        <w:t>posibilidad de convertirse en caso de éxito documentado.</w:t>
      </w:r>
    </w:p>
    <w:p>
      <w:pPr>
        <w:pStyle w:val="Heading2"/>
        <w:spacing w:before="240" w:after="120" w:line="264" w:lineRule="auto"/>
      </w:pPr>
      <w:r>
        <w:rPr>
          <w:rFonts w:ascii="Calibri" w:hAnsi="Calibri"/>
          <w:b w:val="0"/>
          <w:i w:val="0"/>
          <w:color w:val="2E74B5"/>
          <w:sz w:val="26"/>
        </w:rPr>
        <w:t>9.3 Retorno potencial</w:t>
      </w:r>
    </w:p>
    <w:p>
      <w:pPr>
        <w:spacing w:before="0" w:after="160" w:line="320" w:lineRule="auto"/>
        <w:jc w:val="both"/>
      </w:pPr>
      <w:r>
        <w:rPr>
          <w:rFonts w:ascii="Calibri" w:hAnsi="Calibri"/>
          <w:b w:val="0"/>
          <w:i w:val="0"/>
          <w:color w:val="000000"/>
          <w:sz w:val="22"/>
        </w:rPr>
        <w:t>El retorno no debe prometerse como rendimiento financiero garantizado. Debe plantearse como:</w:t>
      </w:r>
    </w:p>
    <w:p>
      <w:pPr>
        <w:spacing w:before="0" w:after="80" w:line="290" w:lineRule="auto"/>
        <w:ind w:left="540" w:hanging="279"/>
      </w:pPr>
      <w:r>
        <w:rPr>
          <w:rFonts w:ascii="Calibri" w:hAnsi="Calibri"/>
          <w:b w:val="0"/>
          <w:color w:val="000000"/>
          <w:sz w:val="22"/>
        </w:rPr>
        <w:t xml:space="preserve">• </w:t>
      </w:r>
      <w:r>
        <w:rPr>
          <w:rFonts w:ascii="Calibri" w:hAnsi="Calibri"/>
          <w:b w:val="0"/>
          <w:i w:val="0"/>
          <w:color w:val="000000"/>
          <w:sz w:val="22"/>
        </w:rPr>
        <w:t>eficiencia operativa;</w:t>
      </w:r>
    </w:p>
    <w:p>
      <w:pPr>
        <w:spacing w:before="0" w:after="80" w:line="290" w:lineRule="auto"/>
        <w:ind w:left="540" w:hanging="279"/>
      </w:pPr>
      <w:r>
        <w:rPr>
          <w:rFonts w:ascii="Calibri" w:hAnsi="Calibri"/>
          <w:b w:val="0"/>
          <w:color w:val="000000"/>
          <w:sz w:val="22"/>
        </w:rPr>
        <w:t xml:space="preserve">• </w:t>
      </w:r>
      <w:r>
        <w:rPr>
          <w:rFonts w:ascii="Calibri" w:hAnsi="Calibri"/>
          <w:b w:val="0"/>
          <w:i w:val="0"/>
          <w:color w:val="000000"/>
          <w:sz w:val="22"/>
        </w:rPr>
        <w:t>ahorro de tiempo;</w:t>
      </w:r>
    </w:p>
    <w:p>
      <w:pPr>
        <w:spacing w:before="0" w:after="80" w:line="290" w:lineRule="auto"/>
        <w:ind w:left="540" w:hanging="279"/>
      </w:pPr>
      <w:r>
        <w:rPr>
          <w:rFonts w:ascii="Calibri" w:hAnsi="Calibri"/>
          <w:b w:val="0"/>
          <w:color w:val="000000"/>
          <w:sz w:val="22"/>
        </w:rPr>
        <w:t xml:space="preserve">• </w:t>
      </w:r>
      <w:r>
        <w:rPr>
          <w:rFonts w:ascii="Calibri" w:hAnsi="Calibri"/>
          <w:b w:val="0"/>
          <w:i w:val="0"/>
          <w:color w:val="000000"/>
          <w:sz w:val="22"/>
        </w:rPr>
        <w:t>reducción de riesgo documental;</w:t>
      </w:r>
    </w:p>
    <w:p>
      <w:pPr>
        <w:spacing w:before="0" w:after="80" w:line="290" w:lineRule="auto"/>
        <w:ind w:left="540" w:hanging="279"/>
      </w:pPr>
      <w:r>
        <w:rPr>
          <w:rFonts w:ascii="Calibri" w:hAnsi="Calibri"/>
          <w:b w:val="0"/>
          <w:color w:val="000000"/>
          <w:sz w:val="22"/>
        </w:rPr>
        <w:t xml:space="preserve">• </w:t>
      </w:r>
      <w:r>
        <w:rPr>
          <w:rFonts w:ascii="Calibri" w:hAnsi="Calibri"/>
          <w:b w:val="0"/>
          <w:i w:val="0"/>
          <w:color w:val="000000"/>
          <w:sz w:val="22"/>
        </w:rPr>
        <w:t>diferenciacion premium;</w:t>
      </w:r>
    </w:p>
    <w:p>
      <w:pPr>
        <w:spacing w:before="0" w:after="80" w:line="290" w:lineRule="auto"/>
        <w:ind w:left="540" w:hanging="279"/>
      </w:pPr>
      <w:r>
        <w:rPr>
          <w:rFonts w:ascii="Calibri" w:hAnsi="Calibri"/>
          <w:b w:val="0"/>
          <w:color w:val="000000"/>
          <w:sz w:val="22"/>
        </w:rPr>
        <w:t xml:space="preserve">• </w:t>
      </w:r>
      <w:r>
        <w:rPr>
          <w:rFonts w:ascii="Calibri" w:hAnsi="Calibri"/>
          <w:b w:val="0"/>
          <w:i w:val="0"/>
          <w:color w:val="000000"/>
          <w:sz w:val="22"/>
        </w:rPr>
        <w:t>acceso temprano a tecnología;</w:t>
      </w:r>
    </w:p>
    <w:p>
      <w:pPr>
        <w:spacing w:before="0" w:after="80" w:line="290" w:lineRule="auto"/>
        <w:ind w:left="540" w:hanging="279"/>
      </w:pPr>
      <w:r>
        <w:rPr>
          <w:rFonts w:ascii="Calibri" w:hAnsi="Calibri"/>
          <w:b w:val="0"/>
          <w:color w:val="000000"/>
          <w:sz w:val="22"/>
        </w:rPr>
        <w:t xml:space="preserve">• </w:t>
      </w:r>
      <w:r>
        <w:rPr>
          <w:rFonts w:ascii="Calibri" w:hAnsi="Calibri"/>
          <w:b w:val="0"/>
          <w:i w:val="0"/>
          <w:color w:val="000000"/>
          <w:sz w:val="22"/>
        </w:rPr>
        <w:t>participación futura negociable en verticales comerciales.</w:t>
      </w:r>
    </w:p>
    <w:p>
      <w:pPr>
        <w:pStyle w:val="Heading1"/>
        <w:spacing w:before="360" w:after="200" w:line="264" w:lineRule="auto"/>
      </w:pPr>
      <w:r>
        <w:rPr>
          <w:rFonts w:ascii="Calibri" w:hAnsi="Calibri"/>
          <w:b w:val="0"/>
          <w:i w:val="0"/>
          <w:color w:val="2E74B5"/>
          <w:sz w:val="32"/>
        </w:rPr>
        <w:t>10. Entregables de los 90 días</w:t>
      </w:r>
    </w:p>
    <w:p>
      <w:pPr>
        <w:pStyle w:val="Heading2"/>
        <w:spacing w:before="240" w:after="120" w:line="264" w:lineRule="auto"/>
      </w:pPr>
      <w:r>
        <w:rPr>
          <w:rFonts w:ascii="Calibri" w:hAnsi="Calibri"/>
          <w:b w:val="0"/>
          <w:i w:val="0"/>
          <w:color w:val="2E74B5"/>
          <w:sz w:val="26"/>
        </w:rPr>
        <w:t>Mes 1: Orden, evidencia y narrativa</w:t>
      </w:r>
    </w:p>
    <w:p>
      <w:pPr>
        <w:spacing w:before="0" w:after="80" w:line="290" w:lineRule="auto"/>
        <w:ind w:left="540" w:hanging="279"/>
      </w:pPr>
      <w:r>
        <w:rPr>
          <w:rFonts w:ascii="Calibri" w:hAnsi="Calibri"/>
          <w:b w:val="0"/>
          <w:color w:val="000000"/>
          <w:sz w:val="22"/>
        </w:rPr>
        <w:t xml:space="preserve">• </w:t>
      </w:r>
      <w:r>
        <w:rPr>
          <w:rFonts w:ascii="Calibri" w:hAnsi="Calibri"/>
          <w:b w:val="0"/>
          <w:i w:val="0"/>
          <w:color w:val="000000"/>
          <w:sz w:val="22"/>
        </w:rPr>
        <w:t>Documento maestro de Unova Studio.</w:t>
      </w:r>
    </w:p>
    <w:p>
      <w:pPr>
        <w:spacing w:before="0" w:after="80" w:line="290" w:lineRule="auto"/>
        <w:ind w:left="540" w:hanging="279"/>
      </w:pPr>
      <w:r>
        <w:rPr>
          <w:rFonts w:ascii="Calibri" w:hAnsi="Calibri"/>
          <w:b w:val="0"/>
          <w:color w:val="000000"/>
          <w:sz w:val="22"/>
        </w:rPr>
        <w:t xml:space="preserve">• </w:t>
      </w:r>
      <w:r>
        <w:rPr>
          <w:rFonts w:ascii="Calibri" w:hAnsi="Calibri"/>
          <w:b w:val="0"/>
          <w:i w:val="0"/>
          <w:color w:val="000000"/>
          <w:sz w:val="22"/>
        </w:rPr>
        <w:t>Inventario ejecutivo de proyectos.</w:t>
      </w:r>
    </w:p>
    <w:p>
      <w:pPr>
        <w:spacing w:before="0" w:after="80" w:line="290" w:lineRule="auto"/>
        <w:ind w:left="540" w:hanging="279"/>
      </w:pPr>
      <w:r>
        <w:rPr>
          <w:rFonts w:ascii="Calibri" w:hAnsi="Calibri"/>
          <w:b w:val="0"/>
          <w:color w:val="000000"/>
          <w:sz w:val="22"/>
        </w:rPr>
        <w:t xml:space="preserve">• </w:t>
      </w:r>
      <w:r>
        <w:rPr>
          <w:rFonts w:ascii="Calibri" w:hAnsi="Calibri"/>
          <w:b w:val="0"/>
          <w:i w:val="0"/>
          <w:color w:val="000000"/>
          <w:sz w:val="22"/>
        </w:rPr>
        <w:t>Mapa de evidencia: código, demos, capturas, builds, documentos.</w:t>
      </w:r>
    </w:p>
    <w:p>
      <w:pPr>
        <w:spacing w:before="0" w:after="80" w:line="290" w:lineRule="auto"/>
        <w:ind w:left="540" w:hanging="279"/>
      </w:pPr>
      <w:r>
        <w:rPr>
          <w:rFonts w:ascii="Calibri" w:hAnsi="Calibri"/>
          <w:b w:val="0"/>
          <w:color w:val="000000"/>
          <w:sz w:val="22"/>
        </w:rPr>
        <w:t xml:space="preserve">• </w:t>
      </w:r>
      <w:r>
        <w:rPr>
          <w:rFonts w:ascii="Calibri" w:hAnsi="Calibri"/>
          <w:b w:val="0"/>
          <w:i w:val="0"/>
          <w:color w:val="000000"/>
          <w:sz w:val="22"/>
        </w:rPr>
        <w:t>One-pager para inversionistas.</w:t>
      </w:r>
    </w:p>
    <w:p>
      <w:pPr>
        <w:spacing w:before="0" w:after="80" w:line="290" w:lineRule="auto"/>
        <w:ind w:left="540" w:hanging="279"/>
      </w:pPr>
      <w:r>
        <w:rPr>
          <w:rFonts w:ascii="Calibri" w:hAnsi="Calibri"/>
          <w:b w:val="0"/>
          <w:color w:val="000000"/>
          <w:sz w:val="22"/>
        </w:rPr>
        <w:t xml:space="preserve">• </w:t>
      </w:r>
      <w:r>
        <w:rPr>
          <w:rFonts w:ascii="Calibri" w:hAnsi="Calibri"/>
          <w:b w:val="0"/>
          <w:i w:val="0"/>
          <w:color w:val="000000"/>
          <w:sz w:val="22"/>
        </w:rPr>
        <w:t>Definicion de piloto principal: BioTech o LegalTech.</w:t>
      </w:r>
    </w:p>
    <w:p>
      <w:pPr>
        <w:pStyle w:val="Heading2"/>
        <w:spacing w:before="240" w:after="120" w:line="264" w:lineRule="auto"/>
      </w:pPr>
      <w:r>
        <w:rPr>
          <w:rFonts w:ascii="Calibri" w:hAnsi="Calibri"/>
          <w:b w:val="0"/>
          <w:i w:val="0"/>
          <w:color w:val="2E74B5"/>
          <w:sz w:val="26"/>
        </w:rPr>
        <w:t>Mes 2: Demo financiable</w:t>
      </w:r>
    </w:p>
    <w:p>
      <w:pPr>
        <w:spacing w:before="0" w:after="80" w:line="290" w:lineRule="auto"/>
        <w:ind w:left="540" w:hanging="279"/>
      </w:pPr>
      <w:r>
        <w:rPr>
          <w:rFonts w:ascii="Calibri" w:hAnsi="Calibri"/>
          <w:b w:val="0"/>
          <w:color w:val="000000"/>
          <w:sz w:val="22"/>
        </w:rPr>
        <w:t xml:space="preserve">• </w:t>
      </w:r>
      <w:r>
        <w:rPr>
          <w:rFonts w:ascii="Calibri" w:hAnsi="Calibri"/>
          <w:b w:val="0"/>
          <w:i w:val="0"/>
          <w:color w:val="000000"/>
          <w:sz w:val="22"/>
        </w:rPr>
        <w:t>Demo funcional local-first.</w:t>
      </w:r>
    </w:p>
    <w:p>
      <w:pPr>
        <w:spacing w:before="0" w:after="80" w:line="290" w:lineRule="auto"/>
        <w:ind w:left="540" w:hanging="279"/>
      </w:pPr>
      <w:r>
        <w:rPr>
          <w:rFonts w:ascii="Calibri" w:hAnsi="Calibri"/>
          <w:b w:val="0"/>
          <w:color w:val="000000"/>
          <w:sz w:val="22"/>
        </w:rPr>
        <w:t xml:space="preserve">• </w:t>
      </w:r>
      <w:r>
        <w:rPr>
          <w:rFonts w:ascii="Calibri" w:hAnsi="Calibri"/>
          <w:b w:val="0"/>
          <w:i w:val="0"/>
          <w:color w:val="000000"/>
          <w:sz w:val="22"/>
        </w:rPr>
        <w:t>Landing o tarjeta premium para presentación.</w:t>
      </w:r>
    </w:p>
    <w:p>
      <w:pPr>
        <w:spacing w:before="0" w:after="80" w:line="290" w:lineRule="auto"/>
        <w:ind w:left="540" w:hanging="279"/>
      </w:pPr>
      <w:r>
        <w:rPr>
          <w:rFonts w:ascii="Calibri" w:hAnsi="Calibri"/>
          <w:b w:val="0"/>
          <w:color w:val="000000"/>
          <w:sz w:val="22"/>
        </w:rPr>
        <w:t xml:space="preserve">• </w:t>
      </w:r>
      <w:r>
        <w:rPr>
          <w:rFonts w:ascii="Calibri" w:hAnsi="Calibri"/>
          <w:b w:val="0"/>
          <w:i w:val="0"/>
          <w:color w:val="000000"/>
          <w:sz w:val="22"/>
        </w:rPr>
        <w:t>Flujo visual del producto.</w:t>
      </w:r>
    </w:p>
    <w:p>
      <w:pPr>
        <w:spacing w:before="0" w:after="80" w:line="290" w:lineRule="auto"/>
        <w:ind w:left="540" w:hanging="279"/>
      </w:pPr>
      <w:r>
        <w:rPr>
          <w:rFonts w:ascii="Calibri" w:hAnsi="Calibri"/>
          <w:b w:val="0"/>
          <w:color w:val="000000"/>
          <w:sz w:val="22"/>
        </w:rPr>
        <w:t xml:space="preserve">• </w:t>
      </w:r>
      <w:r>
        <w:rPr>
          <w:rFonts w:ascii="Calibri" w:hAnsi="Calibri"/>
          <w:b w:val="0"/>
          <w:i w:val="0"/>
          <w:color w:val="000000"/>
          <w:sz w:val="22"/>
        </w:rPr>
        <w:t>Matriz de riesgos y limites.</w:t>
      </w:r>
    </w:p>
    <w:p>
      <w:pPr>
        <w:spacing w:before="0" w:after="80" w:line="290" w:lineRule="auto"/>
        <w:ind w:left="540" w:hanging="279"/>
      </w:pPr>
      <w:r>
        <w:rPr>
          <w:rFonts w:ascii="Calibri" w:hAnsi="Calibri"/>
          <w:b w:val="0"/>
          <w:color w:val="000000"/>
          <w:sz w:val="22"/>
        </w:rPr>
        <w:t xml:space="preserve">• </w:t>
      </w:r>
      <w:r>
        <w:rPr>
          <w:rFonts w:ascii="Calibri" w:hAnsi="Calibri"/>
          <w:b w:val="0"/>
          <w:i w:val="0"/>
          <w:color w:val="000000"/>
          <w:sz w:val="22"/>
        </w:rPr>
        <w:t>Primer paquete de anexos tecnicos.</w:t>
      </w:r>
    </w:p>
    <w:p>
      <w:pPr>
        <w:pStyle w:val="Heading2"/>
        <w:spacing w:before="240" w:after="120" w:line="264" w:lineRule="auto"/>
      </w:pPr>
      <w:r>
        <w:rPr>
          <w:rFonts w:ascii="Calibri" w:hAnsi="Calibri"/>
          <w:b w:val="0"/>
          <w:i w:val="0"/>
          <w:color w:val="2E74B5"/>
          <w:sz w:val="26"/>
        </w:rPr>
        <w:t>Mes 3: Cierre comercial</w:t>
      </w:r>
    </w:p>
    <w:p>
      <w:pPr>
        <w:spacing w:before="0" w:after="80" w:line="290" w:lineRule="auto"/>
        <w:ind w:left="540" w:hanging="279"/>
      </w:pPr>
      <w:r>
        <w:rPr>
          <w:rFonts w:ascii="Calibri" w:hAnsi="Calibri"/>
          <w:b w:val="0"/>
          <w:color w:val="000000"/>
          <w:sz w:val="22"/>
        </w:rPr>
        <w:t xml:space="preserve">• </w:t>
      </w:r>
      <w:r>
        <w:rPr>
          <w:rFonts w:ascii="Calibri" w:hAnsi="Calibri"/>
          <w:b w:val="0"/>
          <w:i w:val="0"/>
          <w:color w:val="000000"/>
          <w:sz w:val="22"/>
        </w:rPr>
        <w:t>MVP demostrable.</w:t>
      </w:r>
    </w:p>
    <w:p>
      <w:pPr>
        <w:spacing w:before="0" w:after="80" w:line="290" w:lineRule="auto"/>
        <w:ind w:left="540" w:hanging="279"/>
      </w:pPr>
      <w:r>
        <w:rPr>
          <w:rFonts w:ascii="Calibri" w:hAnsi="Calibri"/>
          <w:b w:val="0"/>
          <w:color w:val="000000"/>
          <w:sz w:val="22"/>
        </w:rPr>
        <w:t xml:space="preserve">• </w:t>
      </w:r>
      <w:r>
        <w:rPr>
          <w:rFonts w:ascii="Calibri" w:hAnsi="Calibri"/>
          <w:b w:val="0"/>
          <w:i w:val="0"/>
          <w:color w:val="000000"/>
          <w:sz w:val="22"/>
        </w:rPr>
        <w:t>Reporte de avances.</w:t>
      </w:r>
    </w:p>
    <w:p>
      <w:pPr>
        <w:spacing w:before="0" w:after="80" w:line="290" w:lineRule="auto"/>
        <w:ind w:left="540" w:hanging="279"/>
      </w:pPr>
      <w:r>
        <w:rPr>
          <w:rFonts w:ascii="Calibri" w:hAnsi="Calibri"/>
          <w:b w:val="0"/>
          <w:color w:val="000000"/>
          <w:sz w:val="22"/>
        </w:rPr>
        <w:t xml:space="preserve">• </w:t>
      </w:r>
      <w:r>
        <w:rPr>
          <w:rFonts w:ascii="Calibri" w:hAnsi="Calibri"/>
          <w:b w:val="0"/>
          <w:i w:val="0"/>
          <w:color w:val="000000"/>
          <w:sz w:val="22"/>
        </w:rPr>
        <w:t>Presupuesto de segunda etapa.</w:t>
      </w:r>
    </w:p>
    <w:p>
      <w:pPr>
        <w:spacing w:before="0" w:after="80" w:line="290" w:lineRule="auto"/>
        <w:ind w:left="540" w:hanging="279"/>
      </w:pPr>
      <w:r>
        <w:rPr>
          <w:rFonts w:ascii="Calibri" w:hAnsi="Calibri"/>
          <w:b w:val="0"/>
          <w:color w:val="000000"/>
          <w:sz w:val="22"/>
        </w:rPr>
        <w:t xml:space="preserve">• </w:t>
      </w:r>
      <w:r>
        <w:rPr>
          <w:rFonts w:ascii="Calibri" w:hAnsi="Calibri"/>
          <w:b w:val="0"/>
          <w:i w:val="0"/>
          <w:color w:val="000000"/>
          <w:sz w:val="22"/>
        </w:rPr>
        <w:t>Propuesta de contrato/licencia/revenue share.</w:t>
      </w:r>
    </w:p>
    <w:p>
      <w:pPr>
        <w:spacing w:before="0" w:after="80" w:line="290" w:lineRule="auto"/>
        <w:ind w:left="540" w:hanging="279"/>
      </w:pPr>
      <w:r>
        <w:rPr>
          <w:rFonts w:ascii="Calibri" w:hAnsi="Calibri"/>
          <w:b w:val="0"/>
          <w:color w:val="000000"/>
          <w:sz w:val="22"/>
        </w:rPr>
        <w:t xml:space="preserve">• </w:t>
      </w:r>
      <w:r>
        <w:rPr>
          <w:rFonts w:ascii="Calibri" w:hAnsi="Calibri"/>
          <w:b w:val="0"/>
          <w:i w:val="0"/>
          <w:color w:val="000000"/>
          <w:sz w:val="22"/>
        </w:rPr>
        <w:t>Presentación final para decidir sí se formaliza la siguiente ronda.</w:t>
      </w:r>
    </w:p>
    <w:p>
      <w:pPr>
        <w:pStyle w:val="Heading1"/>
        <w:spacing w:before="360" w:after="200" w:line="264" w:lineRule="auto"/>
      </w:pPr>
      <w:r>
        <w:rPr>
          <w:rFonts w:ascii="Calibri" w:hAnsi="Calibri"/>
          <w:b w:val="0"/>
          <w:i w:val="0"/>
          <w:color w:val="2E74B5"/>
          <w:sz w:val="32"/>
        </w:rPr>
        <w:t>11. Modelo de relación recomendado</w:t>
      </w:r>
    </w:p>
    <w:p>
      <w:pPr>
        <w:spacing w:before="0" w:after="160" w:line="320" w:lineRule="auto"/>
        <w:jc w:val="both"/>
      </w:pPr>
      <w:r>
        <w:rPr>
          <w:rFonts w:ascii="Calibri" w:hAnsi="Calibri"/>
          <w:b w:val="0"/>
          <w:i w:val="0"/>
          <w:color w:val="000000"/>
          <w:sz w:val="22"/>
        </w:rPr>
        <w:t>Para proteger a todas las partes, la relación debe avanzar por fases.</w:t>
      </w:r>
    </w:p>
    <w:p>
      <w:pPr>
        <w:pStyle w:val="Heading2"/>
        <w:spacing w:before="240" w:after="120" w:line="264" w:lineRule="auto"/>
      </w:pPr>
      <w:r>
        <w:rPr>
          <w:rFonts w:ascii="Calibri" w:hAnsi="Calibri"/>
          <w:b w:val="0"/>
          <w:i w:val="0"/>
          <w:color w:val="2E74B5"/>
          <w:sz w:val="26"/>
        </w:rPr>
        <w:t>Fase 1: Carta de intencion y NDA</w:t>
      </w:r>
    </w:p>
    <w:p>
      <w:pPr>
        <w:spacing w:before="0" w:after="160" w:line="320" w:lineRule="auto"/>
        <w:jc w:val="both"/>
      </w:pPr>
      <w:r>
        <w:rPr>
          <w:rFonts w:ascii="Calibri" w:hAnsi="Calibri"/>
          <w:b w:val="0"/>
          <w:i w:val="0"/>
          <w:color w:val="000000"/>
          <w:sz w:val="22"/>
        </w:rPr>
        <w:t>Se firma una carta simple donde se define:</w:t>
      </w:r>
    </w:p>
    <w:p>
      <w:pPr>
        <w:spacing w:before="0" w:after="80" w:line="290" w:lineRule="auto"/>
        <w:ind w:left="540" w:hanging="279"/>
      </w:pPr>
      <w:r>
        <w:rPr>
          <w:rFonts w:ascii="Calibri" w:hAnsi="Calibri"/>
          <w:b w:val="0"/>
          <w:color w:val="000000"/>
          <w:sz w:val="22"/>
        </w:rPr>
        <w:t xml:space="preserve">• </w:t>
      </w:r>
      <w:r>
        <w:rPr>
          <w:rFonts w:ascii="Calibri" w:hAnsi="Calibri"/>
          <w:b w:val="0"/>
          <w:i w:val="0"/>
          <w:color w:val="000000"/>
          <w:sz w:val="22"/>
        </w:rPr>
        <w:t>monto;</w:t>
      </w:r>
    </w:p>
    <w:p>
      <w:pPr>
        <w:spacing w:before="0" w:after="80" w:line="290" w:lineRule="auto"/>
        <w:ind w:left="540" w:hanging="279"/>
      </w:pPr>
      <w:r>
        <w:rPr>
          <w:rFonts w:ascii="Calibri" w:hAnsi="Calibri"/>
          <w:b w:val="0"/>
          <w:color w:val="000000"/>
          <w:sz w:val="22"/>
        </w:rPr>
        <w:t xml:space="preserve">• </w:t>
      </w:r>
      <w:r>
        <w:rPr>
          <w:rFonts w:ascii="Calibri" w:hAnsi="Calibri"/>
          <w:b w:val="0"/>
          <w:i w:val="0"/>
          <w:color w:val="000000"/>
          <w:sz w:val="22"/>
        </w:rPr>
        <w:t>duracion;</w:t>
      </w:r>
    </w:p>
    <w:p>
      <w:pPr>
        <w:spacing w:before="0" w:after="80" w:line="290" w:lineRule="auto"/>
        <w:ind w:left="540" w:hanging="279"/>
      </w:pPr>
      <w:r>
        <w:rPr>
          <w:rFonts w:ascii="Calibri" w:hAnsi="Calibri"/>
          <w:b w:val="0"/>
          <w:color w:val="000000"/>
          <w:sz w:val="22"/>
        </w:rPr>
        <w:t xml:space="preserve">• </w:t>
      </w:r>
      <w:r>
        <w:rPr>
          <w:rFonts w:ascii="Calibri" w:hAnsi="Calibri"/>
          <w:b w:val="0"/>
          <w:i w:val="0"/>
          <w:color w:val="000000"/>
          <w:sz w:val="22"/>
        </w:rPr>
        <w:t>entregables;</w:t>
      </w:r>
    </w:p>
    <w:p>
      <w:pPr>
        <w:spacing w:before="0" w:after="80" w:line="290" w:lineRule="auto"/>
        <w:ind w:left="540" w:hanging="279"/>
      </w:pPr>
      <w:r>
        <w:rPr>
          <w:rFonts w:ascii="Calibri" w:hAnsi="Calibri"/>
          <w:b w:val="0"/>
          <w:color w:val="000000"/>
          <w:sz w:val="22"/>
        </w:rPr>
        <w:t xml:space="preserve">• </w:t>
      </w:r>
      <w:r>
        <w:rPr>
          <w:rFonts w:ascii="Calibri" w:hAnsi="Calibri"/>
          <w:b w:val="0"/>
          <w:i w:val="0"/>
          <w:color w:val="000000"/>
          <w:sz w:val="22"/>
        </w:rPr>
        <w:t>confidencialidad;</w:t>
      </w:r>
    </w:p>
    <w:p>
      <w:pPr>
        <w:spacing w:before="0" w:after="80" w:line="290" w:lineRule="auto"/>
        <w:ind w:left="540" w:hanging="279"/>
      </w:pPr>
      <w:r>
        <w:rPr>
          <w:rFonts w:ascii="Calibri" w:hAnsi="Calibri"/>
          <w:b w:val="0"/>
          <w:color w:val="000000"/>
          <w:sz w:val="22"/>
        </w:rPr>
        <w:t xml:space="preserve">• </w:t>
      </w:r>
      <w:r>
        <w:rPr>
          <w:rFonts w:ascii="Calibri" w:hAnsi="Calibri"/>
          <w:b w:val="0"/>
          <w:i w:val="0"/>
          <w:color w:val="000000"/>
          <w:sz w:val="22"/>
        </w:rPr>
        <w:t>uso de información;</w:t>
      </w:r>
    </w:p>
    <w:p>
      <w:pPr>
        <w:spacing w:before="0" w:after="80" w:line="290" w:lineRule="auto"/>
        <w:ind w:left="540" w:hanging="279"/>
      </w:pPr>
      <w:r>
        <w:rPr>
          <w:rFonts w:ascii="Calibri" w:hAnsi="Calibri"/>
          <w:b w:val="0"/>
          <w:color w:val="000000"/>
          <w:sz w:val="22"/>
        </w:rPr>
        <w:t xml:space="preserve">• </w:t>
      </w:r>
      <w:r>
        <w:rPr>
          <w:rFonts w:ascii="Calibri" w:hAnsi="Calibri"/>
          <w:b w:val="0"/>
          <w:i w:val="0"/>
          <w:color w:val="000000"/>
          <w:sz w:val="22"/>
        </w:rPr>
        <w:t>propiedad intelectual preexistente de Daniel;</w:t>
      </w:r>
    </w:p>
    <w:p>
      <w:pPr>
        <w:spacing w:before="0" w:after="80" w:line="290" w:lineRule="auto"/>
        <w:ind w:left="540" w:hanging="279"/>
      </w:pPr>
      <w:r>
        <w:rPr>
          <w:rFonts w:ascii="Calibri" w:hAnsi="Calibri"/>
          <w:b w:val="0"/>
          <w:color w:val="000000"/>
          <w:sz w:val="22"/>
        </w:rPr>
        <w:t xml:space="preserve">• </w:t>
      </w:r>
      <w:r>
        <w:rPr>
          <w:rFonts w:ascii="Calibri" w:hAnsi="Calibri"/>
          <w:b w:val="0"/>
          <w:i w:val="0"/>
          <w:color w:val="000000"/>
          <w:sz w:val="22"/>
        </w:rPr>
        <w:t>derecho de preferencia del inversionista.</w:t>
      </w:r>
    </w:p>
    <w:p>
      <w:pPr>
        <w:pStyle w:val="Heading2"/>
        <w:spacing w:before="240" w:after="120" w:line="264" w:lineRule="auto"/>
      </w:pPr>
      <w:r>
        <w:rPr>
          <w:rFonts w:ascii="Calibri" w:hAnsi="Calibri"/>
          <w:b w:val="0"/>
          <w:i w:val="0"/>
          <w:color w:val="2E74B5"/>
          <w:sz w:val="26"/>
        </w:rPr>
        <w:t>Fase 2: Piloto financiado</w:t>
      </w:r>
    </w:p>
    <w:p>
      <w:pPr>
        <w:spacing w:before="0" w:after="160" w:line="320" w:lineRule="auto"/>
        <w:jc w:val="both"/>
      </w:pPr>
      <w:r>
        <w:rPr>
          <w:rFonts w:ascii="Calibri" w:hAnsi="Calibri"/>
          <w:b w:val="0"/>
          <w:i w:val="0"/>
          <w:color w:val="000000"/>
          <w:sz w:val="22"/>
        </w:rPr>
        <w:t>El inversionista financia la fase de 90 días. Daniel entrega avances verificables, demos y reportes.</w:t>
      </w:r>
    </w:p>
    <w:p>
      <w:pPr>
        <w:pStyle w:val="Heading2"/>
        <w:spacing w:before="240" w:after="120" w:line="264" w:lineRule="auto"/>
      </w:pPr>
      <w:r>
        <w:rPr>
          <w:rFonts w:ascii="Calibri" w:hAnsi="Calibri"/>
          <w:b w:val="0"/>
          <w:i w:val="0"/>
          <w:color w:val="2E74B5"/>
          <w:sz w:val="26"/>
        </w:rPr>
        <w:t>Fase 3: Decisión de segunda etapa</w:t>
      </w:r>
    </w:p>
    <w:p>
      <w:pPr>
        <w:spacing w:before="0" w:after="160" w:line="320" w:lineRule="auto"/>
        <w:jc w:val="both"/>
      </w:pPr>
      <w:r>
        <w:rPr>
          <w:rFonts w:ascii="Calibri" w:hAnsi="Calibri"/>
          <w:b w:val="0"/>
          <w:i w:val="0"/>
          <w:color w:val="000000"/>
          <w:sz w:val="22"/>
        </w:rPr>
        <w:t>Sí el MVP demuestra valor, se negocia:</w:t>
      </w:r>
    </w:p>
    <w:p>
      <w:pPr>
        <w:spacing w:before="0" w:after="80" w:line="290" w:lineRule="auto"/>
        <w:ind w:left="540" w:hanging="279"/>
      </w:pPr>
      <w:r>
        <w:rPr>
          <w:rFonts w:ascii="Calibri" w:hAnsi="Calibri"/>
          <w:b w:val="0"/>
          <w:color w:val="000000"/>
          <w:sz w:val="22"/>
        </w:rPr>
        <w:t xml:space="preserve">• </w:t>
      </w:r>
      <w:r>
        <w:rPr>
          <w:rFonts w:ascii="Calibri" w:hAnsi="Calibri"/>
          <w:b w:val="0"/>
          <w:i w:val="0"/>
          <w:color w:val="000000"/>
          <w:sz w:val="22"/>
        </w:rPr>
        <w:t>licencia de uso;</w:t>
      </w:r>
    </w:p>
    <w:p>
      <w:pPr>
        <w:spacing w:before="0" w:after="80" w:line="290" w:lineRule="auto"/>
        <w:ind w:left="540" w:hanging="279"/>
      </w:pPr>
      <w:r>
        <w:rPr>
          <w:rFonts w:ascii="Calibri" w:hAnsi="Calibri"/>
          <w:b w:val="0"/>
          <w:color w:val="000000"/>
          <w:sz w:val="22"/>
        </w:rPr>
        <w:t xml:space="preserve">• </w:t>
      </w:r>
      <w:r>
        <w:rPr>
          <w:rFonts w:ascii="Calibri" w:hAnsi="Calibri"/>
          <w:b w:val="0"/>
          <w:i w:val="0"/>
          <w:color w:val="000000"/>
          <w:sz w:val="22"/>
        </w:rPr>
        <w:t>revenue share;</w:t>
      </w:r>
    </w:p>
    <w:p>
      <w:pPr>
        <w:spacing w:before="0" w:after="80" w:line="290" w:lineRule="auto"/>
        <w:ind w:left="540" w:hanging="279"/>
      </w:pPr>
      <w:r>
        <w:rPr>
          <w:rFonts w:ascii="Calibri" w:hAnsi="Calibri"/>
          <w:b w:val="0"/>
          <w:color w:val="000000"/>
          <w:sz w:val="22"/>
        </w:rPr>
        <w:t xml:space="preserve">• </w:t>
      </w:r>
      <w:r>
        <w:rPr>
          <w:rFonts w:ascii="Calibri" w:hAnsi="Calibri"/>
          <w:b w:val="0"/>
          <w:i w:val="0"/>
          <w:color w:val="000000"/>
          <w:sz w:val="22"/>
        </w:rPr>
        <w:t>participación en una vertical;</w:t>
      </w:r>
    </w:p>
    <w:p>
      <w:pPr>
        <w:spacing w:before="0" w:after="80" w:line="290" w:lineRule="auto"/>
        <w:ind w:left="540" w:hanging="279"/>
      </w:pPr>
      <w:r>
        <w:rPr>
          <w:rFonts w:ascii="Calibri" w:hAnsi="Calibri"/>
          <w:b w:val="0"/>
          <w:color w:val="000000"/>
          <w:sz w:val="22"/>
        </w:rPr>
        <w:t xml:space="preserve">• </w:t>
      </w:r>
      <w:r>
        <w:rPr>
          <w:rFonts w:ascii="Calibri" w:hAnsi="Calibri"/>
          <w:b w:val="0"/>
          <w:i w:val="0"/>
          <w:color w:val="000000"/>
          <w:sz w:val="22"/>
        </w:rPr>
        <w:t>sociedad nueva;</w:t>
      </w:r>
    </w:p>
    <w:p>
      <w:pPr>
        <w:spacing w:before="0" w:after="80" w:line="290" w:lineRule="auto"/>
        <w:ind w:left="540" w:hanging="279"/>
      </w:pPr>
      <w:r>
        <w:rPr>
          <w:rFonts w:ascii="Calibri" w:hAnsi="Calibri"/>
          <w:b w:val="0"/>
          <w:color w:val="000000"/>
          <w:sz w:val="22"/>
        </w:rPr>
        <w:t xml:space="preserve">• </w:t>
      </w:r>
      <w:r>
        <w:rPr>
          <w:rFonts w:ascii="Calibri" w:hAnsi="Calibri"/>
          <w:b w:val="0"/>
          <w:i w:val="0"/>
          <w:color w:val="000000"/>
          <w:sz w:val="22"/>
        </w:rPr>
        <w:t>contrato de mantenimiento;</w:t>
      </w:r>
    </w:p>
    <w:p>
      <w:pPr>
        <w:spacing w:before="0" w:after="80" w:line="290" w:lineRule="auto"/>
        <w:ind w:left="540" w:hanging="279"/>
      </w:pPr>
      <w:r>
        <w:rPr>
          <w:rFonts w:ascii="Calibri" w:hAnsi="Calibri"/>
          <w:b w:val="0"/>
          <w:color w:val="000000"/>
          <w:sz w:val="22"/>
        </w:rPr>
        <w:t xml:space="preserve">• </w:t>
      </w:r>
      <w:r>
        <w:rPr>
          <w:rFonts w:ascii="Calibri" w:hAnsi="Calibri"/>
          <w:b w:val="0"/>
          <w:i w:val="0"/>
          <w:color w:val="000000"/>
          <w:sz w:val="22"/>
        </w:rPr>
        <w:t>inversión adicional.</w:t>
      </w:r>
    </w:p>
    <w:p>
      <w:pPr>
        <w:pStyle w:val="Heading1"/>
        <w:spacing w:before="360" w:after="200" w:line="264" w:lineRule="auto"/>
      </w:pPr>
      <w:r>
        <w:rPr>
          <w:rFonts w:ascii="Calibri" w:hAnsi="Calibri"/>
          <w:b w:val="0"/>
          <w:i w:val="0"/>
          <w:color w:val="2E74B5"/>
          <w:sz w:val="32"/>
        </w:rPr>
        <w:t>12. Propiedad intelectual</w:t>
      </w:r>
    </w:p>
    <w:p>
      <w:pPr>
        <w:spacing w:before="0" w:after="160" w:line="320" w:lineRule="auto"/>
        <w:jc w:val="both"/>
      </w:pPr>
      <w:r>
        <w:rPr>
          <w:rFonts w:ascii="Calibri" w:hAnsi="Calibri"/>
          <w:b w:val="0"/>
          <w:i w:val="0"/>
          <w:color w:val="000000"/>
          <w:sz w:val="22"/>
        </w:rPr>
        <w:t>La propiedad intelectual preexistente, arquitectura, código base, diseño, marca, conceptos, portafolio y know-how de Daniel deben quedar protegidos.</w:t>
      </w:r>
    </w:p>
    <w:p>
      <w:pPr>
        <w:spacing w:before="0" w:after="160" w:line="320" w:lineRule="auto"/>
        <w:jc w:val="both"/>
      </w:pPr>
      <w:r>
        <w:rPr>
          <w:rFonts w:ascii="Calibri" w:hAnsi="Calibri"/>
          <w:b w:val="0"/>
          <w:i w:val="0"/>
          <w:color w:val="000000"/>
          <w:sz w:val="22"/>
        </w:rPr>
        <w:t>La inversión inicial no debe interpretarse automaticamente como compra total de Unova ni de todos sus proyectos.</w:t>
      </w:r>
    </w:p>
    <w:p>
      <w:pPr>
        <w:spacing w:before="0" w:after="160" w:line="320" w:lineRule="auto"/>
        <w:jc w:val="both"/>
      </w:pPr>
      <w:r>
        <w:rPr>
          <w:rFonts w:ascii="Calibri" w:hAnsi="Calibri"/>
          <w:b w:val="0"/>
          <w:i w:val="0"/>
          <w:color w:val="000000"/>
          <w:sz w:val="22"/>
        </w:rPr>
        <w:t>Propuesta base:</w:t>
      </w:r>
    </w:p>
    <w:p>
      <w:pPr>
        <w:spacing w:before="0" w:after="80" w:line="290" w:lineRule="auto"/>
        <w:ind w:left="540" w:hanging="279"/>
      </w:pPr>
      <w:r>
        <w:rPr>
          <w:rFonts w:ascii="Calibri" w:hAnsi="Calibri"/>
          <w:b w:val="0"/>
          <w:color w:val="000000"/>
          <w:sz w:val="22"/>
        </w:rPr>
        <w:t xml:space="preserve">• </w:t>
      </w:r>
      <w:r>
        <w:rPr>
          <w:rFonts w:ascii="Calibri" w:hAnsi="Calibri"/>
          <w:b w:val="0"/>
          <w:i w:val="0"/>
          <w:color w:val="000000"/>
          <w:sz w:val="22"/>
        </w:rPr>
        <w:t>Daniel conserva la propiedad intelectual preexistente.</w:t>
      </w:r>
    </w:p>
    <w:p>
      <w:pPr>
        <w:spacing w:before="0" w:after="80" w:line="290" w:lineRule="auto"/>
        <w:ind w:left="540" w:hanging="279"/>
      </w:pPr>
      <w:r>
        <w:rPr>
          <w:rFonts w:ascii="Calibri" w:hAnsi="Calibri"/>
          <w:b w:val="0"/>
          <w:color w:val="000000"/>
          <w:sz w:val="22"/>
        </w:rPr>
        <w:t xml:space="preserve">• </w:t>
      </w:r>
      <w:r>
        <w:rPr>
          <w:rFonts w:ascii="Calibri" w:hAnsi="Calibri"/>
          <w:b w:val="0"/>
          <w:i w:val="0"/>
          <w:color w:val="000000"/>
          <w:sz w:val="22"/>
        </w:rPr>
        <w:t>El inversionista obtiene derechos preferentes sobre el piloto o vertical acordada.</w:t>
      </w:r>
    </w:p>
    <w:p>
      <w:pPr>
        <w:spacing w:before="0" w:after="80" w:line="290" w:lineRule="auto"/>
        <w:ind w:left="540" w:hanging="279"/>
      </w:pPr>
      <w:r>
        <w:rPr>
          <w:rFonts w:ascii="Calibri" w:hAnsi="Calibri"/>
          <w:b w:val="0"/>
          <w:color w:val="000000"/>
          <w:sz w:val="22"/>
        </w:rPr>
        <w:t xml:space="preserve">• </w:t>
      </w:r>
      <w:r>
        <w:rPr>
          <w:rFonts w:ascii="Calibri" w:hAnsi="Calibri"/>
          <w:b w:val="0"/>
          <w:i w:val="0"/>
          <w:color w:val="000000"/>
          <w:sz w:val="22"/>
        </w:rPr>
        <w:t>Cualquier participación societaria se negocia despues del MVP, con documento legal especifico.</w:t>
      </w:r>
    </w:p>
    <w:p>
      <w:pPr>
        <w:spacing w:before="0" w:after="80" w:line="290" w:lineRule="auto"/>
        <w:ind w:left="540" w:hanging="279"/>
      </w:pPr>
      <w:r>
        <w:rPr>
          <w:rFonts w:ascii="Calibri" w:hAnsi="Calibri"/>
          <w:b w:val="0"/>
          <w:color w:val="000000"/>
          <w:sz w:val="22"/>
        </w:rPr>
        <w:t xml:space="preserve">• </w:t>
      </w:r>
      <w:r>
        <w:rPr>
          <w:rFonts w:ascii="Calibri" w:hAnsi="Calibri"/>
          <w:b w:val="0"/>
          <w:i w:val="0"/>
          <w:color w:val="000000"/>
          <w:sz w:val="22"/>
        </w:rPr>
        <w:t>Los datos confidenciales del inversionista no se integran a demos publicas sin autorizacion.</w:t>
      </w:r>
    </w:p>
    <w:p>
      <w:pPr>
        <w:pStyle w:val="Heading1"/>
        <w:spacing w:before="360" w:after="200" w:line="264" w:lineRule="auto"/>
      </w:pPr>
      <w:r>
        <w:rPr>
          <w:rFonts w:ascii="Calibri" w:hAnsi="Calibri"/>
          <w:b w:val="0"/>
          <w:i w:val="0"/>
          <w:color w:val="2E74B5"/>
          <w:sz w:val="32"/>
        </w:rPr>
        <w:t>13. Riesgos y mitigacion</w:t>
      </w:r>
    </w:p>
    <w:tbl>
      <w:tblPr>
        <w:tblStyle w:val="TableGrid"/>
        <w:tblW w:type="dxa" w:w="9360"/>
        <w:jc w:val="left"/>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3168"/>
        <w:gridCol w:w="1152"/>
        <w:gridCol w:w="5040"/>
      </w:tblGrid>
      <w:tr>
        <w:tc>
          <w:tcPr>
            <w:tcW w:type="dxa" w:w="3168"/>
            <w:tcMar>
              <w:top w:w="80" w:type="dxa"/>
              <w:start w:w="120" w:type="dxa"/>
              <w:bottom w:w="80" w:type="dxa"/>
              <w:end w:w="120" w:type="dxa"/>
            </w:tcMar>
            <w:vAlign w:val="center"/>
            <w:shd w:fill="E8EEF5"/>
          </w:tcPr>
          <w:p>
            <w:pPr>
              <w:spacing w:before="0" w:after="0" w:line="264" w:lineRule="auto"/>
              <w:jc w:val="center"/>
            </w:pPr>
            <w:r>
              <w:rPr>
                <w:rFonts w:ascii="Calibri" w:hAnsi="Calibri"/>
                <w:b/>
                <w:i w:val="0"/>
                <w:color w:val="0B2545"/>
                <w:sz w:val="19"/>
              </w:rPr>
              <w:t>Riesgo</w:t>
            </w:r>
          </w:p>
        </w:tc>
        <w:tc>
          <w:tcPr>
            <w:tcW w:type="dxa" w:w="1152"/>
            <w:tcMar>
              <w:top w:w="80" w:type="dxa"/>
              <w:start w:w="120" w:type="dxa"/>
              <w:bottom w:w="80" w:type="dxa"/>
              <w:end w:w="120" w:type="dxa"/>
            </w:tcMar>
            <w:vAlign w:val="center"/>
            <w:shd w:fill="E8EEF5"/>
          </w:tcPr>
          <w:p>
            <w:pPr>
              <w:spacing w:before="0" w:after="0" w:line="264" w:lineRule="auto"/>
              <w:jc w:val="center"/>
            </w:pPr>
            <w:r>
              <w:rPr>
                <w:rFonts w:ascii="Calibri" w:hAnsi="Calibri"/>
                <w:b/>
                <w:i w:val="0"/>
                <w:color w:val="0B2545"/>
                <w:sz w:val="19"/>
              </w:rPr>
              <w:t>Nivel</w:t>
            </w:r>
          </w:p>
        </w:tc>
        <w:tc>
          <w:tcPr>
            <w:tcW w:type="dxa" w:w="5040"/>
            <w:tcMar>
              <w:top w:w="80" w:type="dxa"/>
              <w:start w:w="120" w:type="dxa"/>
              <w:bottom w:w="80" w:type="dxa"/>
              <w:end w:w="120" w:type="dxa"/>
            </w:tcMar>
            <w:vAlign w:val="center"/>
            <w:shd w:fill="E8EEF5"/>
          </w:tcPr>
          <w:p>
            <w:pPr>
              <w:spacing w:before="0" w:after="0" w:line="264" w:lineRule="auto"/>
              <w:jc w:val="center"/>
            </w:pPr>
            <w:r>
              <w:rPr>
                <w:rFonts w:ascii="Calibri" w:hAnsi="Calibri"/>
                <w:b/>
                <w:i w:val="0"/>
                <w:color w:val="0B2545"/>
                <w:sz w:val="19"/>
              </w:rPr>
              <w:t>Mitigacion</w:t>
            </w:r>
          </w:p>
        </w:tc>
      </w:tr>
      <w:tr>
        <w:tc>
          <w:tcPr>
            <w:tcW w:type="dxa" w:w="3168"/>
          </w:tcPr>
          <w:p>
            <w:pPr>
              <w:spacing w:before="0" w:after="0" w:line="276" w:lineRule="auto"/>
            </w:pPr>
            <w:r>
              <w:rPr>
                <w:rFonts w:ascii="Calibri" w:hAnsi="Calibri"/>
                <w:b w:val="0"/>
                <w:i w:val="0"/>
                <w:color w:val="000000"/>
                <w:sz w:val="18"/>
              </w:rPr>
              <w:t>Portafolio demasiado amplio</w:t>
            </w:r>
          </w:p>
        </w:tc>
        <w:tc>
          <w:tcPr>
            <w:tcW w:type="dxa" w:w="1152"/>
          </w:tcPr>
          <w:p>
            <w:pPr>
              <w:spacing w:before="0" w:after="0" w:line="276" w:lineRule="auto"/>
              <w:jc w:val="center"/>
            </w:pPr>
            <w:r>
              <w:rPr>
                <w:rFonts w:ascii="Calibri" w:hAnsi="Calibri"/>
                <w:b w:val="0"/>
                <w:i w:val="0"/>
                <w:color w:val="000000"/>
                <w:sz w:val="18"/>
              </w:rPr>
              <w:t>Alto</w:t>
            </w:r>
          </w:p>
        </w:tc>
        <w:tc>
          <w:tcPr>
            <w:tcW w:type="dxa" w:w="5040"/>
          </w:tcPr>
          <w:p>
            <w:pPr>
              <w:spacing w:before="0" w:after="0" w:line="276" w:lineRule="auto"/>
            </w:pPr>
            <w:r>
              <w:rPr>
                <w:rFonts w:ascii="Calibri" w:hAnsi="Calibri"/>
                <w:b w:val="0"/>
                <w:i w:val="0"/>
                <w:color w:val="000000"/>
                <w:sz w:val="18"/>
              </w:rPr>
              <w:t>Enfocar 90 días en una demo principal y una narrativa de estudio.</w:t>
            </w:r>
          </w:p>
        </w:tc>
      </w:tr>
      <w:tr>
        <w:tc>
          <w:tcPr>
            <w:tcW w:type="dxa" w:w="3168"/>
          </w:tcPr>
          <w:p>
            <w:pPr>
              <w:spacing w:before="0" w:after="0" w:line="276" w:lineRule="auto"/>
            </w:pPr>
            <w:r>
              <w:rPr>
                <w:rFonts w:ascii="Calibri" w:hAnsi="Calibri"/>
                <w:b w:val="0"/>
                <w:i w:val="0"/>
                <w:color w:val="000000"/>
                <w:sz w:val="18"/>
              </w:rPr>
              <w:t>Prometer demasiado pronto</w:t>
            </w:r>
          </w:p>
        </w:tc>
        <w:tc>
          <w:tcPr>
            <w:tcW w:type="dxa" w:w="1152"/>
          </w:tcPr>
          <w:p>
            <w:pPr>
              <w:spacing w:before="0" w:after="0" w:line="276" w:lineRule="auto"/>
              <w:jc w:val="center"/>
            </w:pPr>
            <w:r>
              <w:rPr>
                <w:rFonts w:ascii="Calibri" w:hAnsi="Calibri"/>
                <w:b w:val="0"/>
                <w:i w:val="0"/>
                <w:color w:val="000000"/>
                <w:sz w:val="18"/>
              </w:rPr>
              <w:t>Alto</w:t>
            </w:r>
          </w:p>
        </w:tc>
        <w:tc>
          <w:tcPr>
            <w:tcW w:type="dxa" w:w="5040"/>
          </w:tcPr>
          <w:p>
            <w:pPr>
              <w:spacing w:before="0" w:after="0" w:line="276" w:lineRule="auto"/>
            </w:pPr>
            <w:r>
              <w:rPr>
                <w:rFonts w:ascii="Calibri" w:hAnsi="Calibri"/>
                <w:b w:val="0"/>
                <w:i w:val="0"/>
                <w:color w:val="000000"/>
                <w:sz w:val="18"/>
              </w:rPr>
              <w:t>Separar piloto, MVP, segunda etapa y expansión.</w:t>
            </w:r>
          </w:p>
        </w:tc>
      </w:tr>
      <w:tr>
        <w:tc>
          <w:tcPr>
            <w:tcW w:type="dxa" w:w="3168"/>
          </w:tcPr>
          <w:p>
            <w:pPr>
              <w:spacing w:before="0" w:after="0" w:line="276" w:lineRule="auto"/>
            </w:pPr>
            <w:r>
              <w:rPr>
                <w:rFonts w:ascii="Calibri" w:hAnsi="Calibri"/>
                <w:b w:val="0"/>
                <w:i w:val="0"/>
                <w:color w:val="000000"/>
                <w:sz w:val="18"/>
              </w:rPr>
              <w:t>Mezclar información sensible</w:t>
            </w:r>
          </w:p>
        </w:tc>
        <w:tc>
          <w:tcPr>
            <w:tcW w:type="dxa" w:w="1152"/>
          </w:tcPr>
          <w:p>
            <w:pPr>
              <w:spacing w:before="0" w:after="0" w:line="276" w:lineRule="auto"/>
              <w:jc w:val="center"/>
            </w:pPr>
            <w:r>
              <w:rPr>
                <w:rFonts w:ascii="Calibri" w:hAnsi="Calibri"/>
                <w:b w:val="0"/>
                <w:i w:val="0"/>
                <w:color w:val="000000"/>
                <w:sz w:val="18"/>
              </w:rPr>
              <w:t>Alto</w:t>
            </w:r>
          </w:p>
        </w:tc>
        <w:tc>
          <w:tcPr>
            <w:tcW w:type="dxa" w:w="5040"/>
          </w:tcPr>
          <w:p>
            <w:pPr>
              <w:spacing w:before="0" w:after="0" w:line="276" w:lineRule="auto"/>
            </w:pPr>
            <w:r>
              <w:rPr>
                <w:rFonts w:ascii="Calibri" w:hAnsi="Calibri"/>
                <w:b w:val="0"/>
                <w:i w:val="0"/>
                <w:color w:val="000000"/>
                <w:sz w:val="18"/>
              </w:rPr>
              <w:t>Trabajar con datos autorizados, anonimizados o de prueba.</w:t>
            </w:r>
          </w:p>
        </w:tc>
      </w:tr>
      <w:tr>
        <w:tc>
          <w:tcPr>
            <w:tcW w:type="dxa" w:w="3168"/>
          </w:tcPr>
          <w:p>
            <w:pPr>
              <w:spacing w:before="0" w:after="0" w:line="276" w:lineRule="auto"/>
            </w:pPr>
            <w:r>
              <w:rPr>
                <w:rFonts w:ascii="Calibri" w:hAnsi="Calibri"/>
                <w:b w:val="0"/>
                <w:i w:val="0"/>
                <w:color w:val="000000"/>
                <w:sz w:val="18"/>
              </w:rPr>
              <w:t>Ambiguedad legal</w:t>
            </w:r>
          </w:p>
        </w:tc>
        <w:tc>
          <w:tcPr>
            <w:tcW w:type="dxa" w:w="1152"/>
          </w:tcPr>
          <w:p>
            <w:pPr>
              <w:spacing w:before="0" w:after="0" w:line="276" w:lineRule="auto"/>
              <w:jc w:val="center"/>
            </w:pPr>
            <w:r>
              <w:rPr>
                <w:rFonts w:ascii="Calibri" w:hAnsi="Calibri"/>
                <w:b w:val="0"/>
                <w:i w:val="0"/>
                <w:color w:val="000000"/>
                <w:sz w:val="18"/>
              </w:rPr>
              <w:t>Alto</w:t>
            </w:r>
          </w:p>
        </w:tc>
        <w:tc>
          <w:tcPr>
            <w:tcW w:type="dxa" w:w="5040"/>
          </w:tcPr>
          <w:p>
            <w:pPr>
              <w:spacing w:before="0" w:after="0" w:line="276" w:lineRule="auto"/>
            </w:pPr>
            <w:r>
              <w:rPr>
                <w:rFonts w:ascii="Calibri" w:hAnsi="Calibri"/>
                <w:b w:val="0"/>
                <w:i w:val="0"/>
                <w:color w:val="000000"/>
                <w:sz w:val="18"/>
              </w:rPr>
              <w:t>Usar carta de intencion, NDA y revisión profesional antes de sociedad.</w:t>
            </w:r>
          </w:p>
        </w:tc>
      </w:tr>
      <w:tr>
        <w:tc>
          <w:tcPr>
            <w:tcW w:type="dxa" w:w="3168"/>
          </w:tcPr>
          <w:p>
            <w:pPr>
              <w:spacing w:before="0" w:after="0" w:line="276" w:lineRule="auto"/>
            </w:pPr>
            <w:r>
              <w:rPr>
                <w:rFonts w:ascii="Calibri" w:hAnsi="Calibri"/>
                <w:b w:val="0"/>
                <w:i w:val="0"/>
                <w:color w:val="000000"/>
                <w:sz w:val="18"/>
              </w:rPr>
              <w:t>Gasto sin retorno medible</w:t>
            </w:r>
          </w:p>
        </w:tc>
        <w:tc>
          <w:tcPr>
            <w:tcW w:type="dxa" w:w="1152"/>
          </w:tcPr>
          <w:p>
            <w:pPr>
              <w:spacing w:before="0" w:after="0" w:line="276" w:lineRule="auto"/>
              <w:jc w:val="center"/>
            </w:pPr>
            <w:r>
              <w:rPr>
                <w:rFonts w:ascii="Calibri" w:hAnsi="Calibri"/>
                <w:b w:val="0"/>
                <w:i w:val="0"/>
                <w:color w:val="000000"/>
                <w:sz w:val="18"/>
              </w:rPr>
              <w:t>Medio</w:t>
            </w:r>
          </w:p>
        </w:tc>
        <w:tc>
          <w:tcPr>
            <w:tcW w:type="dxa" w:w="5040"/>
          </w:tcPr>
          <w:p>
            <w:pPr>
              <w:spacing w:before="0" w:after="0" w:line="276" w:lineRule="auto"/>
            </w:pPr>
            <w:r>
              <w:rPr>
                <w:rFonts w:ascii="Calibri" w:hAnsi="Calibri"/>
                <w:b w:val="0"/>
                <w:i w:val="0"/>
                <w:color w:val="000000"/>
                <w:sz w:val="18"/>
              </w:rPr>
              <w:t>Cada gasto se vincula a entregables verificables.</w:t>
            </w:r>
          </w:p>
        </w:tc>
      </w:tr>
      <w:tr>
        <w:tc>
          <w:tcPr>
            <w:tcW w:type="dxa" w:w="3168"/>
          </w:tcPr>
          <w:p>
            <w:pPr>
              <w:spacing w:before="0" w:after="0" w:line="276" w:lineRule="auto"/>
            </w:pPr>
            <w:r>
              <w:rPr>
                <w:rFonts w:ascii="Calibri" w:hAnsi="Calibri"/>
                <w:b w:val="0"/>
                <w:i w:val="0"/>
                <w:color w:val="000000"/>
                <w:sz w:val="18"/>
              </w:rPr>
              <w:t>Confundir Unova con solo videojuegos</w:t>
            </w:r>
          </w:p>
        </w:tc>
        <w:tc>
          <w:tcPr>
            <w:tcW w:type="dxa" w:w="1152"/>
          </w:tcPr>
          <w:p>
            <w:pPr>
              <w:spacing w:before="0" w:after="0" w:line="276" w:lineRule="auto"/>
              <w:jc w:val="center"/>
            </w:pPr>
            <w:r>
              <w:rPr>
                <w:rFonts w:ascii="Calibri" w:hAnsi="Calibri"/>
                <w:b w:val="0"/>
                <w:i w:val="0"/>
                <w:color w:val="000000"/>
                <w:sz w:val="18"/>
              </w:rPr>
              <w:t>Medio</w:t>
            </w:r>
          </w:p>
        </w:tc>
        <w:tc>
          <w:tcPr>
            <w:tcW w:type="dxa" w:w="5040"/>
          </w:tcPr>
          <w:p>
            <w:pPr>
              <w:spacing w:before="0" w:after="0" w:line="276" w:lineRule="auto"/>
            </w:pPr>
            <w:r>
              <w:rPr>
                <w:rFonts w:ascii="Calibri" w:hAnsi="Calibri"/>
                <w:b w:val="0"/>
                <w:i w:val="0"/>
                <w:color w:val="000000"/>
                <w:sz w:val="18"/>
              </w:rPr>
              <w:t>Presentar Unova como estudio de software, IA e IP interactiva.</w:t>
            </w:r>
          </w:p>
        </w:tc>
      </w:tr>
    </w:tbl>
    <w:p>
      <w:pPr>
        <w:spacing w:after="80"/>
      </w:pPr>
    </w:p>
    <w:p>
      <w:pPr>
        <w:pStyle w:val="Heading1"/>
        <w:spacing w:before="360" w:after="200" w:line="264" w:lineRule="auto"/>
      </w:pPr>
      <w:r>
        <w:rPr>
          <w:rFonts w:ascii="Calibri" w:hAnsi="Calibri"/>
          <w:b w:val="0"/>
          <w:i w:val="0"/>
          <w:color w:val="2E74B5"/>
          <w:sz w:val="32"/>
        </w:rPr>
        <w:t>14. Como debe presentarse la solicitud</w:t>
      </w:r>
    </w:p>
    <w:p>
      <w:pPr>
        <w:spacing w:before="0" w:after="160" w:line="320" w:lineRule="auto"/>
        <w:jc w:val="both"/>
      </w:pPr>
      <w:r>
        <w:rPr>
          <w:rFonts w:ascii="Calibri" w:hAnsi="Calibri"/>
          <w:b w:val="0"/>
          <w:i w:val="0"/>
          <w:color w:val="000000"/>
          <w:sz w:val="22"/>
        </w:rPr>
        <w:t>La frase central no debe ser:</w:t>
      </w:r>
    </w:p>
    <w:tbl>
      <w:tblPr>
        <w:tblW w:type="dxa" w:w="9360"/>
        <w:jc w:val="left"/>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9360"/>
      </w:tblGrid>
      <w:tr>
        <w:tc>
          <w:tcPr>
            <w:tcW w:type="dxa" w:w="9360"/>
            <w:tcMar>
              <w:top w:w="80" w:type="dxa"/>
              <w:start w:w="120" w:type="dxa"/>
              <w:bottom w:w="80" w:type="dxa"/>
              <w:end w:w="120" w:type="dxa"/>
            </w:tcMar>
            <w:vAlign w:val="center"/>
            <w:shd w:fill="F4F6F9"/>
          </w:tcPr>
          <w:p>
            <w:pPr>
              <w:spacing w:before="0" w:after="0" w:line="300" w:lineRule="auto"/>
            </w:pPr>
            <w:r>
              <w:rPr>
                <w:rFonts w:ascii="Calibri" w:hAnsi="Calibri"/>
                <w:b w:val="0"/>
                <w:i/>
                <w:color w:val="0B2545"/>
                <w:sz w:val="22"/>
              </w:rPr>
              <w:t>"Necesito dinero para seguir desarrollando."</w:t>
            </w:r>
          </w:p>
        </w:tc>
      </w:tr>
    </w:tbl>
    <w:p>
      <w:pPr>
        <w:spacing w:after="80"/>
      </w:pPr>
    </w:p>
    <w:p>
      <w:pPr>
        <w:spacing w:before="0" w:after="160" w:line="320" w:lineRule="auto"/>
        <w:jc w:val="both"/>
      </w:pPr>
      <w:r>
        <w:rPr>
          <w:rFonts w:ascii="Calibri" w:hAnsi="Calibri"/>
          <w:b w:val="0"/>
          <w:i w:val="0"/>
          <w:color w:val="000000"/>
          <w:sz w:val="22"/>
        </w:rPr>
        <w:t>Debe ser:</w:t>
      </w:r>
    </w:p>
    <w:tbl>
      <w:tblPr>
        <w:tblW w:type="dxa" w:w="9360"/>
        <w:jc w:val="left"/>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9360"/>
      </w:tblGrid>
      <w:tr>
        <w:tc>
          <w:tcPr>
            <w:tcW w:type="dxa" w:w="9360"/>
            <w:tcMar>
              <w:top w:w="80" w:type="dxa"/>
              <w:start w:w="120" w:type="dxa"/>
              <w:bottom w:w="80" w:type="dxa"/>
              <w:end w:w="120" w:type="dxa"/>
            </w:tcMar>
            <w:vAlign w:val="center"/>
            <w:shd w:fill="F4F6F9"/>
          </w:tcPr>
          <w:p>
            <w:pPr>
              <w:spacing w:before="0" w:after="0" w:line="300" w:lineRule="auto"/>
            </w:pPr>
            <w:r>
              <w:rPr>
                <w:rFonts w:ascii="Calibri" w:hAnsi="Calibri"/>
                <w:b w:val="0"/>
                <w:i/>
                <w:color w:val="0B2545"/>
                <w:sz w:val="22"/>
              </w:rPr>
              <w:t>"Durante el último año construi un portafolio técnico real. Ahora quiero convertirlo en un estudio formal con pilotos financiables. Propongo una inversión controlada de 90 días, con entregables claros, para validar una vertical comercial y darles derecho preferente a participar en la siguiente etapa."</w:t>
            </w:r>
          </w:p>
        </w:tc>
      </w:tr>
    </w:tbl>
    <w:p>
      <w:pPr>
        <w:spacing w:after="80"/>
      </w:pPr>
    </w:p>
    <w:p>
      <w:pPr>
        <w:spacing w:before="0" w:after="160" w:line="320" w:lineRule="auto"/>
        <w:jc w:val="both"/>
      </w:pPr>
      <w:r>
        <w:rPr>
          <w:rFonts w:ascii="Calibri" w:hAnsi="Calibri"/>
          <w:b w:val="0"/>
          <w:i w:val="0"/>
          <w:color w:val="000000"/>
          <w:sz w:val="22"/>
        </w:rPr>
        <w:t>Mensaje recomendado:</w:t>
      </w:r>
    </w:p>
    <w:tbl>
      <w:tblPr>
        <w:tblW w:type="dxa" w:w="9360"/>
        <w:jc w:val="left"/>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9360"/>
      </w:tblGrid>
      <w:tr>
        <w:tc>
          <w:tcPr>
            <w:tcW w:type="dxa" w:w="9360"/>
            <w:tcMar>
              <w:top w:w="80" w:type="dxa"/>
              <w:start w:w="120" w:type="dxa"/>
              <w:bottom w:w="80" w:type="dxa"/>
              <w:end w:w="120" w:type="dxa"/>
            </w:tcMar>
            <w:vAlign w:val="center"/>
            <w:shd w:fill="F4F6F9"/>
          </w:tcPr>
          <w:p>
            <w:pPr>
              <w:spacing w:before="0" w:after="0" w:line="300" w:lineRule="auto"/>
            </w:pPr>
            <w:r>
              <w:rPr>
                <w:rFonts w:ascii="Calibri" w:hAnsi="Calibri"/>
                <w:b w:val="0"/>
                <w:i/>
                <w:color w:val="0B2545"/>
                <w:sz w:val="22"/>
              </w:rPr>
              <w:t>Estoy buscando dos socios estrategicos, no solo dinero. Ustedes pueden aportar capital, criterio y validación sectorial. Yo aporto el desarrollo, la arquitectura, la propiedad intelectual y el trabajo ya acumulado. La primera etapa cuesta $120,000 MXN en total durante 90 días, dividida entre ambos. Sí prefieren reducir riesgo, podemos iniciar con un piloto mínimo de $45,000 MXN. Al final de la etapa tendran una demo funcional, evidencia organizada y una propuesta clara para decidir sí entramos a una fase comercial.</w:t>
            </w:r>
          </w:p>
        </w:tc>
      </w:tr>
    </w:tbl>
    <w:p>
      <w:pPr>
        <w:spacing w:after="80"/>
      </w:pPr>
    </w:p>
    <w:p>
      <w:pPr>
        <w:pStyle w:val="Heading1"/>
        <w:spacing w:before="360" w:after="200" w:line="264" w:lineRule="auto"/>
      </w:pPr>
      <w:r>
        <w:rPr>
          <w:rFonts w:ascii="Calibri" w:hAnsi="Calibri"/>
          <w:b w:val="0"/>
          <w:i w:val="0"/>
          <w:color w:val="2E74B5"/>
          <w:sz w:val="32"/>
        </w:rPr>
        <w:t>15. Cierre ejecutivo</w:t>
      </w:r>
    </w:p>
    <w:p>
      <w:pPr>
        <w:spacing w:before="0" w:after="160" w:line="320" w:lineRule="auto"/>
        <w:jc w:val="both"/>
      </w:pPr>
      <w:r>
        <w:rPr>
          <w:rFonts w:ascii="Calibri" w:hAnsi="Calibri"/>
          <w:b w:val="0"/>
          <w:i w:val="0"/>
          <w:color w:val="000000"/>
          <w:sz w:val="22"/>
        </w:rPr>
        <w:t>Unova Games Studio esta en el punto donde ya no necesita más ideas: necesita consolidación, foco, evidencia y una primera estructura financiera.</w:t>
      </w:r>
    </w:p>
    <w:p>
      <w:pPr>
        <w:spacing w:before="0" w:after="160" w:line="320" w:lineRule="auto"/>
        <w:jc w:val="both"/>
      </w:pPr>
      <w:r>
        <w:rPr>
          <w:rFonts w:ascii="Calibri" w:hAnsi="Calibri"/>
          <w:b w:val="0"/>
          <w:i w:val="0"/>
          <w:color w:val="000000"/>
          <w:sz w:val="22"/>
        </w:rPr>
        <w:t xml:space="preserve">La inversión recomendada de </w:t>
      </w:r>
      <w:r>
        <w:rPr>
          <w:rFonts w:ascii="Calibri" w:hAnsi="Calibri"/>
          <w:b/>
          <w:i w:val="0"/>
          <w:color w:val="000000"/>
          <w:sz w:val="22"/>
        </w:rPr>
        <w:t>$120,000 MXN por 90 días</w:t>
      </w:r>
      <w:r>
        <w:rPr>
          <w:rFonts w:ascii="Calibri" w:hAnsi="Calibri"/>
          <w:b w:val="0"/>
          <w:i w:val="0"/>
          <w:color w:val="000000"/>
          <w:sz w:val="22"/>
        </w:rPr>
        <w:t xml:space="preserve"> permite transformar el trabajo del último año en una presentación comercial sería, una demo validable y una conversacion de inversión madura.</w:t>
      </w:r>
    </w:p>
    <w:p>
      <w:pPr>
        <w:spacing w:before="0" w:after="160" w:line="320" w:lineRule="auto"/>
        <w:jc w:val="both"/>
      </w:pPr>
      <w:r>
        <w:rPr>
          <w:rFonts w:ascii="Calibri" w:hAnsi="Calibri"/>
          <w:b w:val="0"/>
          <w:i w:val="0"/>
          <w:color w:val="000000"/>
          <w:sz w:val="22"/>
        </w:rPr>
        <w:t>La oportunidad para los inversionistas es entrar temprano en un estudio con capacidad técnica demostrada, diferenciacion visual, arquitectura local-first y posibilidad de crear verticales comerciales en sectores donde la privacidad y la eficiencia documental tienen valor real.</w:t>
      </w:r>
    </w:p>
    <w:p>
      <w:pPr>
        <w:pStyle w:val="Heading1"/>
        <w:spacing w:before="360" w:after="200" w:line="264" w:lineRule="auto"/>
      </w:pPr>
      <w:r>
        <w:rPr>
          <w:rFonts w:ascii="Calibri" w:hAnsi="Calibri"/>
          <w:b w:val="0"/>
          <w:i w:val="0"/>
          <w:color w:val="2E74B5"/>
          <w:sz w:val="32"/>
        </w:rPr>
        <w:t>16. Anexos recomendados para presentar</w:t>
      </w:r>
    </w:p>
    <w:p>
      <w:pPr>
        <w:spacing w:before="0" w:after="80" w:line="290" w:lineRule="auto"/>
        <w:ind w:left="540" w:hanging="279"/>
      </w:pPr>
      <w:r>
        <w:rPr>
          <w:rFonts w:ascii="Calibri" w:hAnsi="Calibri"/>
          <w:b w:val="0"/>
          <w:color w:val="000000"/>
          <w:sz w:val="22"/>
        </w:rPr>
        <w:t xml:space="preserve">1. </w:t>
      </w:r>
      <w:r>
        <w:rPr>
          <w:rFonts w:ascii="Calibri" w:hAnsi="Calibri"/>
          <w:b w:val="0"/>
          <w:i w:val="0"/>
          <w:color w:val="000000"/>
          <w:sz w:val="22"/>
        </w:rPr>
        <w:t>PLAN_MAESTRO_INVERSION_DESARROLLO_2026.md</w:t>
      </w:r>
    </w:p>
    <w:p>
      <w:pPr>
        <w:spacing w:before="0" w:after="80" w:line="290" w:lineRule="auto"/>
        <w:ind w:left="540" w:hanging="279"/>
      </w:pPr>
      <w:r>
        <w:rPr>
          <w:rFonts w:ascii="Calibri" w:hAnsi="Calibri"/>
          <w:b w:val="0"/>
          <w:color w:val="000000"/>
          <w:sz w:val="22"/>
        </w:rPr>
        <w:t xml:space="preserve">2. </w:t>
      </w:r>
      <w:r>
        <w:rPr>
          <w:rFonts w:ascii="Calibri" w:hAnsi="Calibri"/>
          <w:b w:val="0"/>
          <w:i w:val="0"/>
          <w:color w:val="000000"/>
          <w:sz w:val="22"/>
        </w:rPr>
        <w:t>rodrigo perez novelo/propuesta_inversion_julia_ai.md</w:t>
      </w:r>
    </w:p>
    <w:p>
      <w:pPr>
        <w:spacing w:before="0" w:after="80" w:line="290" w:lineRule="auto"/>
        <w:ind w:left="540" w:hanging="279"/>
      </w:pPr>
      <w:r>
        <w:rPr>
          <w:rFonts w:ascii="Calibri" w:hAnsi="Calibri"/>
          <w:b w:val="0"/>
          <w:color w:val="000000"/>
          <w:sz w:val="22"/>
        </w:rPr>
        <w:t xml:space="preserve">3. </w:t>
      </w:r>
      <w:r>
        <w:rPr>
          <w:rFonts w:ascii="Calibri" w:hAnsi="Calibri"/>
          <w:b w:val="0"/>
          <w:i w:val="0"/>
          <w:color w:val="000000"/>
          <w:sz w:val="22"/>
        </w:rPr>
        <w:t>rodrigo perez novelo/perfil_profesional_daniel_aguilar.md</w:t>
      </w:r>
    </w:p>
    <w:p>
      <w:pPr>
        <w:spacing w:before="0" w:after="80" w:line="290" w:lineRule="auto"/>
        <w:ind w:left="540" w:hanging="279"/>
      </w:pPr>
      <w:r>
        <w:rPr>
          <w:rFonts w:ascii="Calibri" w:hAnsi="Calibri"/>
          <w:b w:val="0"/>
          <w:color w:val="000000"/>
          <w:sz w:val="22"/>
        </w:rPr>
        <w:t xml:space="preserve">4. </w:t>
      </w:r>
      <w:r>
        <w:rPr>
          <w:rFonts w:ascii="Calibri" w:hAnsi="Calibri"/>
          <w:b w:val="0"/>
          <w:i w:val="0"/>
          <w:color w:val="000000"/>
          <w:sz w:val="22"/>
        </w:rPr>
        <w:t>eduardo robles/perfil_profesional_daniel_aguilar.md</w:t>
      </w:r>
    </w:p>
    <w:p>
      <w:pPr>
        <w:spacing w:before="0" w:after="80" w:line="290" w:lineRule="auto"/>
        <w:ind w:left="540" w:hanging="279"/>
      </w:pPr>
      <w:r>
        <w:rPr>
          <w:rFonts w:ascii="Calibri" w:hAnsi="Calibri"/>
          <w:b w:val="0"/>
          <w:color w:val="000000"/>
          <w:sz w:val="22"/>
        </w:rPr>
        <w:t xml:space="preserve">5. </w:t>
      </w:r>
      <w:r>
        <w:rPr>
          <w:rFonts w:ascii="Calibri" w:hAnsi="Calibri"/>
          <w:b w:val="0"/>
          <w:i w:val="0"/>
          <w:color w:val="000000"/>
          <w:sz w:val="22"/>
        </w:rPr>
        <w:t>rodrigo perez novelo/auditoria.md</w:t>
      </w:r>
    </w:p>
    <w:p>
      <w:pPr>
        <w:spacing w:before="0" w:after="80" w:line="290" w:lineRule="auto"/>
        <w:ind w:left="540" w:hanging="279"/>
      </w:pPr>
      <w:r>
        <w:rPr>
          <w:rFonts w:ascii="Calibri" w:hAnsi="Calibri"/>
          <w:b w:val="0"/>
          <w:color w:val="000000"/>
          <w:sz w:val="22"/>
        </w:rPr>
        <w:t xml:space="preserve">6. </w:t>
      </w:r>
      <w:r>
        <w:rPr>
          <w:rFonts w:ascii="Calibri" w:hAnsi="Calibri"/>
          <w:b w:val="0"/>
          <w:i w:val="0"/>
          <w:color w:val="000000"/>
          <w:sz w:val="22"/>
        </w:rPr>
        <w:t>Capturas, videos o builds de Julia AI, ReactBite, Ethyria, App Vivo y Unova.</w:t>
      </w:r>
    </w:p>
    <w:p>
      <w:pPr>
        <w:pStyle w:val="Heading1"/>
        <w:spacing w:before="360" w:after="200" w:line="264" w:lineRule="auto"/>
      </w:pPr>
      <w:r>
        <w:rPr>
          <w:rFonts w:ascii="Calibri" w:hAnsi="Calibri"/>
          <w:b w:val="0"/>
          <w:i w:val="0"/>
          <w:color w:val="2E74B5"/>
          <w:sz w:val="32"/>
        </w:rPr>
        <w:t>17. Nota legal y financiera</w:t>
      </w:r>
    </w:p>
    <w:p>
      <w:pPr>
        <w:spacing w:before="0" w:after="160" w:line="320" w:lineRule="auto"/>
        <w:jc w:val="both"/>
      </w:pPr>
      <w:r>
        <w:rPr>
          <w:rFonts w:ascii="Calibri" w:hAnsi="Calibri"/>
          <w:b w:val="0"/>
          <w:i w:val="0"/>
          <w:color w:val="000000"/>
          <w:sz w:val="22"/>
        </w:rPr>
        <w:t>Esta propuesta es un borrador comercial privado. No constituye oferta pública de valores, captacion de recursos del público, asesoría financiera formal ni documento legal definitivo. Antes de firmar aportaciones, participaciones, licencias, revenue share, sociedad o inversión convertible, debe revisarse con abogado, contador y/o notario.</w:t>
      </w:r>
    </w:p>
    <w:p>
      <w:pPr>
        <w:spacing w:before="0" w:after="160" w:line="320" w:lineRule="auto"/>
        <w:jc w:val="both"/>
      </w:pPr>
      <w:r>
        <w:rPr>
          <w:rFonts w:ascii="Calibri" w:hAnsi="Calibri"/>
          <w:b w:val="0"/>
          <w:i w:val="0"/>
          <w:color w:val="000000"/>
          <w:sz w:val="22"/>
        </w:rPr>
        <w:t>Fuentes oficiales útiles para validación posterior:</w:t>
      </w:r>
    </w:p>
    <w:p>
      <w:pPr>
        <w:spacing w:before="0" w:after="80" w:line="290" w:lineRule="auto"/>
        <w:ind w:left="540" w:hanging="279"/>
      </w:pPr>
      <w:r>
        <w:rPr>
          <w:rFonts w:ascii="Calibri" w:hAnsi="Calibri"/>
          <w:b w:val="0"/>
          <w:color w:val="000000"/>
          <w:sz w:val="22"/>
        </w:rPr>
        <w:t xml:space="preserve">• </w:t>
      </w:r>
      <w:r>
        <w:rPr>
          <w:rFonts w:ascii="Calibri" w:hAnsi="Calibri"/>
          <w:b w:val="0"/>
          <w:i w:val="0"/>
          <w:color w:val="000000"/>
          <w:sz w:val="22"/>
        </w:rPr>
        <w:t>Instituto Mexicano de la Propiedad Industrial: tarifas y servicios. https://www.gob.mx/impi/acciones-y-programas/servicios-que-ofrece-el-impi-tarifas-215115</w:t>
      </w:r>
    </w:p>
    <w:p>
      <w:pPr>
        <w:spacing w:before="0" w:after="80" w:line="290" w:lineRule="auto"/>
        <w:ind w:left="540" w:hanging="279"/>
      </w:pPr>
      <w:r>
        <w:rPr>
          <w:rFonts w:ascii="Calibri" w:hAnsi="Calibri"/>
          <w:b w:val="0"/>
          <w:color w:val="000000"/>
          <w:sz w:val="22"/>
        </w:rPr>
        <w:t xml:space="preserve">• </w:t>
      </w:r>
      <w:r>
        <w:rPr>
          <w:rFonts w:ascii="Calibri" w:hAnsi="Calibri"/>
          <w:b w:val="0"/>
          <w:i w:val="0"/>
          <w:color w:val="000000"/>
          <w:sz w:val="22"/>
        </w:rPr>
        <w:t>Instituto Mexicano de la Propiedad Industrial: registro de marcas. https://www.gob.mx/impi/documentos/registro-de-marcas</w:t>
      </w:r>
    </w:p>
    <w:p>
      <w:pPr>
        <w:spacing w:before="0" w:after="80" w:line="290" w:lineRule="auto"/>
        <w:ind w:left="540" w:hanging="279"/>
      </w:pPr>
      <w:r>
        <w:rPr>
          <w:rFonts w:ascii="Calibri" w:hAnsi="Calibri"/>
          <w:b w:val="0"/>
          <w:color w:val="000000"/>
          <w:sz w:val="22"/>
        </w:rPr>
        <w:t xml:space="preserve">• </w:t>
      </w:r>
      <w:r>
        <w:rPr>
          <w:rFonts w:ascii="Calibri" w:hAnsi="Calibri"/>
          <w:b w:val="0"/>
          <w:i w:val="0"/>
          <w:color w:val="000000"/>
          <w:sz w:val="22"/>
        </w:rPr>
        <w:t>Cámara de Diputados: Ley Federal de Protección de Datos Personales en Posesión de los Particulares. https://www.diputados.gob.mx/LeyesBiblio/pdf/LFPDPPP.pdf</w:t>
      </w:r>
    </w:p>
    <w:p>
      <w:pPr>
        <w:spacing w:before="0" w:after="80" w:line="290" w:lineRule="auto"/>
        <w:ind w:left="540" w:hanging="279"/>
      </w:pPr>
      <w:r>
        <w:rPr>
          <w:rFonts w:ascii="Calibri" w:hAnsi="Calibri"/>
          <w:b w:val="0"/>
          <w:color w:val="000000"/>
          <w:sz w:val="22"/>
        </w:rPr>
        <w:t xml:space="preserve">• </w:t>
      </w:r>
      <w:r>
        <w:rPr>
          <w:rFonts w:ascii="Calibri" w:hAnsi="Calibri"/>
          <w:b w:val="0"/>
          <w:i w:val="0"/>
          <w:color w:val="000000"/>
          <w:sz w:val="22"/>
        </w:rPr>
        <w:t>Cámara de Diputados: Ley del Mercado de Valores para revisar figuras societarias y restricciones aplicables. https://www.diputados.gob.mx/LeyesBiblio/pdf/LMV.pdf</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
      <w:rPr>
        <w:rFonts w:ascii="Calibri" w:hAnsi="Calibri"/>
        <w:color w:val="6E6E6E"/>
        <w:sz w:val="17"/>
      </w:rPr>
      <w:t>Documento privado - 17 de junio de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r>
      <w:rPr>
        <w:rFonts w:ascii="Calibri" w:hAnsi="Calibri"/>
        <w:color w:val="6E6E6E"/>
        <w:sz w:val="17"/>
      </w:rPr>
      <w:t>Unova Games Studio | Propuesta confidencial de inversion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formal de inversion - Unova Games Studio</dc:title>
  <dc:subject>Solicitud privada de inversion para consolidacion de estudio y pilotos de 90 dias</dc:subject>
  <dc:creator>Daniel Alexis Aguilar Unibe</dc:creator>
  <cp:keywords/>
  <dc:description>generated by python-docx</dc:description>
  <cp:lastModifiedBy/>
  <cp:revision>1</cp:revision>
  <dcterms:created xsi:type="dcterms:W3CDTF">2013-12-23T23:15:00Z</dcterms:created>
  <dcterms:modified xsi:type="dcterms:W3CDTF">2013-12-23T23:15:00Z</dcterms:modified>
  <cp:category/>
</cp:coreProperties>
</file>