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Proposed Solution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Pr>
                <w:rtl w:val="0"/>
              </w:rPr>
              <w:t>05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Pr>
                <w:rtl w:val="0"/>
              </w:rPr>
              <w:t>SWTID-2026-4248</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Pr>
                <w:rtl w:val="0"/>
              </w:rPr>
              <w:t>LearnMate AI StudyBuddy</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Proposed Solution Template:</w:t>
      </w:r>
    </w:p>
    <w:p w:rsidR="00000000" w:rsidDel="00000000" w:rsidP="00000000" w:rsidRDefault="00000000" w:rsidRPr="00000000" w14:paraId="0000000E">
      <w:pPr>
        <w:rPr/>
      </w:pPr>
      <w:r w:rsidDel="00000000" w:rsidR="00000000" w:rsidRPr="00000000">
        <w:rPr>
          <w:rtl w:val="0"/>
        </w:rPr>
        <w:t xml:space="preserve">Project team shall fill the following information in the proposed solution template.</w:t>
      </w:r>
    </w:p>
    <w:tbl>
      <w:tblPr>
        <w:tblStyle w:val="Table2"/>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3705"/>
        <w:gridCol w:w="4515"/>
        <w:tblGridChange w:id="0">
          <w:tblGrid>
            <w:gridCol w:w="855"/>
            <w:gridCol w:w="3705"/>
            <w:gridCol w:w="4515"/>
          </w:tblGrid>
        </w:tblGridChange>
      </w:tblGrid>
      <w:tr>
        <w:trPr>
          <w:cantSplit w:val="0"/>
          <w:trHeight w:val="557" w:hRule="atLeast"/>
          <w:tblHeader w:val="0"/>
        </w:trPr>
        <w:tc>
          <w:tcPr/>
          <w:p w:rsidR="00000000" w:rsidDel="00000000" w:rsidP="00000000" w:rsidRDefault="00000000" w:rsidRPr="00000000" w14:paraId="0000000F">
            <w:pPr>
              <w:rPr>
                <w:b w:val="1"/>
                <w:bCs w:val="1"/>
              </w:rPr>
            </w:pPr>
            <w:r w:rsidDel="00000000" w:rsidR="00000000" w:rsidRPr="00000000">
              <w:rPr>
                <w:b w:val="1"/>
                <w:bCs w:val="1"/>
                <w:rtl w:val="0"/>
              </w:rPr>
              <w:t xml:space="preserve">S.No.</w:t>
            </w:r>
          </w:p>
        </w:tc>
        <w:tc>
          <w:tcPr/>
          <w:p w:rsidR="00000000" w:rsidDel="00000000" w:rsidP="00000000" w:rsidRDefault="00000000" w:rsidRPr="00000000" w14:paraId="00000010">
            <w:pPr>
              <w:rPr>
                <w:b w:val="1"/>
                <w:bCs w:val="1"/>
              </w:rPr>
            </w:pPr>
            <w:r w:rsidDel="00000000" w:rsidR="00000000" w:rsidRPr="00000000">
              <w:rPr>
                <w:b w:val="1"/>
                <w:bCs w:val="1"/>
                <w:rtl w:val="0"/>
              </w:rPr>
              <w:t xml:space="preserve">Parameter</w:t>
            </w:r>
          </w:p>
        </w:tc>
        <w:tc>
          <w:tcPr/>
          <w:p w:rsidR="00000000" w:rsidDel="00000000" w:rsidP="00000000" w:rsidRDefault="00000000" w:rsidRPr="00000000" w14:paraId="00000011">
            <w:pPr>
              <w:rPr>
                <w:b w:val="1"/>
                <w:bCs w:val="1"/>
              </w:rPr>
            </w:pPr>
            <w:r w:rsidDel="00000000" w:rsidR="00000000" w:rsidRPr="00000000">
              <w:rPr>
                <w:b w:val="1"/>
                <w:bCs w:val="1"/>
                <w:rtl w:val="0"/>
              </w:rPr>
              <w:t xml:space="preserve">Description</w:t>
            </w:r>
          </w:p>
        </w:tc>
      </w:tr>
      <w:tr>
        <w:trPr>
          <w:cantSplit w:val="0"/>
          <w:trHeight w:val="817" w:hRule="atLeast"/>
          <w:tblHeader w:val="0"/>
        </w:trPr>
        <w:tc>
          <w:tcPr/>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Pr>
                <w:sz w:val="20"/>
                <w:rtl w:val="0"/>
              </w:rPr>
              <w:t>1.</w:t>
            </w:r>
          </w:p>
        </w:tc>
        <w:tc>
          <w:tcPr/>
          <w:p w:rsidR="00000000" w:rsidDel="00000000" w:rsidP="00000000" w:rsidRDefault="00000000" w:rsidRPr="00000000" w14:paraId="00000013">
            <w:pPr>
              <w:rPr/>
            </w:pPr>
            <w:r w:rsidDel="00000000" w:rsidR="00000000" w:rsidRPr="00000000">
              <w:rPr>
                <w:color w:val="222222"/>
                <w:rtl w:val="0"/>
              </w:rPr>
              <w:t xml:space="preserve">Problem Statement (Problem to be solved)</w:t>
            </w:r>
            <w:r w:rsidDel="00000000" w:rsidR="00000000" w:rsidRPr="00000000">
              <w:rPr>
                <w:rtl w:val="0"/>
              </w:rPr>
            </w:r>
          </w:p>
        </w:tc>
        <w:tc>
          <w:tcPr/>
          <w:p w:rsidR="00000000" w:rsidDel="00000000" w:rsidP="00000000" w:rsidRDefault="00000000" w:rsidRPr="00000000" w14:paraId="00000014">
            <w:pPr>
              <w:rPr/>
            </w:pPr>
            <w:r>
              <w:rPr>
                <w:sz w:val="20"/>
                <w:rtl w:val="0"/>
              </w:rPr>
              <w:t>Students preparing for exams struggle to turn lengthy, scattered study material (notes, PDFs, textbooks) into revision resources. Manually writing summaries, flashcards, quizzes and schedules is repetitive and time-consuming, there is no personalised study plan, and no central, secure place to keep the generated resources.</w:t>
            </w:r>
          </w:p>
        </w:tc>
      </w:tr>
      <w:tr>
        <w:trPr>
          <w:cantSplit w:val="0"/>
          <w:trHeight w:val="817" w:hRule="atLeast"/>
          <w:tblHeader w:val="0"/>
        </w:trPr>
        <w:tc>
          <w:tcPr/>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Pr>
                <w:sz w:val="20"/>
                <w:rtl w:val="0"/>
              </w:rPr>
              <w:t>2.</w:t>
            </w:r>
          </w:p>
        </w:tc>
        <w:tc>
          <w:tcPr/>
          <w:p w:rsidR="00000000" w:rsidDel="00000000" w:rsidP="00000000" w:rsidRDefault="00000000" w:rsidRPr="00000000" w14:paraId="00000016">
            <w:pPr>
              <w:rPr/>
            </w:pPr>
            <w:r w:rsidDel="00000000" w:rsidR="00000000" w:rsidRPr="00000000">
              <w:rPr>
                <w:color w:val="222222"/>
                <w:rtl w:val="0"/>
              </w:rPr>
              <w:t xml:space="preserve">Idea / Solution description</w:t>
            </w:r>
            <w:r w:rsidDel="00000000" w:rsidR="00000000" w:rsidRPr="00000000">
              <w:rPr>
                <w:rtl w:val="0"/>
              </w:rPr>
            </w:r>
          </w:p>
        </w:tc>
        <w:tc>
          <w:tcPr/>
          <w:p w:rsidR="00000000" w:rsidDel="00000000" w:rsidP="00000000" w:rsidRDefault="00000000" w:rsidRPr="00000000" w14:paraId="00000017">
            <w:pPr>
              <w:rPr/>
            </w:pPr>
            <w:r>
              <w:rPr>
                <w:sz w:val="20"/>
                <w:rtl w:val="0"/>
              </w:rPr>
              <w:t>LearnMate AI StudyBuddy is a secure RESTful backend built with Node.js, Express.js and MongoDB (Mongoose). Authenticated users upload .txt/.md/.pdf study material; the backend sends it to Google Gemini (model gemini-3.5-flash-lite) to generate bullet-point summaries, flashcards, multiple-choice quizzes and day-wise study plans, which are saved with the material for later retrieval. JWT authentication, bcrypt password hashing and role-based access control (student / admin) protect users and data.</w:t>
            </w:r>
          </w:p>
        </w:tc>
      </w:tr>
      <w:tr>
        <w:trPr>
          <w:cantSplit w:val="0"/>
          <w:trHeight w:val="787" w:hRule="atLeast"/>
          <w:tblHeader w:val="0"/>
        </w:trPr>
        <w:tc>
          <w:tcPr/>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Pr>
                <w:sz w:val="20"/>
                <w:rtl w:val="0"/>
              </w:rPr>
              <w:t>3.</w:t>
            </w:r>
          </w:p>
        </w:tc>
        <w:tc>
          <w:tcPr/>
          <w:p w:rsidR="00000000" w:rsidDel="00000000" w:rsidP="00000000" w:rsidRDefault="00000000" w:rsidRPr="00000000" w14:paraId="00000019">
            <w:pPr>
              <w:rPr/>
            </w:pPr>
            <w:r w:rsidDel="00000000" w:rsidR="00000000" w:rsidRPr="00000000">
              <w:rPr>
                <w:color w:val="222222"/>
                <w:rtl w:val="0"/>
              </w:rPr>
              <w:t xml:space="preserve">Novelty / Uniqueness </w:t>
            </w:r>
            <w:r w:rsidDel="00000000" w:rsidR="00000000" w:rsidRPr="00000000">
              <w:rPr>
                <w:rtl w:val="0"/>
              </w:rPr>
            </w:r>
          </w:p>
        </w:tc>
        <w:tc>
          <w:tcPr/>
          <w:p w:rsidR="00000000" w:rsidDel="00000000" w:rsidP="00000000" w:rsidRDefault="00000000" w:rsidRPr="00000000" w14:paraId="0000001A">
            <w:pPr>
              <w:rPr/>
            </w:pPr>
            <w:r>
              <w:rPr>
                <w:sz w:val="20"/>
                <w:rtl w:val="0"/>
              </w:rPr>
              <w:t>One platform covers summary, flashcards, quiz and study plan from the student's own material instead of separate tools. Study plans are personalised by goal, hours per day and number of days. AI output is stored with the material, and a modular architecture (routes, controllers, middleware, models, AI utility) lets new AI features be added easily.</w:t>
            </w:r>
          </w:p>
        </w:tc>
      </w:tr>
      <w:tr>
        <w:trPr>
          <w:cantSplit w:val="0"/>
          <w:trHeight w:val="817" w:hRule="atLeast"/>
          <w:tblHeader w:val="0"/>
        </w:trPr>
        <w:tc>
          <w:tcPr/>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Pr>
                <w:sz w:val="20"/>
                <w:rtl w:val="0"/>
              </w:rPr>
              <w:t>4.</w:t>
            </w:r>
          </w:p>
        </w:tc>
        <w:tc>
          <w:tcPr/>
          <w:p w:rsidR="00000000" w:rsidDel="00000000" w:rsidP="00000000" w:rsidRDefault="00000000" w:rsidRPr="00000000" w14:paraId="0000001C">
            <w:pPr>
              <w:rPr/>
            </w:pPr>
            <w:r w:rsidDel="00000000" w:rsidR="00000000" w:rsidRPr="00000000">
              <w:rPr>
                <w:color w:val="222222"/>
                <w:rtl w:val="0"/>
              </w:rPr>
              <w:t xml:space="preserve">Social Impact / Customer Satisfaction</w:t>
            </w:r>
            <w:r w:rsidDel="00000000" w:rsidR="00000000" w:rsidRPr="00000000">
              <w:rPr>
                <w:rtl w:val="0"/>
              </w:rPr>
            </w:r>
          </w:p>
        </w:tc>
        <w:tc>
          <w:tcPr/>
          <w:p w:rsidR="00000000" w:rsidDel="00000000" w:rsidP="00000000" w:rsidRDefault="00000000" w:rsidRPr="00000000" w14:paraId="0000001D">
            <w:pPr>
              <w:rPr/>
            </w:pPr>
            <w:r>
              <w:rPr>
                <w:sz w:val="20"/>
                <w:rtl w:val="0"/>
              </w:rPr>
              <w:t>Saves students hours of manual preparation, so they can focus on understanding concepts. Regular self-testing and structured plans improve revision quality, confidence and exam readiness, and reduce stress. Free access to AI-assisted learning supports students who cannot afford private coaching.</w:t>
            </w:r>
          </w:p>
        </w:tc>
      </w:tr>
      <w:tr>
        <w:trPr>
          <w:cantSplit w:val="0"/>
          <w:trHeight w:val="817" w:hRule="atLeast"/>
          <w:tblHeader w:val="0"/>
        </w:trPr>
        <w:tc>
          <w:tcPr/>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Pr>
                <w:sz w:val="20"/>
                <w:rtl w:val="0"/>
              </w:rPr>
              <w:t>5.</w:t>
            </w:r>
          </w:p>
        </w:tc>
        <w:tc>
          <w:tcPr/>
          <w:p w:rsidR="00000000" w:rsidDel="00000000" w:rsidP="00000000" w:rsidRDefault="00000000" w:rsidRPr="00000000" w14:paraId="0000001F">
            <w:pPr>
              <w:rPr/>
            </w:pPr>
            <w:r w:rsidDel="00000000" w:rsidR="00000000" w:rsidRPr="00000000">
              <w:rPr>
                <w:color w:val="222222"/>
                <w:rtl w:val="0"/>
              </w:rPr>
              <w:t xml:space="preserve">Business Model (Revenue Model)</w:t>
            </w:r>
            <w:r w:rsidDel="00000000" w:rsidR="00000000" w:rsidRPr="00000000">
              <w:rPr>
                <w:rtl w:val="0"/>
              </w:rPr>
            </w:r>
          </w:p>
        </w:tc>
        <w:tc>
          <w:tcPr/>
          <w:p w:rsidR="00000000" w:rsidDel="00000000" w:rsidP="00000000" w:rsidRDefault="00000000" w:rsidRPr="00000000" w14:paraId="00000020">
            <w:pPr>
              <w:rPr/>
            </w:pPr>
            <w:r>
              <w:rPr>
                <w:sz w:val="20"/>
                <w:rtl w:val="0"/>
              </w:rPr>
              <w:t>Freemium model: core summary and flashcard features free; premium tiers for higher usage limits, quiz analytics and exam-planner extras. Additional revenue from institutional / college subscriptions with admin dashboards, and API access for ed-tech partners.</w:t>
            </w:r>
          </w:p>
        </w:tc>
      </w:tr>
      <w:tr>
        <w:trPr>
          <w:cantSplit w:val="0"/>
          <w:trHeight w:val="817" w:hRule="atLeast"/>
          <w:tblHeader w:val="0"/>
        </w:trPr>
        <w:tc>
          <w:tcPr/>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Pr>
                <w:sz w:val="20"/>
                <w:rtl w:val="0"/>
              </w:rPr>
              <w:t>6.</w:t>
            </w:r>
          </w:p>
        </w:tc>
        <w:tc>
          <w:tcPr/>
          <w:p w:rsidR="00000000" w:rsidDel="00000000" w:rsidP="00000000" w:rsidRDefault="00000000" w:rsidRPr="00000000" w14:paraId="00000022">
            <w:pPr>
              <w:rPr>
                <w:color w:val="222222"/>
              </w:rPr>
            </w:pPr>
            <w:r w:rsidDel="00000000" w:rsidR="00000000" w:rsidRPr="00000000">
              <w:rPr>
                <w:color w:val="222222"/>
                <w:rtl w:val="0"/>
              </w:rPr>
              <w:t xml:space="preserve">Scalability of the Solution</w:t>
            </w:r>
          </w:p>
        </w:tc>
        <w:tc>
          <w:tcPr/>
          <w:p w:rsidR="00000000" w:rsidDel="00000000" w:rsidP="00000000" w:rsidRDefault="00000000" w:rsidRPr="00000000" w14:paraId="00000023">
            <w:pPr>
              <w:rPr/>
            </w:pPr>
            <w:r>
              <w:rPr>
                <w:sz w:val="20"/>
                <w:rtl w:val="0"/>
              </w:rPr>
              <w:t>Stateless JWT-based REST API scales horizontally behind a load balancer. MongoDB can move to a managed cluster (MongoDB Atlas) with sharding, the AI layer is isolated in one utility module, and Gemini's hosted API absorbs the model workload. Planned extensions: React dashboard, OCR for handwritten notes, more languages and analytics.</w:t>
            </w:r>
          </w:p>
        </w:tc>
      </w:tr>
    </w:tbl>
    <w:p w:rsidR="00000000" w:rsidDel="00000000" w:rsidP="00000000" w:rsidRDefault="00000000" w:rsidRPr="00000000" w14:paraId="00000024">
      <w:pP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8.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