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Play" w:cs="Play" w:eastAsia="Play" w:hAnsi="Play"/>
          <w:b w:val="1"/>
          <w:sz w:val="36"/>
          <w:szCs w:val="36"/>
        </w:rPr>
      </w:pPr>
      <w:r w:rsidDel="00000000" w:rsidR="00000000" w:rsidRPr="00000000">
        <w:rPr>
          <w:rFonts w:ascii="Play" w:cs="Play" w:eastAsia="Play" w:hAnsi="Play"/>
          <w:b w:val="1"/>
          <w:sz w:val="36"/>
          <w:szCs w:val="36"/>
          <w:rtl w:val="0"/>
        </w:rPr>
        <w:t xml:space="preserve">Certificado de Autorização para o Exercício de Atividade no Mercado Livre de Gás Canalizado no Estado do Ceará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Play" w:cs="Play" w:eastAsia="Play" w:hAnsi="Pl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Empresa: 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RAZÃO SOCIAL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CNPJ: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00.000.000/0001-00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Tipo de Agente: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Consumidor Livre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Data da Autorização: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DD/MM/AAAA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Certificamos para os devidos fins que a empresa supracitada, encontra-se devidamente registrada e autorizada para atuação como </w:t>
      </w: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CONSUMIDOR LIVRE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no Sistema de Plataforma Gás Canalizado desta ARCE, nos termos da </w:t>
      </w: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Lei Federal 14.134/2021, Lei Estadual 17.897/2022 e Resolução 06, de 22 de fevereiro de 2024 da ARCE.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ptos" w:cs="Aptos" w:eastAsia="Aptos" w:hAnsi="Apto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Esta autorização tem validade até: DD/MM/AAAA (05 anos).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0" distT="0" distL="0" distR="0">
            <wp:extent cx="1352739" cy="1381318"/>
            <wp:effectExtent b="0" l="0" r="0" t="0"/>
            <wp:docPr descr="Código QR&#10;&#10;O conteúdo gerado por IA pode estar incorreto." id="1" name="image2.png"/>
            <a:graphic>
              <a:graphicData uri="http://schemas.openxmlformats.org/drawingml/2006/picture">
                <pic:pic>
                  <pic:nvPicPr>
                    <pic:cNvPr descr="Código QR&#10;&#10;O conteúdo gerado por IA pode estar incorreto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8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A autenticidade deste documento pode ser conferida lendo o QRCode acima ou acessando o link: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ptos" w:cs="Aptos" w:eastAsia="Aptos" w:hAnsi="Aptos"/>
          <w:b w:val="1"/>
          <w:sz w:val="22"/>
          <w:szCs w:val="22"/>
        </w:rPr>
      </w:pPr>
      <w:hyperlink r:id="rId7">
        <w:r w:rsidDel="00000000" w:rsidR="00000000" w:rsidRPr="00000000">
          <w:rPr>
            <w:rFonts w:ascii="Aptos" w:cs="Aptos" w:eastAsia="Aptos" w:hAnsi="Aptos"/>
            <w:b w:val="1"/>
            <w:color w:val="000000"/>
            <w:sz w:val="22"/>
            <w:szCs w:val="22"/>
            <w:u w:val="none"/>
            <w:rtl w:val="0"/>
          </w:rPr>
          <w:t xml:space="preserve">https://nsistemas.arce.ce.gov.br/central-servicos/#/energia/autorizacao/</w:t>
          <w:br w:type="textWrapping"/>
          <w:t xml:space="preserve">validar?token=b5e8dd77-9b1c-47c0-9ee4-5e112fdf7d62&amp;cpfcnpj=07794024000109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b w:val="1"/>
          <w:sz w:val="22"/>
          <w:szCs w:val="22"/>
          <w:rtl w:val="0"/>
        </w:rPr>
        <w:t xml:space="preserve">Impresso em:</w:t>
      </w: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 DD/MM/AAAA hh:mm</w:t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-1134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539840" cy="1424159"/>
          <wp:effectExtent b="0" l="0" r="0" t="0"/>
          <wp:docPr descr="Interface gráfica do usuário, Texto&#10;&#10;O conteúdo gerado por IA pode estar incorreto." id="2" name="image3.png"/>
          <a:graphic>
            <a:graphicData uri="http://schemas.openxmlformats.org/drawingml/2006/picture">
              <pic:pic>
                <pic:nvPicPr>
                  <pic:cNvPr descr="Interface gráfica do usuário, Texto&#10;&#10;O conteúdo gerado por IA pode estar incorreto.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9840" cy="14241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left" w:leader="none" w:pos="5415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3305171" cy="69532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9273" l="32278" r="39225" t="15570"/>
                  <a:stretch>
                    <a:fillRect/>
                  </a:stretch>
                </pic:blipFill>
                <pic:spPr>
                  <a:xfrm>
                    <a:off x="0" y="0"/>
                    <a:ext cx="3305171" cy="6953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nsistemas.arce.ce.gov.br/central-servicos/#/financeiro/certidao-negativa/validar?token=b5e8dd77-9b1c-47c0-9ee4-5e112fdf7d62&amp;cpfcnpj=0779402400010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